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D9" w:rsidRPr="000D7FE0" w:rsidRDefault="00A9364D" w:rsidP="000D7FE0">
      <w:pPr>
        <w:pStyle w:val="Stopka"/>
        <w:shd w:val="clear" w:color="auto" w:fill="E36C0A" w:themeFill="accent6" w:themeFillShade="BF"/>
        <w:tabs>
          <w:tab w:val="clear" w:pos="4536"/>
          <w:tab w:val="clear" w:pos="9072"/>
        </w:tabs>
        <w:jc w:val="center"/>
        <w:rPr>
          <w:b/>
          <w:color w:val="FFFFFF" w:themeColor="background1"/>
          <w:sz w:val="28"/>
          <w:szCs w:val="28"/>
        </w:rPr>
      </w:pPr>
      <w:r w:rsidRPr="000D7FE0">
        <w:rPr>
          <w:b/>
          <w:color w:val="FFFFFF" w:themeColor="background1"/>
          <w:sz w:val="28"/>
          <w:szCs w:val="28"/>
        </w:rPr>
        <w:t>POROZUMIENIE O WSPÓŁPRACY EDUKACYJNO-ROZWOJOWEJ</w:t>
      </w:r>
    </w:p>
    <w:p w:rsidR="00A9364D" w:rsidRPr="000D7FE0" w:rsidRDefault="00A9364D" w:rsidP="000D7FE0">
      <w:pPr>
        <w:pStyle w:val="Stopka"/>
        <w:shd w:val="clear" w:color="auto" w:fill="E36C0A" w:themeFill="accent6" w:themeFillShade="BF"/>
        <w:tabs>
          <w:tab w:val="clear" w:pos="4536"/>
          <w:tab w:val="clear" w:pos="9072"/>
        </w:tabs>
        <w:jc w:val="center"/>
        <w:rPr>
          <w:b/>
          <w:color w:val="FFFFFF" w:themeColor="background1"/>
          <w:sz w:val="28"/>
          <w:szCs w:val="28"/>
        </w:rPr>
      </w:pPr>
      <w:r w:rsidRPr="000D7FE0">
        <w:rPr>
          <w:b/>
          <w:color w:val="FFFFFF" w:themeColor="background1"/>
          <w:sz w:val="28"/>
          <w:szCs w:val="28"/>
        </w:rPr>
        <w:t>SZKOŁA PRZEDSIĘBIORCZOŚCI</w:t>
      </w:r>
    </w:p>
    <w:p w:rsidR="00A9364D" w:rsidRPr="000D7FE0" w:rsidRDefault="00A9364D" w:rsidP="000D7FE0">
      <w:pPr>
        <w:pStyle w:val="Stopka"/>
        <w:shd w:val="clear" w:color="auto" w:fill="E36C0A" w:themeFill="accent6" w:themeFillShade="BF"/>
        <w:tabs>
          <w:tab w:val="clear" w:pos="4536"/>
          <w:tab w:val="clear" w:pos="9072"/>
        </w:tabs>
        <w:jc w:val="center"/>
        <w:rPr>
          <w:b/>
          <w:color w:val="FFFFFF" w:themeColor="background1"/>
        </w:rPr>
      </w:pPr>
      <w:r w:rsidRPr="000D7FE0">
        <w:rPr>
          <w:b/>
          <w:color w:val="FFFFFF" w:themeColor="background1"/>
        </w:rPr>
        <w:t>– edukacja ekonomiczna w organizacjach pozarządowych</w:t>
      </w:r>
    </w:p>
    <w:p w:rsidR="00A9364D" w:rsidRPr="000D7FE0" w:rsidRDefault="00A9364D" w:rsidP="000D7FE0">
      <w:pPr>
        <w:pStyle w:val="Stopka"/>
        <w:shd w:val="clear" w:color="auto" w:fill="E36C0A" w:themeFill="accent6" w:themeFillShade="BF"/>
        <w:tabs>
          <w:tab w:val="clear" w:pos="4536"/>
          <w:tab w:val="clear" w:pos="9072"/>
        </w:tabs>
        <w:jc w:val="center"/>
        <w:rPr>
          <w:b/>
          <w:color w:val="FFFFFF" w:themeColor="background1"/>
          <w:u w:val="single"/>
        </w:rPr>
      </w:pPr>
      <w:proofErr w:type="gramStart"/>
      <w:r w:rsidRPr="000D7FE0">
        <w:rPr>
          <w:b/>
          <w:color w:val="FFFFFF" w:themeColor="background1"/>
        </w:rPr>
        <w:t>dotyczy</w:t>
      </w:r>
      <w:proofErr w:type="gramEnd"/>
      <w:r w:rsidRPr="000D7FE0">
        <w:rPr>
          <w:b/>
          <w:color w:val="FFFFFF" w:themeColor="background1"/>
        </w:rPr>
        <w:t xml:space="preserve"> wsparcia w 201</w:t>
      </w:r>
      <w:r w:rsidR="000D7FE0" w:rsidRPr="000D7FE0">
        <w:rPr>
          <w:b/>
          <w:color w:val="FFFFFF" w:themeColor="background1"/>
        </w:rPr>
        <w:t>7</w:t>
      </w:r>
      <w:r w:rsidRPr="000D7FE0">
        <w:rPr>
          <w:b/>
          <w:color w:val="FFFFFF" w:themeColor="background1"/>
        </w:rPr>
        <w:t xml:space="preserve"> roku</w:t>
      </w:r>
    </w:p>
    <w:p w:rsidR="00A9364D" w:rsidRPr="00C3720A" w:rsidRDefault="00A9364D" w:rsidP="00A9364D">
      <w:pPr>
        <w:rPr>
          <w:b/>
          <w:sz w:val="16"/>
          <w:szCs w:val="16"/>
        </w:rPr>
      </w:pPr>
    </w:p>
    <w:p w:rsidR="00FB001E" w:rsidRPr="00C303D1" w:rsidRDefault="00E852E6" w:rsidP="00385CC6">
      <w:pPr>
        <w:spacing w:before="120" w:after="0"/>
        <w:jc w:val="center"/>
        <w:rPr>
          <w:b/>
          <w:sz w:val="32"/>
          <w:szCs w:val="24"/>
        </w:rPr>
      </w:pPr>
      <w:r w:rsidRPr="00C303D1">
        <w:rPr>
          <w:b/>
          <w:sz w:val="32"/>
          <w:szCs w:val="24"/>
        </w:rPr>
        <w:t>ZOBOWIĄZANIA STRON</w:t>
      </w:r>
    </w:p>
    <w:p w:rsidR="002A0FB5" w:rsidRPr="002A0FB5" w:rsidRDefault="00FB001E" w:rsidP="0014577F">
      <w:p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rPr>
          <w:b/>
          <w:sz w:val="24"/>
          <w:szCs w:val="24"/>
        </w:rPr>
      </w:pPr>
      <w:r w:rsidRPr="002A0FB5">
        <w:rPr>
          <w:b/>
          <w:sz w:val="24"/>
          <w:szCs w:val="24"/>
        </w:rPr>
        <w:t>Stowarzyszenie BORIS zobowiązuje się do:</w:t>
      </w:r>
    </w:p>
    <w:p w:rsidR="00746C68" w:rsidRPr="002A0FB5" w:rsidRDefault="000A45C6" w:rsidP="0014577F">
      <w:pPr>
        <w:pStyle w:val="Akapitzlist"/>
        <w:numPr>
          <w:ilvl w:val="0"/>
          <w:numId w:val="17"/>
        </w:num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Realizacji P</w:t>
      </w:r>
      <w:r w:rsidR="00A9364D" w:rsidRPr="002A0FB5">
        <w:rPr>
          <w:sz w:val="24"/>
          <w:szCs w:val="24"/>
        </w:rPr>
        <w:t xml:space="preserve">rogramu edukacyjno-rozwojowego zawartego w załączniku nr 1, który jest nierozłączną częścią Porozumienia ( w tym m.in. do </w:t>
      </w:r>
      <w:r w:rsidR="00746C68" w:rsidRPr="002A0FB5">
        <w:rPr>
          <w:sz w:val="24"/>
          <w:szCs w:val="24"/>
        </w:rPr>
        <w:t xml:space="preserve">zorganizowania 5 warsztatów  </w:t>
      </w:r>
      <w:proofErr w:type="gramStart"/>
      <w:r w:rsidR="00746C68" w:rsidRPr="002A0FB5">
        <w:rPr>
          <w:sz w:val="24"/>
          <w:szCs w:val="24"/>
        </w:rPr>
        <w:t>ośmiogodzinnych</w:t>
      </w:r>
      <w:proofErr w:type="gramEnd"/>
      <w:r w:rsidR="00746C68" w:rsidRPr="002A0FB5">
        <w:rPr>
          <w:sz w:val="24"/>
          <w:szCs w:val="24"/>
        </w:rPr>
        <w:t xml:space="preserve"> i 2 spotkań edukacyjnych trzygodzinnych).</w:t>
      </w:r>
    </w:p>
    <w:p w:rsidR="006E4EAC" w:rsidRPr="004A358F" w:rsidRDefault="002A0FB5" w:rsidP="0014577F">
      <w:pPr>
        <w:pStyle w:val="Akapitzlist"/>
        <w:numPr>
          <w:ilvl w:val="0"/>
          <w:numId w:val="17"/>
        </w:num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Zapewnienia w</w:t>
      </w:r>
      <w:r w:rsidR="006E4EAC" w:rsidRPr="004A358F">
        <w:rPr>
          <w:sz w:val="24"/>
          <w:szCs w:val="24"/>
        </w:rPr>
        <w:t xml:space="preserve">sparcia </w:t>
      </w:r>
      <w:proofErr w:type="spellStart"/>
      <w:r w:rsidR="006E4EAC" w:rsidRPr="004A358F">
        <w:rPr>
          <w:sz w:val="24"/>
          <w:szCs w:val="24"/>
        </w:rPr>
        <w:t>coachingowego</w:t>
      </w:r>
      <w:proofErr w:type="spellEnd"/>
      <w:r w:rsidR="006E4EAC" w:rsidRPr="004A358F">
        <w:rPr>
          <w:sz w:val="24"/>
          <w:szCs w:val="24"/>
        </w:rPr>
        <w:t xml:space="preserve"> organizacji </w:t>
      </w:r>
      <w:r>
        <w:rPr>
          <w:sz w:val="24"/>
          <w:szCs w:val="24"/>
        </w:rPr>
        <w:t xml:space="preserve">podczas procesu edukacyjnego </w:t>
      </w:r>
      <w:r w:rsidR="006E4EAC" w:rsidRPr="004A358F">
        <w:rPr>
          <w:sz w:val="24"/>
          <w:szCs w:val="24"/>
        </w:rPr>
        <w:t xml:space="preserve">– rolę tę pełni </w:t>
      </w:r>
      <w:r w:rsidR="004A358F" w:rsidRPr="004A358F">
        <w:rPr>
          <w:sz w:val="24"/>
          <w:szCs w:val="24"/>
        </w:rPr>
        <w:t xml:space="preserve">specjalistka ds. </w:t>
      </w:r>
      <w:r>
        <w:rPr>
          <w:sz w:val="24"/>
          <w:szCs w:val="24"/>
        </w:rPr>
        <w:t>edukacji.</w:t>
      </w:r>
    </w:p>
    <w:p w:rsidR="006E4EAC" w:rsidRDefault="006E4EAC" w:rsidP="0014577F">
      <w:pPr>
        <w:pStyle w:val="Akapitzlist"/>
        <w:numPr>
          <w:ilvl w:val="0"/>
          <w:numId w:val="17"/>
        </w:num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Udostepnienia w formie elektronicznej materiałów potrzebnych do edukacji, w tym nagrań z </w:t>
      </w:r>
      <w:proofErr w:type="spellStart"/>
      <w:r>
        <w:rPr>
          <w:sz w:val="24"/>
          <w:szCs w:val="24"/>
        </w:rPr>
        <w:t>webinariów</w:t>
      </w:r>
      <w:proofErr w:type="spellEnd"/>
      <w:r>
        <w:rPr>
          <w:sz w:val="24"/>
          <w:szCs w:val="24"/>
        </w:rPr>
        <w:t xml:space="preserve">. </w:t>
      </w:r>
    </w:p>
    <w:p w:rsidR="006E4EAC" w:rsidRDefault="000D7FE0" w:rsidP="0014577F">
      <w:pPr>
        <w:pStyle w:val="Akapitzlist"/>
        <w:numPr>
          <w:ilvl w:val="0"/>
          <w:numId w:val="17"/>
        </w:num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Zapewnienia </w:t>
      </w:r>
      <w:r w:rsidR="006E4EAC" w:rsidRPr="00385CC6">
        <w:rPr>
          <w:sz w:val="24"/>
          <w:szCs w:val="24"/>
        </w:rPr>
        <w:t xml:space="preserve">wsparcia poprzez pracę </w:t>
      </w:r>
      <w:r w:rsidR="004A358F">
        <w:rPr>
          <w:sz w:val="24"/>
          <w:szCs w:val="24"/>
        </w:rPr>
        <w:t>konsultanta</w:t>
      </w:r>
      <w:r w:rsidR="002A0FB5">
        <w:rPr>
          <w:sz w:val="24"/>
          <w:szCs w:val="24"/>
        </w:rPr>
        <w:t>/konsultantki</w:t>
      </w:r>
      <w:r w:rsidR="006E4EAC">
        <w:rPr>
          <w:sz w:val="24"/>
          <w:szCs w:val="24"/>
        </w:rPr>
        <w:t xml:space="preserve"> w wymiarze </w:t>
      </w:r>
      <w:r>
        <w:rPr>
          <w:sz w:val="24"/>
          <w:szCs w:val="24"/>
        </w:rPr>
        <w:t xml:space="preserve">do </w:t>
      </w:r>
      <w:r w:rsidR="006E4EAC">
        <w:rPr>
          <w:sz w:val="24"/>
          <w:szCs w:val="24"/>
        </w:rPr>
        <w:t xml:space="preserve">10 godz. </w:t>
      </w:r>
      <w:r>
        <w:rPr>
          <w:sz w:val="24"/>
          <w:szCs w:val="24"/>
        </w:rPr>
        <w:t xml:space="preserve">indywidualnego </w:t>
      </w:r>
      <w:r w:rsidR="002A0FB5">
        <w:rPr>
          <w:sz w:val="24"/>
          <w:szCs w:val="24"/>
        </w:rPr>
        <w:t xml:space="preserve">poradnictwa specjalistycznego </w:t>
      </w:r>
      <w:r w:rsidR="006E4EAC">
        <w:rPr>
          <w:sz w:val="24"/>
          <w:szCs w:val="24"/>
        </w:rPr>
        <w:t>w celu opracowani</w:t>
      </w:r>
      <w:r>
        <w:rPr>
          <w:sz w:val="24"/>
          <w:szCs w:val="24"/>
        </w:rPr>
        <w:t xml:space="preserve">a założeń do </w:t>
      </w:r>
      <w:r w:rsidR="006E4EAC">
        <w:rPr>
          <w:sz w:val="24"/>
          <w:szCs w:val="24"/>
        </w:rPr>
        <w:t xml:space="preserve">biznes planu organizacji. </w:t>
      </w:r>
      <w:r w:rsidR="002A0FB5">
        <w:rPr>
          <w:sz w:val="24"/>
          <w:szCs w:val="24"/>
        </w:rPr>
        <w:t>Harmonogram spotkań poradniczych będzie</w:t>
      </w:r>
      <w:r w:rsidR="006E4EAC">
        <w:rPr>
          <w:sz w:val="24"/>
          <w:szCs w:val="24"/>
        </w:rPr>
        <w:t xml:space="preserve"> ustalan</w:t>
      </w:r>
      <w:r w:rsidR="002A0FB5">
        <w:rPr>
          <w:sz w:val="24"/>
          <w:szCs w:val="24"/>
        </w:rPr>
        <w:t xml:space="preserve">y indywidualnie </w:t>
      </w:r>
      <w:r w:rsidR="006E4EAC">
        <w:rPr>
          <w:sz w:val="24"/>
          <w:szCs w:val="24"/>
        </w:rPr>
        <w:t xml:space="preserve">z organizacją. </w:t>
      </w:r>
    </w:p>
    <w:p w:rsidR="006E4EAC" w:rsidRDefault="000D7FE0" w:rsidP="0014577F">
      <w:pPr>
        <w:pStyle w:val="Akapitzlist"/>
        <w:numPr>
          <w:ilvl w:val="0"/>
          <w:numId w:val="17"/>
        </w:num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Zapewnienie możliwości skorzystania z </w:t>
      </w:r>
      <w:proofErr w:type="spellStart"/>
      <w:r w:rsidR="006E4EAC" w:rsidRPr="003127EC">
        <w:rPr>
          <w:sz w:val="24"/>
          <w:szCs w:val="24"/>
        </w:rPr>
        <w:t>vo</w:t>
      </w:r>
      <w:r w:rsidR="004B770B">
        <w:rPr>
          <w:sz w:val="24"/>
          <w:szCs w:val="24"/>
        </w:rPr>
        <w:t>u</w:t>
      </w:r>
      <w:r w:rsidR="006E4EAC" w:rsidRPr="003127EC">
        <w:rPr>
          <w:sz w:val="24"/>
          <w:szCs w:val="24"/>
        </w:rPr>
        <w:t>cheru</w:t>
      </w:r>
      <w:proofErr w:type="spellEnd"/>
      <w:r w:rsidR="006E4EAC" w:rsidRPr="003127EC">
        <w:rPr>
          <w:sz w:val="24"/>
          <w:szCs w:val="24"/>
        </w:rPr>
        <w:t xml:space="preserve"> na zakup usługi związanej z przygotowaniem lub uruchomieniem działalności </w:t>
      </w:r>
      <w:r w:rsidR="002A0FB5">
        <w:rPr>
          <w:sz w:val="24"/>
          <w:szCs w:val="24"/>
        </w:rPr>
        <w:t xml:space="preserve">ekonomicznej </w:t>
      </w:r>
      <w:r w:rsidR="006E4EAC" w:rsidRPr="003127EC">
        <w:rPr>
          <w:sz w:val="24"/>
          <w:szCs w:val="24"/>
        </w:rPr>
        <w:t xml:space="preserve">na </w:t>
      </w:r>
      <w:r w:rsidR="006E4EAC">
        <w:rPr>
          <w:sz w:val="24"/>
          <w:szCs w:val="24"/>
        </w:rPr>
        <w:t xml:space="preserve">kwotę </w:t>
      </w:r>
      <w:r w:rsidR="006E4EAC" w:rsidRPr="003127EC">
        <w:rPr>
          <w:sz w:val="24"/>
          <w:szCs w:val="24"/>
        </w:rPr>
        <w:t>1500 zł</w:t>
      </w:r>
      <w:r w:rsidR="006E4EAC">
        <w:rPr>
          <w:sz w:val="24"/>
          <w:szCs w:val="24"/>
        </w:rPr>
        <w:t>.</w:t>
      </w:r>
      <w:r w:rsidR="006E4EAC" w:rsidRPr="003127EC">
        <w:rPr>
          <w:sz w:val="24"/>
          <w:szCs w:val="24"/>
        </w:rPr>
        <w:t xml:space="preserve"> </w:t>
      </w:r>
    </w:p>
    <w:p w:rsidR="00C303D1" w:rsidRPr="0014577F" w:rsidRDefault="00C303D1" w:rsidP="0014577F">
      <w:p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after="0" w:line="240" w:lineRule="auto"/>
        <w:rPr>
          <w:sz w:val="16"/>
          <w:szCs w:val="16"/>
        </w:rPr>
      </w:pPr>
    </w:p>
    <w:p w:rsidR="00FB001E" w:rsidRPr="002A0FB5" w:rsidRDefault="00FB001E" w:rsidP="0014577F">
      <w:p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rPr>
          <w:b/>
          <w:sz w:val="24"/>
          <w:szCs w:val="24"/>
        </w:rPr>
      </w:pPr>
      <w:r w:rsidRPr="002A0FB5">
        <w:rPr>
          <w:b/>
          <w:sz w:val="24"/>
          <w:szCs w:val="24"/>
        </w:rPr>
        <w:t>Organizacja</w:t>
      </w:r>
      <w:r w:rsidR="002A0FB5">
        <w:rPr>
          <w:b/>
          <w:sz w:val="24"/>
          <w:szCs w:val="24"/>
        </w:rPr>
        <w:t xml:space="preserve"> przystępująca do programu</w:t>
      </w:r>
      <w:r w:rsidRPr="002A0FB5">
        <w:rPr>
          <w:b/>
          <w:sz w:val="24"/>
          <w:szCs w:val="24"/>
        </w:rPr>
        <w:t xml:space="preserve"> zobowiązuje się do</w:t>
      </w:r>
      <w:r w:rsidR="00E852E6" w:rsidRPr="002A0FB5">
        <w:rPr>
          <w:b/>
          <w:sz w:val="24"/>
          <w:szCs w:val="24"/>
        </w:rPr>
        <w:t>:</w:t>
      </w:r>
    </w:p>
    <w:p w:rsidR="000A45C6" w:rsidRPr="000A45C6" w:rsidRDefault="000A45C6" w:rsidP="0014577F">
      <w:pPr>
        <w:pStyle w:val="Akapitzlist"/>
        <w:numPr>
          <w:ilvl w:val="0"/>
          <w:numId w:val="17"/>
        </w:num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Wyznaczenia 2 osób do udziału w procesie edukacyjnym, </w:t>
      </w:r>
      <w:r w:rsidR="000D7FE0">
        <w:rPr>
          <w:sz w:val="24"/>
          <w:szCs w:val="24"/>
        </w:rPr>
        <w:t xml:space="preserve">w tym jednej wchodzącej w skład Zarządu organizacji, </w:t>
      </w:r>
      <w:r w:rsidRPr="002A0FB5">
        <w:rPr>
          <w:sz w:val="24"/>
          <w:szCs w:val="24"/>
        </w:rPr>
        <w:t>posiadających wiedz</w:t>
      </w:r>
      <w:r>
        <w:rPr>
          <w:sz w:val="24"/>
          <w:szCs w:val="24"/>
        </w:rPr>
        <w:t>ę</w:t>
      </w:r>
      <w:r w:rsidRPr="002A0FB5">
        <w:rPr>
          <w:sz w:val="24"/>
          <w:szCs w:val="24"/>
        </w:rPr>
        <w:t xml:space="preserve"> na temat organizacji i </w:t>
      </w:r>
      <w:proofErr w:type="gramStart"/>
      <w:r>
        <w:rPr>
          <w:sz w:val="24"/>
          <w:szCs w:val="24"/>
        </w:rPr>
        <w:t xml:space="preserve">możliwość </w:t>
      </w:r>
      <w:r w:rsidRPr="002A0FB5">
        <w:rPr>
          <w:sz w:val="24"/>
          <w:szCs w:val="24"/>
        </w:rPr>
        <w:t xml:space="preserve"> </w:t>
      </w:r>
      <w:r>
        <w:rPr>
          <w:sz w:val="24"/>
          <w:szCs w:val="24"/>
        </w:rPr>
        <w:t>podejmowania</w:t>
      </w:r>
      <w:proofErr w:type="gramEnd"/>
      <w:r>
        <w:rPr>
          <w:sz w:val="24"/>
          <w:szCs w:val="24"/>
        </w:rPr>
        <w:t xml:space="preserve"> </w:t>
      </w:r>
      <w:r w:rsidRPr="002A0FB5">
        <w:rPr>
          <w:sz w:val="24"/>
          <w:szCs w:val="24"/>
        </w:rPr>
        <w:t>decyzji</w:t>
      </w:r>
      <w:r>
        <w:rPr>
          <w:sz w:val="24"/>
          <w:szCs w:val="24"/>
        </w:rPr>
        <w:t xml:space="preserve"> związanych z </w:t>
      </w:r>
      <w:r w:rsidRPr="002A0FB5">
        <w:rPr>
          <w:sz w:val="24"/>
          <w:szCs w:val="24"/>
        </w:rPr>
        <w:t xml:space="preserve">uruchomieniem </w:t>
      </w:r>
      <w:r>
        <w:rPr>
          <w:sz w:val="24"/>
          <w:szCs w:val="24"/>
        </w:rPr>
        <w:t xml:space="preserve">i prowadzeniem </w:t>
      </w:r>
      <w:r w:rsidRPr="002A0FB5">
        <w:rPr>
          <w:sz w:val="24"/>
          <w:szCs w:val="24"/>
        </w:rPr>
        <w:t xml:space="preserve">w organizacji działalności </w:t>
      </w:r>
      <w:r>
        <w:rPr>
          <w:sz w:val="24"/>
          <w:szCs w:val="24"/>
        </w:rPr>
        <w:t>ekonomicznej</w:t>
      </w:r>
    </w:p>
    <w:p w:rsidR="00F16D96" w:rsidRPr="002A0FB5" w:rsidRDefault="000A45C6" w:rsidP="0014577F">
      <w:pPr>
        <w:pStyle w:val="Akapitzlist"/>
        <w:numPr>
          <w:ilvl w:val="0"/>
          <w:numId w:val="17"/>
        </w:num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Realizacji Programu edukacyjno-rozwojowego</w:t>
      </w:r>
      <w:r w:rsidRPr="002A0FB5">
        <w:rPr>
          <w:sz w:val="24"/>
          <w:szCs w:val="24"/>
        </w:rPr>
        <w:t>, zawartego w załączniku nr 1, który jest nierozłączną częścią Porozumienia</w:t>
      </w:r>
      <w:r>
        <w:rPr>
          <w:sz w:val="24"/>
          <w:szCs w:val="24"/>
        </w:rPr>
        <w:t xml:space="preserve">, w tym m.in. </w:t>
      </w:r>
      <w:r w:rsidR="00F16D96" w:rsidRPr="002A0FB5">
        <w:rPr>
          <w:sz w:val="24"/>
          <w:szCs w:val="24"/>
        </w:rPr>
        <w:t>uczestnicz</w:t>
      </w:r>
      <w:r>
        <w:rPr>
          <w:sz w:val="24"/>
          <w:szCs w:val="24"/>
        </w:rPr>
        <w:t>enia wskazan</w:t>
      </w:r>
      <w:r w:rsidR="00192B1B">
        <w:rPr>
          <w:sz w:val="24"/>
          <w:szCs w:val="24"/>
        </w:rPr>
        <w:t>ych</w:t>
      </w:r>
      <w:r>
        <w:rPr>
          <w:sz w:val="24"/>
          <w:szCs w:val="24"/>
        </w:rPr>
        <w:t xml:space="preserve"> przez organizację os</w:t>
      </w:r>
      <w:r w:rsidR="00192B1B">
        <w:rPr>
          <w:sz w:val="24"/>
          <w:szCs w:val="24"/>
        </w:rPr>
        <w:t>ó</w:t>
      </w:r>
      <w:r>
        <w:rPr>
          <w:sz w:val="24"/>
          <w:szCs w:val="24"/>
        </w:rPr>
        <w:t xml:space="preserve">b </w:t>
      </w:r>
      <w:r w:rsidR="00F16D96" w:rsidRPr="002A0FB5">
        <w:rPr>
          <w:sz w:val="24"/>
          <w:szCs w:val="24"/>
        </w:rPr>
        <w:t xml:space="preserve">we wszystkich wydarzeniach </w:t>
      </w:r>
      <w:r w:rsidR="008178C3" w:rsidRPr="002A0FB5">
        <w:rPr>
          <w:sz w:val="24"/>
          <w:szCs w:val="24"/>
        </w:rPr>
        <w:t xml:space="preserve">edukacyjnych </w:t>
      </w:r>
      <w:r>
        <w:rPr>
          <w:sz w:val="24"/>
          <w:szCs w:val="24"/>
        </w:rPr>
        <w:t xml:space="preserve">zapisanych </w:t>
      </w:r>
      <w:r w:rsidR="00F16D96" w:rsidRPr="002A0FB5">
        <w:rPr>
          <w:sz w:val="24"/>
          <w:szCs w:val="24"/>
        </w:rPr>
        <w:t xml:space="preserve">w </w:t>
      </w:r>
      <w:r>
        <w:rPr>
          <w:sz w:val="24"/>
          <w:szCs w:val="24"/>
        </w:rPr>
        <w:t>P</w:t>
      </w:r>
      <w:r w:rsidR="00F16D96" w:rsidRPr="002A0FB5">
        <w:rPr>
          <w:sz w:val="24"/>
          <w:szCs w:val="24"/>
        </w:rPr>
        <w:t>rogramie (</w:t>
      </w:r>
      <w:r w:rsidR="002A0FB5">
        <w:rPr>
          <w:sz w:val="24"/>
          <w:szCs w:val="24"/>
        </w:rPr>
        <w:t xml:space="preserve">w </w:t>
      </w:r>
      <w:r w:rsidR="00F16D96" w:rsidRPr="002A0FB5">
        <w:rPr>
          <w:sz w:val="24"/>
          <w:szCs w:val="24"/>
        </w:rPr>
        <w:t xml:space="preserve">5 </w:t>
      </w:r>
      <w:r w:rsidR="002A0FB5">
        <w:rPr>
          <w:sz w:val="24"/>
          <w:szCs w:val="24"/>
        </w:rPr>
        <w:t xml:space="preserve">szkoleniach </w:t>
      </w:r>
      <w:r w:rsidR="00F16D96" w:rsidRPr="002A0FB5">
        <w:rPr>
          <w:sz w:val="24"/>
          <w:szCs w:val="24"/>
        </w:rPr>
        <w:t>warsztat</w:t>
      </w:r>
      <w:r w:rsidR="002A0FB5">
        <w:rPr>
          <w:sz w:val="24"/>
          <w:szCs w:val="24"/>
        </w:rPr>
        <w:t>owych</w:t>
      </w:r>
      <w:r w:rsidR="006932A5" w:rsidRPr="002A0FB5">
        <w:rPr>
          <w:sz w:val="24"/>
          <w:szCs w:val="24"/>
        </w:rPr>
        <w:t xml:space="preserve">, </w:t>
      </w:r>
      <w:r w:rsidR="00F16D96" w:rsidRPr="002A0FB5">
        <w:rPr>
          <w:sz w:val="24"/>
          <w:szCs w:val="24"/>
        </w:rPr>
        <w:t>2 spotka</w:t>
      </w:r>
      <w:r w:rsidR="002A0FB5">
        <w:rPr>
          <w:sz w:val="24"/>
          <w:szCs w:val="24"/>
        </w:rPr>
        <w:t>niach edukacyjnych</w:t>
      </w:r>
      <w:r w:rsidR="006932A5" w:rsidRPr="002A0FB5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C3720A" w:rsidRPr="002A0FB5">
        <w:rPr>
          <w:sz w:val="24"/>
          <w:szCs w:val="24"/>
        </w:rPr>
        <w:t xml:space="preserve"> </w:t>
      </w:r>
    </w:p>
    <w:p w:rsidR="00F16D96" w:rsidRPr="002A0FB5" w:rsidRDefault="006932A5" w:rsidP="0014577F">
      <w:pPr>
        <w:pStyle w:val="Akapitzlist"/>
        <w:numPr>
          <w:ilvl w:val="0"/>
          <w:numId w:val="17"/>
        </w:num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ind w:left="284" w:hanging="284"/>
        <w:rPr>
          <w:sz w:val="24"/>
          <w:szCs w:val="24"/>
        </w:rPr>
      </w:pPr>
      <w:r w:rsidRPr="002A0FB5">
        <w:rPr>
          <w:sz w:val="24"/>
          <w:szCs w:val="24"/>
        </w:rPr>
        <w:t>W</w:t>
      </w:r>
      <w:r w:rsidR="00F16D96" w:rsidRPr="002A0FB5">
        <w:rPr>
          <w:sz w:val="24"/>
          <w:szCs w:val="24"/>
        </w:rPr>
        <w:t>spółpracy</w:t>
      </w:r>
      <w:r w:rsidR="002A0FB5">
        <w:rPr>
          <w:sz w:val="24"/>
          <w:szCs w:val="24"/>
        </w:rPr>
        <w:t xml:space="preserve"> osób uczestniczących bezpośrednio w pro</w:t>
      </w:r>
      <w:r w:rsidR="000A45C6">
        <w:rPr>
          <w:sz w:val="24"/>
          <w:szCs w:val="24"/>
        </w:rPr>
        <w:t xml:space="preserve">cesie edukacyjnym, </w:t>
      </w:r>
      <w:r w:rsidR="002A0FB5">
        <w:rPr>
          <w:sz w:val="24"/>
          <w:szCs w:val="24"/>
        </w:rPr>
        <w:t xml:space="preserve">oraz w miarę potrzeb innych osób z Zespołu </w:t>
      </w:r>
      <w:r w:rsidR="00F16D96" w:rsidRPr="002A0FB5">
        <w:rPr>
          <w:sz w:val="24"/>
          <w:szCs w:val="24"/>
        </w:rPr>
        <w:t>organizacji</w:t>
      </w:r>
      <w:r w:rsidR="002A0FB5">
        <w:rPr>
          <w:sz w:val="24"/>
          <w:szCs w:val="24"/>
        </w:rPr>
        <w:t>,</w:t>
      </w:r>
      <w:r w:rsidR="00F16D96" w:rsidRPr="002A0FB5">
        <w:rPr>
          <w:sz w:val="24"/>
          <w:szCs w:val="24"/>
        </w:rPr>
        <w:t xml:space="preserve"> z</w:t>
      </w:r>
      <w:r w:rsidRPr="002A0FB5">
        <w:rPr>
          <w:sz w:val="24"/>
          <w:szCs w:val="24"/>
        </w:rPr>
        <w:t>e specjalistką ds. edukacji</w:t>
      </w:r>
      <w:r w:rsidR="00F16D96" w:rsidRPr="002A0FB5">
        <w:rPr>
          <w:sz w:val="24"/>
          <w:szCs w:val="24"/>
        </w:rPr>
        <w:t>, np. odpowied</w:t>
      </w:r>
      <w:r w:rsidR="000A45C6">
        <w:rPr>
          <w:sz w:val="24"/>
          <w:szCs w:val="24"/>
        </w:rPr>
        <w:t>ź</w:t>
      </w:r>
      <w:r w:rsidR="00F16D96" w:rsidRPr="002A0FB5">
        <w:rPr>
          <w:sz w:val="24"/>
          <w:szCs w:val="24"/>
        </w:rPr>
        <w:t xml:space="preserve"> na maile, </w:t>
      </w:r>
      <w:r w:rsidR="000A45C6">
        <w:rPr>
          <w:sz w:val="24"/>
          <w:szCs w:val="24"/>
        </w:rPr>
        <w:t xml:space="preserve">przesyłanie zadań rozwojowych w terminie, </w:t>
      </w:r>
      <w:r w:rsidR="002A0FB5">
        <w:rPr>
          <w:sz w:val="24"/>
          <w:szCs w:val="24"/>
        </w:rPr>
        <w:t>itp.</w:t>
      </w:r>
    </w:p>
    <w:p w:rsidR="00F16D96" w:rsidRDefault="00F16D96" w:rsidP="0014577F">
      <w:pPr>
        <w:pStyle w:val="Akapitzlist"/>
        <w:numPr>
          <w:ilvl w:val="0"/>
          <w:numId w:val="17"/>
        </w:num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ind w:left="284" w:hanging="284"/>
        <w:rPr>
          <w:sz w:val="24"/>
          <w:szCs w:val="24"/>
        </w:rPr>
      </w:pPr>
      <w:r w:rsidRPr="002A0FB5">
        <w:rPr>
          <w:sz w:val="24"/>
          <w:szCs w:val="24"/>
        </w:rPr>
        <w:t>Wykonywania zadań roz</w:t>
      </w:r>
      <w:r w:rsidR="002A0FB5">
        <w:rPr>
          <w:sz w:val="24"/>
          <w:szCs w:val="24"/>
        </w:rPr>
        <w:t>wojowych zapisanych w P</w:t>
      </w:r>
      <w:r w:rsidR="006932A5" w:rsidRPr="002A0FB5">
        <w:rPr>
          <w:sz w:val="24"/>
          <w:szCs w:val="24"/>
        </w:rPr>
        <w:t>rogramie</w:t>
      </w:r>
      <w:r w:rsidR="007C36C6">
        <w:rPr>
          <w:sz w:val="24"/>
          <w:szCs w:val="24"/>
        </w:rPr>
        <w:t xml:space="preserve"> edukacyjno- rozwojowym</w:t>
      </w:r>
    </w:p>
    <w:p w:rsidR="007C36C6" w:rsidRDefault="00192B1B" w:rsidP="0014577F">
      <w:pPr>
        <w:pStyle w:val="Akapitzlist"/>
        <w:numPr>
          <w:ilvl w:val="0"/>
          <w:numId w:val="17"/>
        </w:num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ind w:left="284" w:hanging="284"/>
        <w:rPr>
          <w:sz w:val="24"/>
          <w:szCs w:val="24"/>
        </w:rPr>
      </w:pPr>
      <w:r w:rsidRPr="007C36C6">
        <w:rPr>
          <w:sz w:val="24"/>
          <w:szCs w:val="24"/>
        </w:rPr>
        <w:lastRenderedPageBreak/>
        <w:t xml:space="preserve">Opracowania diagnozy potencjału </w:t>
      </w:r>
      <w:r w:rsidR="007C36C6" w:rsidRPr="007C36C6">
        <w:rPr>
          <w:sz w:val="24"/>
          <w:szCs w:val="24"/>
        </w:rPr>
        <w:t xml:space="preserve">ekonomicznego </w:t>
      </w:r>
      <w:r w:rsidRPr="007C36C6">
        <w:rPr>
          <w:sz w:val="24"/>
          <w:szCs w:val="24"/>
        </w:rPr>
        <w:t xml:space="preserve">organizacji </w:t>
      </w:r>
    </w:p>
    <w:p w:rsidR="00F16D96" w:rsidRPr="007C36C6" w:rsidRDefault="00F16D96" w:rsidP="0014577F">
      <w:pPr>
        <w:pStyle w:val="Akapitzlist"/>
        <w:numPr>
          <w:ilvl w:val="0"/>
          <w:numId w:val="17"/>
        </w:num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ind w:left="284" w:hanging="284"/>
        <w:rPr>
          <w:sz w:val="24"/>
          <w:szCs w:val="24"/>
        </w:rPr>
      </w:pPr>
      <w:r w:rsidRPr="007C36C6">
        <w:rPr>
          <w:sz w:val="24"/>
          <w:szCs w:val="24"/>
        </w:rPr>
        <w:t xml:space="preserve">Opracowania </w:t>
      </w:r>
      <w:r w:rsidR="000D7FE0">
        <w:rPr>
          <w:sz w:val="24"/>
          <w:szCs w:val="24"/>
        </w:rPr>
        <w:t xml:space="preserve">założeń do </w:t>
      </w:r>
      <w:r w:rsidRPr="007C36C6">
        <w:rPr>
          <w:sz w:val="24"/>
          <w:szCs w:val="24"/>
        </w:rPr>
        <w:t xml:space="preserve">biznes planu organizacji, we współpracy z </w:t>
      </w:r>
      <w:r w:rsidR="000D7FE0">
        <w:rPr>
          <w:sz w:val="24"/>
          <w:szCs w:val="24"/>
        </w:rPr>
        <w:t xml:space="preserve">specjalistką ds. edukacji, opiekunką szkoły, </w:t>
      </w:r>
      <w:r w:rsidRPr="007C36C6">
        <w:rPr>
          <w:sz w:val="24"/>
          <w:szCs w:val="24"/>
        </w:rPr>
        <w:t>konsultant</w:t>
      </w:r>
      <w:r w:rsidR="000D7FE0">
        <w:rPr>
          <w:sz w:val="24"/>
          <w:szCs w:val="24"/>
        </w:rPr>
        <w:t>ami</w:t>
      </w:r>
      <w:r w:rsidRPr="007C36C6">
        <w:rPr>
          <w:sz w:val="24"/>
          <w:szCs w:val="24"/>
        </w:rPr>
        <w:t>/konsultantk</w:t>
      </w:r>
      <w:r w:rsidR="000D7FE0">
        <w:rPr>
          <w:sz w:val="24"/>
          <w:szCs w:val="24"/>
        </w:rPr>
        <w:t xml:space="preserve">ami specjalistycznymi </w:t>
      </w:r>
    </w:p>
    <w:p w:rsidR="00F16D96" w:rsidRDefault="00F16D96" w:rsidP="0014577F">
      <w:pPr>
        <w:pStyle w:val="Akapitzlist"/>
        <w:numPr>
          <w:ilvl w:val="0"/>
          <w:numId w:val="17"/>
        </w:num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ind w:left="284" w:hanging="284"/>
        <w:rPr>
          <w:sz w:val="24"/>
          <w:szCs w:val="24"/>
        </w:rPr>
      </w:pPr>
      <w:r w:rsidRPr="002A0FB5">
        <w:rPr>
          <w:sz w:val="24"/>
          <w:szCs w:val="24"/>
        </w:rPr>
        <w:t>Wdrożenia działań z zakre</w:t>
      </w:r>
      <w:bookmarkStart w:id="0" w:name="_GoBack"/>
      <w:bookmarkEnd w:id="0"/>
      <w:r w:rsidRPr="002A0FB5">
        <w:rPr>
          <w:sz w:val="24"/>
          <w:szCs w:val="24"/>
        </w:rPr>
        <w:t>su przedsiębiorczości w formie zakupu usługi o wartości maks. 1500 zł.</w:t>
      </w:r>
    </w:p>
    <w:p w:rsidR="00656ECC" w:rsidRPr="002A0FB5" w:rsidRDefault="00656ECC" w:rsidP="0014577F">
      <w:pPr>
        <w:pStyle w:val="Akapitzlist"/>
        <w:numPr>
          <w:ilvl w:val="0"/>
          <w:numId w:val="17"/>
        </w:numPr>
        <w:pBdr>
          <w:top w:val="double" w:sz="4" w:space="1" w:color="E36C0A" w:themeColor="accent6" w:themeShade="BF" w:shadow="1"/>
          <w:left w:val="double" w:sz="4" w:space="4" w:color="E36C0A" w:themeColor="accent6" w:themeShade="BF" w:shadow="1"/>
          <w:bottom w:val="double" w:sz="4" w:space="1" w:color="E36C0A" w:themeColor="accent6" w:themeShade="BF" w:shadow="1"/>
          <w:right w:val="double" w:sz="4" w:space="4" w:color="E36C0A" w:themeColor="accent6" w:themeShade="BF" w:shadow="1"/>
        </w:pBdr>
        <w:spacing w:before="12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Zapoznania się z regulaminem Ośrodka Wsparcia Ekonomii Społecznej i wypełniania dokumentów obowiązujących w tym projekcie, przede wszystkim formularza PEFS osobowego i instytucjonalnego, oświadczenia o zapoznaniu się z regulaminem, deklaracji uczestnictwa w projekcie OWES, zgody na przetwarzanie swoich danych osobowych do celu projektu, umowy na wsparcie szkoleniowo-doradcze. </w:t>
      </w:r>
    </w:p>
    <w:p w:rsidR="00F16D96" w:rsidRPr="0014577F" w:rsidRDefault="00F16D96" w:rsidP="008178C3">
      <w:pPr>
        <w:spacing w:before="120" w:after="0"/>
        <w:rPr>
          <w:sz w:val="16"/>
          <w:szCs w:val="16"/>
        </w:rPr>
      </w:pPr>
    </w:p>
    <w:p w:rsidR="006932A5" w:rsidRPr="006932A5" w:rsidRDefault="002C477D" w:rsidP="00B13784">
      <w:pPr>
        <w:spacing w:after="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NIE WYWIĄZYWANIE SIĘ Z ZOBOWIĄZAŃ</w:t>
      </w:r>
    </w:p>
    <w:p w:rsidR="000D7FE0" w:rsidRDefault="002C477D" w:rsidP="002C477D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13784" w:rsidRPr="006932A5">
        <w:rPr>
          <w:sz w:val="24"/>
          <w:szCs w:val="24"/>
        </w:rPr>
        <w:t>ie</w:t>
      </w:r>
      <w:r>
        <w:rPr>
          <w:sz w:val="24"/>
          <w:szCs w:val="24"/>
        </w:rPr>
        <w:t xml:space="preserve"> </w:t>
      </w:r>
      <w:r w:rsidR="00B13784" w:rsidRPr="006932A5">
        <w:rPr>
          <w:sz w:val="24"/>
          <w:szCs w:val="24"/>
        </w:rPr>
        <w:t>wywiązani</w:t>
      </w:r>
      <w:r>
        <w:rPr>
          <w:sz w:val="24"/>
          <w:szCs w:val="24"/>
        </w:rPr>
        <w:t>e</w:t>
      </w:r>
      <w:r w:rsidR="00B13784" w:rsidRPr="006932A5">
        <w:rPr>
          <w:sz w:val="24"/>
          <w:szCs w:val="24"/>
        </w:rPr>
        <w:t xml:space="preserve"> się</w:t>
      </w:r>
      <w:r w:rsidR="00B13784">
        <w:rPr>
          <w:sz w:val="24"/>
          <w:szCs w:val="24"/>
        </w:rPr>
        <w:t xml:space="preserve"> </w:t>
      </w:r>
      <w:r w:rsidR="00B13784" w:rsidRPr="006932A5">
        <w:rPr>
          <w:sz w:val="24"/>
          <w:szCs w:val="24"/>
        </w:rPr>
        <w:t xml:space="preserve">z zobowiązań </w:t>
      </w:r>
      <w:r w:rsidR="00B13784">
        <w:rPr>
          <w:sz w:val="24"/>
          <w:szCs w:val="24"/>
        </w:rPr>
        <w:t>zapisanych w niniejszym porozumieniu</w:t>
      </w:r>
      <w:r>
        <w:rPr>
          <w:sz w:val="24"/>
          <w:szCs w:val="24"/>
        </w:rPr>
        <w:t xml:space="preserve"> </w:t>
      </w:r>
      <w:r w:rsidRPr="006932A5">
        <w:rPr>
          <w:sz w:val="24"/>
          <w:szCs w:val="24"/>
        </w:rPr>
        <w:t>może skutkować</w:t>
      </w:r>
      <w:r w:rsidR="000D7FE0">
        <w:rPr>
          <w:sz w:val="24"/>
          <w:szCs w:val="24"/>
        </w:rPr>
        <w:t>:</w:t>
      </w:r>
    </w:p>
    <w:p w:rsidR="002C477D" w:rsidRPr="000D7FE0" w:rsidRDefault="002C477D" w:rsidP="000D7FE0">
      <w:pPr>
        <w:pStyle w:val="Akapitzlist"/>
        <w:numPr>
          <w:ilvl w:val="0"/>
          <w:numId w:val="18"/>
        </w:numPr>
        <w:spacing w:before="120" w:after="0"/>
        <w:ind w:left="284" w:hanging="284"/>
        <w:jc w:val="both"/>
        <w:rPr>
          <w:sz w:val="24"/>
          <w:szCs w:val="24"/>
        </w:rPr>
      </w:pPr>
      <w:proofErr w:type="gramStart"/>
      <w:r w:rsidRPr="000D7FE0">
        <w:rPr>
          <w:sz w:val="24"/>
          <w:szCs w:val="24"/>
        </w:rPr>
        <w:t>nie</w:t>
      </w:r>
      <w:proofErr w:type="gramEnd"/>
      <w:r w:rsidRPr="000D7FE0">
        <w:rPr>
          <w:sz w:val="24"/>
          <w:szCs w:val="24"/>
        </w:rPr>
        <w:t xml:space="preserve"> otrzymaniem przez osoby bezpośrednio uczestniczące w procesie edukacji i/lub organizację certyfikatu ukończenia Szkoły Przedsiębiorczości, a w ostatec</w:t>
      </w:r>
      <w:r w:rsidR="000D7FE0" w:rsidRPr="000D7FE0">
        <w:rPr>
          <w:sz w:val="24"/>
          <w:szCs w:val="24"/>
        </w:rPr>
        <w:t>zności wykluczeniem z Programu,</w:t>
      </w:r>
    </w:p>
    <w:p w:rsidR="000D7FE0" w:rsidRDefault="000D7FE0" w:rsidP="000D7FE0">
      <w:pPr>
        <w:pStyle w:val="Akapitzlist"/>
        <w:numPr>
          <w:ilvl w:val="0"/>
          <w:numId w:val="18"/>
        </w:numPr>
        <w:spacing w:before="120" w:after="0"/>
        <w:ind w:left="284" w:hanging="284"/>
        <w:jc w:val="both"/>
        <w:rPr>
          <w:sz w:val="24"/>
          <w:szCs w:val="24"/>
        </w:rPr>
      </w:pPr>
      <w:proofErr w:type="gramStart"/>
      <w:r w:rsidRPr="000D7FE0">
        <w:rPr>
          <w:sz w:val="24"/>
          <w:szCs w:val="24"/>
        </w:rPr>
        <w:t>nie</w:t>
      </w:r>
      <w:proofErr w:type="gramEnd"/>
      <w:r w:rsidRPr="000D7FE0">
        <w:rPr>
          <w:sz w:val="24"/>
          <w:szCs w:val="24"/>
        </w:rPr>
        <w:t xml:space="preserve"> przyznaniem lub zmniejszeniem wartości </w:t>
      </w:r>
      <w:proofErr w:type="spellStart"/>
      <w:r w:rsidRPr="000D7FE0">
        <w:rPr>
          <w:sz w:val="24"/>
          <w:szCs w:val="24"/>
        </w:rPr>
        <w:t>voucheru</w:t>
      </w:r>
      <w:proofErr w:type="spellEnd"/>
      <w:r w:rsidRPr="000D7FE0">
        <w:rPr>
          <w:sz w:val="24"/>
          <w:szCs w:val="24"/>
        </w:rPr>
        <w:t xml:space="preserve"> na zakup usług wspierających proces ekonomizacji organizacji</w:t>
      </w:r>
      <w:r w:rsidR="0014577F">
        <w:rPr>
          <w:sz w:val="24"/>
          <w:szCs w:val="24"/>
        </w:rPr>
        <w:t>,</w:t>
      </w:r>
    </w:p>
    <w:p w:rsidR="0014577F" w:rsidRPr="000D7FE0" w:rsidRDefault="0014577F" w:rsidP="000D7FE0">
      <w:pPr>
        <w:pStyle w:val="Akapitzlist"/>
        <w:numPr>
          <w:ilvl w:val="0"/>
          <w:numId w:val="18"/>
        </w:numPr>
        <w:spacing w:before="120" w:after="0"/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nie</w:t>
      </w:r>
      <w:proofErr w:type="gramEnd"/>
      <w:r>
        <w:rPr>
          <w:sz w:val="24"/>
          <w:szCs w:val="24"/>
        </w:rPr>
        <w:t xml:space="preserve"> przyznaniem lub zmniejszeniem liczby godzin konsultacji specjalistycznych. </w:t>
      </w:r>
    </w:p>
    <w:p w:rsidR="000D7FE0" w:rsidRPr="0014577F" w:rsidRDefault="000D7FE0" w:rsidP="0014577F">
      <w:pPr>
        <w:spacing w:before="120" w:after="0" w:line="240" w:lineRule="auto"/>
        <w:ind w:left="284" w:hanging="284"/>
        <w:jc w:val="both"/>
        <w:rPr>
          <w:sz w:val="16"/>
          <w:szCs w:val="16"/>
        </w:rPr>
      </w:pPr>
    </w:p>
    <w:p w:rsidR="00B13784" w:rsidRDefault="00B13784" w:rsidP="00B13784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Odstąpienie od Porozumienia przez organizację pozarządową może nastąpić w przypadku n</w:t>
      </w:r>
      <w:r w:rsidR="00F16D96" w:rsidRPr="006932A5">
        <w:rPr>
          <w:sz w:val="24"/>
          <w:szCs w:val="24"/>
        </w:rPr>
        <w:t>iewywiązani</w:t>
      </w:r>
      <w:r>
        <w:rPr>
          <w:sz w:val="24"/>
          <w:szCs w:val="24"/>
        </w:rPr>
        <w:t>a</w:t>
      </w:r>
      <w:r w:rsidR="00F16D96" w:rsidRPr="006932A5">
        <w:rPr>
          <w:sz w:val="24"/>
          <w:szCs w:val="24"/>
        </w:rPr>
        <w:t xml:space="preserve"> się Stowarzyszenia BORIS z zobowiązań </w:t>
      </w:r>
      <w:r>
        <w:rPr>
          <w:sz w:val="24"/>
          <w:szCs w:val="24"/>
        </w:rPr>
        <w:t xml:space="preserve">zapisanych w niniejszym porozumieniu lub w wyjątkowych wypadkach na skutek zmiany sytuacji w organizacji.  </w:t>
      </w:r>
    </w:p>
    <w:p w:rsidR="00B13784" w:rsidRPr="00B13784" w:rsidRDefault="00B13784" w:rsidP="00B13784">
      <w:pPr>
        <w:spacing w:after="0"/>
        <w:rPr>
          <w:sz w:val="16"/>
          <w:szCs w:val="16"/>
        </w:rPr>
      </w:pPr>
    </w:p>
    <w:p w:rsidR="00C671C2" w:rsidRDefault="00C671C2" w:rsidP="00FB001E"/>
    <w:p w:rsidR="0014577F" w:rsidRDefault="0014577F" w:rsidP="00FB001E"/>
    <w:tbl>
      <w:tblPr>
        <w:tblStyle w:val="Tabela-Siatka"/>
        <w:tblW w:w="9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62"/>
      </w:tblGrid>
      <w:tr w:rsidR="00C303D1" w:rsidTr="00C671C2">
        <w:trPr>
          <w:trHeight w:val="679"/>
        </w:trPr>
        <w:tc>
          <w:tcPr>
            <w:tcW w:w="4662" w:type="dxa"/>
          </w:tcPr>
          <w:p w:rsidR="00C303D1" w:rsidRDefault="00A87FE6" w:rsidP="00C303D1">
            <w:pPr>
              <w:spacing w:after="0"/>
              <w:jc w:val="center"/>
            </w:pPr>
            <w:r>
              <w:t>Stanowisko i p</w:t>
            </w:r>
            <w:r w:rsidR="00C303D1">
              <w:t>odpis osoby</w:t>
            </w:r>
          </w:p>
          <w:p w:rsidR="00C303D1" w:rsidRDefault="00C303D1" w:rsidP="00C303D1">
            <w:pPr>
              <w:spacing w:after="0"/>
              <w:jc w:val="center"/>
            </w:pPr>
            <w:proofErr w:type="gramStart"/>
            <w:r>
              <w:t>upoważnionej</w:t>
            </w:r>
            <w:proofErr w:type="gramEnd"/>
            <w:r>
              <w:t xml:space="preserve"> ze strony organizacji</w:t>
            </w:r>
          </w:p>
        </w:tc>
        <w:tc>
          <w:tcPr>
            <w:tcW w:w="4662" w:type="dxa"/>
          </w:tcPr>
          <w:p w:rsidR="00C303D1" w:rsidRDefault="00C303D1" w:rsidP="00C303D1">
            <w:pPr>
              <w:spacing w:after="0"/>
              <w:jc w:val="center"/>
            </w:pPr>
            <w:r>
              <w:t>Prezes BORIS</w:t>
            </w:r>
          </w:p>
          <w:p w:rsidR="00C303D1" w:rsidRDefault="00C303D1" w:rsidP="00C303D1">
            <w:pPr>
              <w:spacing w:after="0"/>
              <w:jc w:val="center"/>
            </w:pPr>
            <w:r>
              <w:t>Paweł Jordan</w:t>
            </w:r>
          </w:p>
        </w:tc>
      </w:tr>
    </w:tbl>
    <w:p w:rsidR="00C303D1" w:rsidRDefault="00C303D1" w:rsidP="00C671C2"/>
    <w:sectPr w:rsidR="00C303D1" w:rsidSect="007C36C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2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86" w:rsidRDefault="00175286" w:rsidP="00FF11F5">
      <w:pPr>
        <w:spacing w:after="0" w:line="240" w:lineRule="auto"/>
      </w:pPr>
      <w:r>
        <w:separator/>
      </w:r>
    </w:p>
  </w:endnote>
  <w:endnote w:type="continuationSeparator" w:id="0">
    <w:p w:rsidR="00175286" w:rsidRDefault="00175286" w:rsidP="00FF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tRoundedC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1A" w:rsidRDefault="009E6849" w:rsidP="00D27E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13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311A" w:rsidRDefault="0071311A" w:rsidP="00C51A4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C6" w:rsidRPr="000A45C6" w:rsidRDefault="000A45C6" w:rsidP="007C36C6">
    <w:pPr>
      <w:rPr>
        <w:b/>
        <w:bCs/>
        <w:sz w:val="16"/>
        <w:szCs w:val="16"/>
      </w:rPr>
    </w:pPr>
    <w:r>
      <w:rPr>
        <w:bCs/>
        <w:noProof/>
        <w:sz w:val="16"/>
        <w:szCs w:val="16"/>
        <w:lang w:eastAsia="pl-PL"/>
      </w:rPr>
      <w:drawing>
        <wp:inline distT="0" distB="0" distL="0" distR="0" wp14:anchorId="5CEAA310" wp14:editId="307E8CE8">
          <wp:extent cx="1196340" cy="1173480"/>
          <wp:effectExtent l="0" t="0" r="3810" b="7620"/>
          <wp:docPr id="8" name="Obraz 8" descr="logo_biale_wspolfinansowa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iale_wspolfinansowa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F6" w:rsidRDefault="00E360F6" w:rsidP="00E360F6">
    <w:pPr>
      <w:tabs>
        <w:tab w:val="center" w:pos="4536"/>
        <w:tab w:val="right" w:pos="9072"/>
      </w:tabs>
      <w:autoSpaceDE w:val="0"/>
      <w:autoSpaceDN w:val="0"/>
      <w:adjustRightInd w:val="0"/>
      <w:spacing w:after="0"/>
      <w:rPr>
        <w:rFonts w:ascii="Arial" w:hAnsi="Arial" w:cs="Arial"/>
        <w:b/>
        <w:sz w:val="20"/>
      </w:rPr>
    </w:pPr>
  </w:p>
  <w:p w:rsidR="00E360F6" w:rsidRPr="008178C3" w:rsidRDefault="008178C3" w:rsidP="007C36C6">
    <w:pPr>
      <w:rPr>
        <w:b/>
        <w:bCs/>
        <w:sz w:val="16"/>
        <w:szCs w:val="16"/>
      </w:rPr>
    </w:pPr>
    <w:r>
      <w:rPr>
        <w:bCs/>
        <w:noProof/>
        <w:sz w:val="16"/>
        <w:szCs w:val="16"/>
        <w:lang w:eastAsia="pl-PL"/>
      </w:rPr>
      <w:drawing>
        <wp:inline distT="0" distB="0" distL="0" distR="0" wp14:anchorId="0C5A1DFE" wp14:editId="783D58E2">
          <wp:extent cx="1196340" cy="1173480"/>
          <wp:effectExtent l="0" t="0" r="3810" b="7620"/>
          <wp:docPr id="7" name="Obraz 7" descr="logo_biale_wspolfinansowa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iale_wspolfinansowa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86" w:rsidRDefault="00175286" w:rsidP="00FF11F5">
      <w:pPr>
        <w:spacing w:after="0" w:line="240" w:lineRule="auto"/>
      </w:pPr>
      <w:r>
        <w:separator/>
      </w:r>
    </w:p>
  </w:footnote>
  <w:footnote w:type="continuationSeparator" w:id="0">
    <w:p w:rsidR="00175286" w:rsidRDefault="00175286" w:rsidP="00FF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C6" w:rsidRPr="00A9364D" w:rsidRDefault="00175286" w:rsidP="000A45C6">
    <w:pPr>
      <w:pStyle w:val="Nagwek"/>
      <w:ind w:left="-709"/>
      <w:rPr>
        <w:sz w:val="18"/>
        <w:szCs w:val="18"/>
      </w:rPr>
    </w:pPr>
    <w:sdt>
      <w:sdtPr>
        <w:rPr>
          <w:sz w:val="18"/>
          <w:szCs w:val="18"/>
        </w:rPr>
        <w:id w:val="-1334379178"/>
        <w:docPartObj>
          <w:docPartGallery w:val="Page Numbers (Margins)"/>
          <w:docPartUnique/>
        </w:docPartObj>
      </w:sdtPr>
      <w:sdtEndPr/>
      <w:sdtContent>
        <w:r w:rsidR="000A45C6" w:rsidRPr="000A45C6">
          <w:rPr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67968" behindDoc="0" locked="0" layoutInCell="0" allowOverlap="1" wp14:anchorId="660962E2" wp14:editId="1123636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0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5C6" w:rsidRDefault="000A45C6" w:rsidP="000A45C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Cs w:val="21"/>
                                </w:rPr>
                                <w:fldChar w:fldCharType="separate"/>
                              </w:r>
                              <w:r w:rsidR="00656ECC" w:rsidRPr="00656EC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0.2pt;height:171.9pt;z-index:25166796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xhhsgIAAJ8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0A45C6" w:rsidRDefault="000A45C6" w:rsidP="000A45C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Cs w:val="21"/>
                          </w:rPr>
                          <w:fldChar w:fldCharType="separate"/>
                        </w:r>
                        <w:r w:rsidR="00656ECC" w:rsidRPr="00656EC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A45C6">
      <w:rPr>
        <w:b/>
        <w:noProof/>
        <w:lang w:eastAsia="pl-PL"/>
      </w:rPr>
      <w:drawing>
        <wp:inline distT="0" distB="0" distL="0" distR="0" wp14:anchorId="15A91E18" wp14:editId="13F430A0">
          <wp:extent cx="1844040" cy="1150620"/>
          <wp:effectExtent l="0" t="0" r="3810" b="0"/>
          <wp:docPr id="11" name="Obraz 11" descr="scwo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wo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36C6">
      <w:rPr>
        <w:b/>
        <w:noProof/>
        <w:lang w:eastAsia="pl-PL"/>
      </w:rPr>
      <w:tab/>
    </w:r>
    <w:r w:rsidR="007C36C6">
      <w:rPr>
        <w:b/>
        <w:noProof/>
        <w:lang w:eastAsia="pl-PL"/>
      </w:rPr>
      <w:tab/>
    </w:r>
    <w:r w:rsidR="000A45C6">
      <w:rPr>
        <w:sz w:val="18"/>
        <w:szCs w:val="18"/>
      </w:rPr>
      <w:t xml:space="preserve">     </w:t>
    </w:r>
    <w:r w:rsidR="007C36C6" w:rsidRPr="00133628">
      <w:rPr>
        <w:b/>
        <w:noProof/>
        <w:lang w:eastAsia="pl-PL"/>
      </w:rPr>
      <w:drawing>
        <wp:inline distT="0" distB="0" distL="0" distR="0" wp14:anchorId="0AE3A869" wp14:editId="5AC08BA0">
          <wp:extent cx="1676400" cy="323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45C6" w:rsidRDefault="000A45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1A" w:rsidRPr="00A9364D" w:rsidRDefault="00175286" w:rsidP="00C3720A">
    <w:pPr>
      <w:pStyle w:val="Nagwek"/>
      <w:ind w:left="-709"/>
      <w:rPr>
        <w:sz w:val="18"/>
        <w:szCs w:val="18"/>
      </w:rPr>
    </w:pPr>
    <w:sdt>
      <w:sdtPr>
        <w:rPr>
          <w:sz w:val="18"/>
          <w:szCs w:val="18"/>
        </w:rPr>
        <w:id w:val="2013788023"/>
        <w:docPartObj>
          <w:docPartGallery w:val="Page Numbers (Margins)"/>
          <w:docPartUnique/>
        </w:docPartObj>
      </w:sdtPr>
      <w:sdtEndPr/>
      <w:sdtContent>
        <w:r w:rsidR="000A45C6" w:rsidRPr="000A45C6">
          <w:rPr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28E7A537" wp14:editId="59B9F38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5C6" w:rsidRDefault="000A45C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Cs w:val="21"/>
                                </w:rPr>
                                <w:fldChar w:fldCharType="separate"/>
                              </w:r>
                              <w:r w:rsidR="00157556" w:rsidRPr="0015755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left:0;text-align:left;margin-left:0;margin-top:0;width:40.2pt;height:171.9pt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CnnRi0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0A45C6" w:rsidRDefault="000A45C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Cs w:val="21"/>
                          </w:rPr>
                          <w:fldChar w:fldCharType="separate"/>
                        </w:r>
                        <w:r w:rsidR="00157556" w:rsidRPr="0015755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3720A">
      <w:rPr>
        <w:b/>
        <w:noProof/>
        <w:lang w:eastAsia="pl-PL"/>
      </w:rPr>
      <w:drawing>
        <wp:inline distT="0" distB="0" distL="0" distR="0" wp14:anchorId="4DC0D6B0" wp14:editId="79F90ACE">
          <wp:extent cx="1844040" cy="1150620"/>
          <wp:effectExtent l="0" t="0" r="3810" b="0"/>
          <wp:docPr id="5" name="Obraz 5" descr="scwo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wo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36C6">
      <w:rPr>
        <w:b/>
        <w:noProof/>
        <w:lang w:eastAsia="pl-PL"/>
      </w:rPr>
      <w:tab/>
    </w:r>
    <w:r w:rsidR="007C36C6">
      <w:rPr>
        <w:b/>
        <w:noProof/>
        <w:lang w:eastAsia="pl-PL"/>
      </w:rPr>
      <w:tab/>
    </w:r>
    <w:r w:rsidR="007C36C6" w:rsidRPr="00133628">
      <w:rPr>
        <w:b/>
        <w:noProof/>
        <w:lang w:eastAsia="pl-PL"/>
      </w:rPr>
      <w:drawing>
        <wp:inline distT="0" distB="0" distL="0" distR="0" wp14:anchorId="614F160E" wp14:editId="320E0DEC">
          <wp:extent cx="1676400" cy="323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311A" w:rsidRDefault="0071311A" w:rsidP="00CF650D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B64"/>
    <w:multiLevelType w:val="hybridMultilevel"/>
    <w:tmpl w:val="3A983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C8F7FD1"/>
    <w:multiLevelType w:val="hybridMultilevel"/>
    <w:tmpl w:val="89528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B6401"/>
    <w:multiLevelType w:val="hybridMultilevel"/>
    <w:tmpl w:val="94143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46906"/>
    <w:multiLevelType w:val="hybridMultilevel"/>
    <w:tmpl w:val="CFB28AC2"/>
    <w:lvl w:ilvl="0" w:tplc="8108A6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80B59"/>
    <w:multiLevelType w:val="hybridMultilevel"/>
    <w:tmpl w:val="0B64591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8D7C4E"/>
    <w:multiLevelType w:val="hybridMultilevel"/>
    <w:tmpl w:val="3438BD18"/>
    <w:lvl w:ilvl="0" w:tplc="3D86A2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1019A8"/>
    <w:multiLevelType w:val="hybridMultilevel"/>
    <w:tmpl w:val="D2EC44C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272E5C"/>
    <w:multiLevelType w:val="hybridMultilevel"/>
    <w:tmpl w:val="7F9E5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C74946"/>
    <w:multiLevelType w:val="hybridMultilevel"/>
    <w:tmpl w:val="72A6BEC4"/>
    <w:lvl w:ilvl="0" w:tplc="751060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2CA7"/>
        <w:sz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30C68"/>
    <w:multiLevelType w:val="hybridMultilevel"/>
    <w:tmpl w:val="58066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E7DF2"/>
    <w:multiLevelType w:val="hybridMultilevel"/>
    <w:tmpl w:val="0B1C9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B4C0E"/>
    <w:multiLevelType w:val="hybridMultilevel"/>
    <w:tmpl w:val="EF425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B4A1D"/>
    <w:multiLevelType w:val="hybridMultilevel"/>
    <w:tmpl w:val="23C23F62"/>
    <w:lvl w:ilvl="0" w:tplc="3D86A24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1F497D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77A4414"/>
    <w:multiLevelType w:val="hybridMultilevel"/>
    <w:tmpl w:val="091CC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77C80"/>
    <w:multiLevelType w:val="hybridMultilevel"/>
    <w:tmpl w:val="0E542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1328C0"/>
    <w:multiLevelType w:val="hybridMultilevel"/>
    <w:tmpl w:val="F62A3108"/>
    <w:lvl w:ilvl="0" w:tplc="8108A6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36EE3"/>
    <w:multiLevelType w:val="hybridMultilevel"/>
    <w:tmpl w:val="8DD48BB4"/>
    <w:lvl w:ilvl="0" w:tplc="3D86A24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1F497D"/>
        <w:sz w:val="36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4"/>
  </w:num>
  <w:num w:numId="6">
    <w:abstractNumId w:val="2"/>
  </w:num>
  <w:num w:numId="7">
    <w:abstractNumId w:val="12"/>
  </w:num>
  <w:num w:numId="8">
    <w:abstractNumId w:val="11"/>
  </w:num>
  <w:num w:numId="9">
    <w:abstractNumId w:val="3"/>
  </w:num>
  <w:num w:numId="10">
    <w:abstractNumId w:val="0"/>
  </w:num>
  <w:num w:numId="11">
    <w:abstractNumId w:val="13"/>
  </w:num>
  <w:num w:numId="12">
    <w:abstractNumId w:val="17"/>
  </w:num>
  <w:num w:numId="13">
    <w:abstractNumId w:val="15"/>
  </w:num>
  <w:num w:numId="14">
    <w:abstractNumId w:val="10"/>
  </w:num>
  <w:num w:numId="15">
    <w:abstractNumId w:val="6"/>
  </w:num>
  <w:num w:numId="16">
    <w:abstractNumId w:val="9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F5"/>
    <w:rsid w:val="00001757"/>
    <w:rsid w:val="00012FBA"/>
    <w:rsid w:val="00031B3B"/>
    <w:rsid w:val="000851FC"/>
    <w:rsid w:val="000860C2"/>
    <w:rsid w:val="0008620C"/>
    <w:rsid w:val="000A030F"/>
    <w:rsid w:val="000A45C6"/>
    <w:rsid w:val="000B1FC2"/>
    <w:rsid w:val="000D2E97"/>
    <w:rsid w:val="000D5277"/>
    <w:rsid w:val="000D7FE0"/>
    <w:rsid w:val="000F289B"/>
    <w:rsid w:val="000F39BE"/>
    <w:rsid w:val="0010421D"/>
    <w:rsid w:val="00110874"/>
    <w:rsid w:val="00112D0B"/>
    <w:rsid w:val="00134FE0"/>
    <w:rsid w:val="001360B3"/>
    <w:rsid w:val="0014577F"/>
    <w:rsid w:val="00157556"/>
    <w:rsid w:val="00175286"/>
    <w:rsid w:val="001800CD"/>
    <w:rsid w:val="00192B1B"/>
    <w:rsid w:val="001938FD"/>
    <w:rsid w:val="001A25B8"/>
    <w:rsid w:val="001C5232"/>
    <w:rsid w:val="001D7C3B"/>
    <w:rsid w:val="001E3EBF"/>
    <w:rsid w:val="001F2AC1"/>
    <w:rsid w:val="001F43C4"/>
    <w:rsid w:val="0025681B"/>
    <w:rsid w:val="00265DB0"/>
    <w:rsid w:val="002A0FB5"/>
    <w:rsid w:val="002B10F8"/>
    <w:rsid w:val="002C0A5F"/>
    <w:rsid w:val="002C2C61"/>
    <w:rsid w:val="002C477D"/>
    <w:rsid w:val="002D0B2F"/>
    <w:rsid w:val="00301C65"/>
    <w:rsid w:val="00302033"/>
    <w:rsid w:val="00305329"/>
    <w:rsid w:val="00305A56"/>
    <w:rsid w:val="00330DFF"/>
    <w:rsid w:val="00355A03"/>
    <w:rsid w:val="003637A9"/>
    <w:rsid w:val="00366DB0"/>
    <w:rsid w:val="00385CC6"/>
    <w:rsid w:val="003A32B5"/>
    <w:rsid w:val="003B6B99"/>
    <w:rsid w:val="003E658A"/>
    <w:rsid w:val="003E7D25"/>
    <w:rsid w:val="003F1557"/>
    <w:rsid w:val="00414F5E"/>
    <w:rsid w:val="00426BAC"/>
    <w:rsid w:val="00440B7E"/>
    <w:rsid w:val="00442F9C"/>
    <w:rsid w:val="00454FD3"/>
    <w:rsid w:val="004559CA"/>
    <w:rsid w:val="0045788C"/>
    <w:rsid w:val="00467725"/>
    <w:rsid w:val="00476731"/>
    <w:rsid w:val="00483782"/>
    <w:rsid w:val="0048774D"/>
    <w:rsid w:val="004A358F"/>
    <w:rsid w:val="004B770B"/>
    <w:rsid w:val="004E063B"/>
    <w:rsid w:val="00503E17"/>
    <w:rsid w:val="005255C8"/>
    <w:rsid w:val="00540303"/>
    <w:rsid w:val="005427B0"/>
    <w:rsid w:val="0056269E"/>
    <w:rsid w:val="005C6933"/>
    <w:rsid w:val="005F0F8F"/>
    <w:rsid w:val="005F5D34"/>
    <w:rsid w:val="005F710E"/>
    <w:rsid w:val="006113BE"/>
    <w:rsid w:val="00617B86"/>
    <w:rsid w:val="00631218"/>
    <w:rsid w:val="00645749"/>
    <w:rsid w:val="00646399"/>
    <w:rsid w:val="00656ECC"/>
    <w:rsid w:val="006932A5"/>
    <w:rsid w:val="00694853"/>
    <w:rsid w:val="00695006"/>
    <w:rsid w:val="006A191B"/>
    <w:rsid w:val="006D0DB4"/>
    <w:rsid w:val="006D416B"/>
    <w:rsid w:val="006D4EEB"/>
    <w:rsid w:val="006E4EAC"/>
    <w:rsid w:val="00700C84"/>
    <w:rsid w:val="00702346"/>
    <w:rsid w:val="007063A2"/>
    <w:rsid w:val="0071311A"/>
    <w:rsid w:val="00717D9D"/>
    <w:rsid w:val="00720122"/>
    <w:rsid w:val="00746C68"/>
    <w:rsid w:val="007B7E4D"/>
    <w:rsid w:val="007C36C6"/>
    <w:rsid w:val="007D5486"/>
    <w:rsid w:val="007D6237"/>
    <w:rsid w:val="00800779"/>
    <w:rsid w:val="008178C3"/>
    <w:rsid w:val="008279EE"/>
    <w:rsid w:val="00842048"/>
    <w:rsid w:val="008708E5"/>
    <w:rsid w:val="008935BD"/>
    <w:rsid w:val="008C5FC0"/>
    <w:rsid w:val="008E5653"/>
    <w:rsid w:val="008F092B"/>
    <w:rsid w:val="009218FA"/>
    <w:rsid w:val="00922575"/>
    <w:rsid w:val="009270C9"/>
    <w:rsid w:val="009406D4"/>
    <w:rsid w:val="009451FB"/>
    <w:rsid w:val="0094739A"/>
    <w:rsid w:val="0095231B"/>
    <w:rsid w:val="00956BAC"/>
    <w:rsid w:val="0096442B"/>
    <w:rsid w:val="009D31F2"/>
    <w:rsid w:val="009D5EFD"/>
    <w:rsid w:val="009E6849"/>
    <w:rsid w:val="009F62A6"/>
    <w:rsid w:val="00A03A47"/>
    <w:rsid w:val="00A10893"/>
    <w:rsid w:val="00A31A71"/>
    <w:rsid w:val="00A336CE"/>
    <w:rsid w:val="00A37AE6"/>
    <w:rsid w:val="00A42035"/>
    <w:rsid w:val="00A728A2"/>
    <w:rsid w:val="00A86ABD"/>
    <w:rsid w:val="00A87B51"/>
    <w:rsid w:val="00A87FE6"/>
    <w:rsid w:val="00A9364D"/>
    <w:rsid w:val="00AA5072"/>
    <w:rsid w:val="00AB37FD"/>
    <w:rsid w:val="00AB4DCB"/>
    <w:rsid w:val="00AC09DB"/>
    <w:rsid w:val="00B03008"/>
    <w:rsid w:val="00B06553"/>
    <w:rsid w:val="00B13784"/>
    <w:rsid w:val="00B15679"/>
    <w:rsid w:val="00B177AA"/>
    <w:rsid w:val="00B23201"/>
    <w:rsid w:val="00B302BA"/>
    <w:rsid w:val="00B41847"/>
    <w:rsid w:val="00B46CD1"/>
    <w:rsid w:val="00B575A2"/>
    <w:rsid w:val="00B60A09"/>
    <w:rsid w:val="00B846B8"/>
    <w:rsid w:val="00B8532D"/>
    <w:rsid w:val="00B8703C"/>
    <w:rsid w:val="00BC6F79"/>
    <w:rsid w:val="00C00C91"/>
    <w:rsid w:val="00C05A48"/>
    <w:rsid w:val="00C1002A"/>
    <w:rsid w:val="00C14E17"/>
    <w:rsid w:val="00C21972"/>
    <w:rsid w:val="00C303D1"/>
    <w:rsid w:val="00C31B61"/>
    <w:rsid w:val="00C3720A"/>
    <w:rsid w:val="00C51A42"/>
    <w:rsid w:val="00C54F74"/>
    <w:rsid w:val="00C6478A"/>
    <w:rsid w:val="00C671C2"/>
    <w:rsid w:val="00C8311A"/>
    <w:rsid w:val="00C90F0E"/>
    <w:rsid w:val="00CA7D7F"/>
    <w:rsid w:val="00CE29D5"/>
    <w:rsid w:val="00CF16E6"/>
    <w:rsid w:val="00CF650D"/>
    <w:rsid w:val="00CF698E"/>
    <w:rsid w:val="00D249F0"/>
    <w:rsid w:val="00D27EA5"/>
    <w:rsid w:val="00D61D77"/>
    <w:rsid w:val="00D65E3C"/>
    <w:rsid w:val="00D70AD9"/>
    <w:rsid w:val="00D71A74"/>
    <w:rsid w:val="00D767DD"/>
    <w:rsid w:val="00D8785B"/>
    <w:rsid w:val="00DC7F49"/>
    <w:rsid w:val="00DD2C18"/>
    <w:rsid w:val="00DF4C0D"/>
    <w:rsid w:val="00DF6FEB"/>
    <w:rsid w:val="00E1198E"/>
    <w:rsid w:val="00E20DFB"/>
    <w:rsid w:val="00E360F6"/>
    <w:rsid w:val="00E5195C"/>
    <w:rsid w:val="00E56444"/>
    <w:rsid w:val="00E56F26"/>
    <w:rsid w:val="00E852E6"/>
    <w:rsid w:val="00EB0A69"/>
    <w:rsid w:val="00EB7AE2"/>
    <w:rsid w:val="00ED7AF4"/>
    <w:rsid w:val="00EE0A30"/>
    <w:rsid w:val="00EE351A"/>
    <w:rsid w:val="00F02ED2"/>
    <w:rsid w:val="00F16D96"/>
    <w:rsid w:val="00F338A5"/>
    <w:rsid w:val="00F4527E"/>
    <w:rsid w:val="00F55535"/>
    <w:rsid w:val="00F84A0D"/>
    <w:rsid w:val="00F94196"/>
    <w:rsid w:val="00FA1CE0"/>
    <w:rsid w:val="00FB001E"/>
    <w:rsid w:val="00FC59C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74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F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11F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F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11F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F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F11F5"/>
    <w:rPr>
      <w:rFonts w:ascii="Tahoma" w:hAnsi="Tahoma" w:cs="Tahoma"/>
      <w:sz w:val="16"/>
      <w:szCs w:val="16"/>
    </w:rPr>
  </w:style>
  <w:style w:type="paragraph" w:customStyle="1" w:styleId="stopka0">
    <w:name w:val="stopka"/>
    <w:basedOn w:val="Normalny"/>
    <w:uiPriority w:val="99"/>
    <w:rsid w:val="00A37AE6"/>
    <w:pPr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UnitRoundedCE" w:hAnsi="UnitRoundedCE" w:cs="UnitRoundedCE"/>
      <w:color w:val="000000"/>
      <w:sz w:val="11"/>
      <w:szCs w:val="11"/>
      <w:lang w:eastAsia="pl-PL"/>
    </w:rPr>
  </w:style>
  <w:style w:type="character" w:styleId="Hipercze">
    <w:name w:val="Hyperlink"/>
    <w:basedOn w:val="Domylnaczcionkaakapitu"/>
    <w:uiPriority w:val="99"/>
    <w:rsid w:val="00A42035"/>
    <w:rPr>
      <w:rFonts w:cs="Times New Roman"/>
      <w:color w:val="0000FF"/>
      <w:u w:val="single"/>
    </w:rPr>
  </w:style>
  <w:style w:type="paragraph" w:customStyle="1" w:styleId="FISEtekstboczny">
    <w:name w:val="[FISE] tekst boczny"/>
    <w:basedOn w:val="Normalny"/>
    <w:uiPriority w:val="99"/>
    <w:rsid w:val="00134FE0"/>
    <w:pPr>
      <w:tabs>
        <w:tab w:val="left" w:pos="2835"/>
      </w:tabs>
      <w:suppressAutoHyphens/>
      <w:spacing w:after="0" w:line="284" w:lineRule="exact"/>
    </w:pPr>
    <w:rPr>
      <w:rFonts w:ascii="Arial" w:eastAsia="Batang" w:hAnsi="Arial" w:cs="Arial"/>
      <w:spacing w:val="5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540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540303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locked/>
    <w:rsid w:val="00540303"/>
    <w:rPr>
      <w:rFonts w:cs="Times New Roman"/>
      <w:i/>
      <w:iCs/>
    </w:rPr>
  </w:style>
  <w:style w:type="character" w:styleId="Numerstrony">
    <w:name w:val="page number"/>
    <w:basedOn w:val="Domylnaczcionkaakapitu"/>
    <w:uiPriority w:val="99"/>
    <w:rsid w:val="00C51A4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00CD"/>
    <w:pPr>
      <w:ind w:left="720"/>
      <w:contextualSpacing/>
    </w:pPr>
  </w:style>
  <w:style w:type="paragraph" w:customStyle="1" w:styleId="xall">
    <w:name w:val="x all"/>
    <w:basedOn w:val="Normalny"/>
    <w:rsid w:val="00700C84"/>
    <w:pPr>
      <w:spacing w:before="100" w:after="0" w:line="240" w:lineRule="auto"/>
    </w:pPr>
    <w:rPr>
      <w:rFonts w:ascii="Garamond" w:eastAsia="Times New Roman" w:hAnsi="Garamond"/>
      <w:iCs/>
      <w:sz w:val="24"/>
      <w:szCs w:val="28"/>
      <w:lang w:eastAsia="pl-PL" w:bidi="he-I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E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E4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7E4D"/>
    <w:rPr>
      <w:vertAlign w:val="superscript"/>
    </w:rPr>
  </w:style>
  <w:style w:type="table" w:styleId="Tabela-Siatka">
    <w:name w:val="Table Grid"/>
    <w:basedOn w:val="Standardowy"/>
    <w:locked/>
    <w:rsid w:val="0094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74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F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11F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F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11F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F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F11F5"/>
    <w:rPr>
      <w:rFonts w:ascii="Tahoma" w:hAnsi="Tahoma" w:cs="Tahoma"/>
      <w:sz w:val="16"/>
      <w:szCs w:val="16"/>
    </w:rPr>
  </w:style>
  <w:style w:type="paragraph" w:customStyle="1" w:styleId="stopka0">
    <w:name w:val="stopka"/>
    <w:basedOn w:val="Normalny"/>
    <w:uiPriority w:val="99"/>
    <w:rsid w:val="00A37AE6"/>
    <w:pPr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UnitRoundedCE" w:hAnsi="UnitRoundedCE" w:cs="UnitRoundedCE"/>
      <w:color w:val="000000"/>
      <w:sz w:val="11"/>
      <w:szCs w:val="11"/>
      <w:lang w:eastAsia="pl-PL"/>
    </w:rPr>
  </w:style>
  <w:style w:type="character" w:styleId="Hipercze">
    <w:name w:val="Hyperlink"/>
    <w:basedOn w:val="Domylnaczcionkaakapitu"/>
    <w:uiPriority w:val="99"/>
    <w:rsid w:val="00A42035"/>
    <w:rPr>
      <w:rFonts w:cs="Times New Roman"/>
      <w:color w:val="0000FF"/>
      <w:u w:val="single"/>
    </w:rPr>
  </w:style>
  <w:style w:type="paragraph" w:customStyle="1" w:styleId="FISEtekstboczny">
    <w:name w:val="[FISE] tekst boczny"/>
    <w:basedOn w:val="Normalny"/>
    <w:uiPriority w:val="99"/>
    <w:rsid w:val="00134FE0"/>
    <w:pPr>
      <w:tabs>
        <w:tab w:val="left" w:pos="2835"/>
      </w:tabs>
      <w:suppressAutoHyphens/>
      <w:spacing w:after="0" w:line="284" w:lineRule="exact"/>
    </w:pPr>
    <w:rPr>
      <w:rFonts w:ascii="Arial" w:eastAsia="Batang" w:hAnsi="Arial" w:cs="Arial"/>
      <w:spacing w:val="5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540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540303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locked/>
    <w:rsid w:val="00540303"/>
    <w:rPr>
      <w:rFonts w:cs="Times New Roman"/>
      <w:i/>
      <w:iCs/>
    </w:rPr>
  </w:style>
  <w:style w:type="character" w:styleId="Numerstrony">
    <w:name w:val="page number"/>
    <w:basedOn w:val="Domylnaczcionkaakapitu"/>
    <w:uiPriority w:val="99"/>
    <w:rsid w:val="00C51A4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00CD"/>
    <w:pPr>
      <w:ind w:left="720"/>
      <w:contextualSpacing/>
    </w:pPr>
  </w:style>
  <w:style w:type="paragraph" w:customStyle="1" w:styleId="xall">
    <w:name w:val="x all"/>
    <w:basedOn w:val="Normalny"/>
    <w:rsid w:val="00700C84"/>
    <w:pPr>
      <w:spacing w:before="100" w:after="0" w:line="240" w:lineRule="auto"/>
    </w:pPr>
    <w:rPr>
      <w:rFonts w:ascii="Garamond" w:eastAsia="Times New Roman" w:hAnsi="Garamond"/>
      <w:iCs/>
      <w:sz w:val="24"/>
      <w:szCs w:val="28"/>
      <w:lang w:eastAsia="pl-PL" w:bidi="he-I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E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E4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7E4D"/>
    <w:rPr>
      <w:vertAlign w:val="superscript"/>
    </w:rPr>
  </w:style>
  <w:style w:type="table" w:styleId="Tabela-Siatka">
    <w:name w:val="Table Grid"/>
    <w:basedOn w:val="Standardowy"/>
    <w:locked/>
    <w:rsid w:val="0094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9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B5AFE-6E52-4F00-BA50-A6BEF73C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Mirek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Mirek</dc:creator>
  <cp:lastModifiedBy>kasia</cp:lastModifiedBy>
  <cp:revision>3</cp:revision>
  <cp:lastPrinted>2016-02-24T14:37:00Z</cp:lastPrinted>
  <dcterms:created xsi:type="dcterms:W3CDTF">2017-01-19T17:10:00Z</dcterms:created>
  <dcterms:modified xsi:type="dcterms:W3CDTF">2017-01-20T15:34:00Z</dcterms:modified>
</cp:coreProperties>
</file>