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ListParagraph"/>
        <w:spacing w:lineRule="auto" w:line="360" w:before="240" w:after="0"/>
        <w:ind w:left="0" w:right="0" w:hanging="0"/>
        <w:contextualSpacing/>
        <w:jc w:val="both"/>
        <w:rPr>
          <w:rFonts w:eastAsia="Times New Roman" w:cs="Times New Roman" w:ascii="Times New Roman" w:hAnsi="Times New Roman"/>
          <w:b/>
          <w:bCs/>
          <w:lang w:eastAsia="pl-PL"/>
        </w:rPr>
      </w:pPr>
      <w:r>
        <w:rPr>
          <w:rFonts w:eastAsia="Times New Roman" w:cs="Times New Roman" w:ascii="Times New Roman" w:hAnsi="Times New Roman"/>
          <w:b/>
          <w:bCs/>
          <w:lang w:eastAsia="pl-PL"/>
        </w:rPr>
        <w:t>NAJWAŻNIEJSZE ZMIANY PRZEPISÓW UDPPIW ZWIĄZANE:</w:t>
      </w:r>
    </w:p>
    <w:p>
      <w:pPr>
        <w:pStyle w:val="ListParagraph"/>
        <w:spacing w:lineRule="auto" w:line="360" w:before="240" w:after="0"/>
        <w:ind w:left="0" w:right="0" w:hanging="0"/>
        <w:contextualSpacing/>
        <w:jc w:val="both"/>
        <w:rPr>
          <w:b/>
          <w:bCs/>
        </w:rPr>
      </w:pPr>
      <w:r>
        <w:rPr>
          <w:b/>
          <w:bCs/>
        </w:rPr>
      </w:r>
    </w:p>
    <w:p>
      <w:pPr>
        <w:pStyle w:val="ListParagraph"/>
        <w:numPr>
          <w:ilvl w:val="0"/>
          <w:numId w:val="2"/>
        </w:numPr>
        <w:spacing w:lineRule="auto" w:line="360" w:before="240" w:after="0"/>
        <w:ind w:left="284" w:right="0" w:hanging="284"/>
        <w:contextualSpacing/>
        <w:jc w:val="both"/>
        <w:rPr>
          <w:rFonts w:eastAsia="Times New Roman" w:cs="Times New Roman" w:ascii="Times New Roman" w:hAnsi="Times New Roman"/>
          <w:b/>
          <w:bCs/>
          <w:lang w:eastAsia="pl-PL"/>
        </w:rPr>
      </w:pPr>
      <w:r>
        <w:rPr>
          <w:rFonts w:eastAsia="Times New Roman" w:cs="Times New Roman" w:ascii="Times New Roman" w:hAnsi="Times New Roman"/>
          <w:b/>
          <w:bCs/>
          <w:lang w:eastAsia="pl-PL"/>
        </w:rPr>
        <w:t>z mechanizmem 1% podatku dochodowego od osób fizycznych:</w:t>
      </w:r>
    </w:p>
    <w:p>
      <w:pPr>
        <w:pStyle w:val="ListParagraph"/>
        <w:numPr>
          <w:ilvl w:val="0"/>
          <w:numId w:val="3"/>
        </w:numPr>
        <w:spacing w:lineRule="auto" w:line="360" w:before="240" w:after="0"/>
        <w:contextualSpacing/>
        <w:jc w:val="both"/>
        <w:rPr>
          <w:rFonts w:eastAsia="Times New Roman" w:cs="Times New Roman" w:ascii="Times New Roman" w:hAnsi="Times New Roman"/>
          <w:bCs/>
          <w:lang w:eastAsia="pl-PL"/>
        </w:rPr>
      </w:pPr>
      <w:r>
        <w:rPr>
          <w:rFonts w:eastAsia="Times New Roman" w:cs="Times New Roman" w:ascii="Times New Roman" w:hAnsi="Times New Roman"/>
          <w:bCs/>
          <w:i/>
          <w:lang w:eastAsia="pl-PL"/>
        </w:rPr>
        <w:t>expressis verbis</w:t>
      </w:r>
      <w:r>
        <w:rPr>
          <w:rFonts w:eastAsia="Times New Roman" w:cs="Times New Roman" w:ascii="Times New Roman" w:hAnsi="Times New Roman"/>
          <w:bCs/>
          <w:lang w:eastAsia="pl-PL"/>
        </w:rPr>
        <w:t xml:space="preserve">  zakazano przekazywania środków z 1% PIT przez organizacje pożytku publicznego innym opp, które nie zostały uwzględnione w wykazie MPiPS;</w:t>
      </w:r>
    </w:p>
    <w:p>
      <w:pPr>
        <w:pStyle w:val="ListParagraph"/>
        <w:numPr>
          <w:ilvl w:val="0"/>
          <w:numId w:val="3"/>
        </w:numPr>
        <w:spacing w:lineRule="auto" w:line="360" w:before="240" w:after="0"/>
        <w:contextualSpacing/>
        <w:jc w:val="both"/>
        <w:rPr>
          <w:rFonts w:eastAsia="Times New Roman" w:cs="Times New Roman" w:ascii="Times New Roman" w:hAnsi="Times New Roman"/>
          <w:bCs/>
          <w:lang w:eastAsia="pl-PL"/>
        </w:rPr>
      </w:pPr>
      <w:r>
        <w:rPr>
          <w:rFonts w:eastAsia="Times New Roman" w:cs="Times New Roman" w:ascii="Times New Roman" w:hAnsi="Times New Roman"/>
          <w:bCs/>
          <w:lang w:eastAsia="pl-PL"/>
        </w:rPr>
        <w:t xml:space="preserve"> </w:t>
      </w:r>
      <w:r>
        <w:rPr>
          <w:rFonts w:eastAsia="Times New Roman" w:cs="Times New Roman" w:ascii="Times New Roman" w:hAnsi="Times New Roman"/>
          <w:bCs/>
          <w:lang w:eastAsia="pl-PL"/>
        </w:rPr>
        <w:t>proponuje się wprowadzenie limitów środków z 1% podatku, które mogą być wydatkowane przez opp na reklamę prowadzonej działalności, w tym zachęcanie podatników do przekazywania 1% PIT (5%- do 200 tys. z 1%, pow. 2%)</w:t>
      </w:r>
    </w:p>
    <w:p>
      <w:pPr>
        <w:pStyle w:val="ListParagraph"/>
        <w:numPr>
          <w:ilvl w:val="0"/>
          <w:numId w:val="3"/>
        </w:numPr>
        <w:spacing w:lineRule="auto" w:line="360" w:before="240" w:after="0"/>
        <w:contextualSpacing/>
        <w:jc w:val="both"/>
        <w:rPr>
          <w:rFonts w:eastAsia="Times New Roman" w:cs="Times New Roman" w:ascii="Times New Roman" w:hAnsi="Times New Roman"/>
          <w:lang w:eastAsia="pl-PL"/>
        </w:rPr>
      </w:pPr>
      <w:r>
        <w:rPr>
          <w:rFonts w:eastAsia="Times New Roman" w:cs="Times New Roman" w:ascii="Times New Roman" w:hAnsi="Times New Roman"/>
          <w:bCs/>
          <w:lang w:eastAsia="pl-PL"/>
        </w:rPr>
        <w:t xml:space="preserve">obowiązek wyodrębnienia w ewidencji księgowej środków uzyskanych i wydatkowanych z 1% PIT </w:t>
      </w:r>
      <w:r>
        <w:rPr>
          <w:rFonts w:eastAsia="Times New Roman" w:cs="Times New Roman" w:ascii="Times New Roman" w:hAnsi="Times New Roman"/>
          <w:lang w:eastAsia="pl-PL"/>
        </w:rPr>
        <w:t>w stopniu umożliwiającym określenie przychodów i kosztów;</w:t>
      </w:r>
    </w:p>
    <w:p>
      <w:pPr>
        <w:pStyle w:val="ListParagraph"/>
        <w:numPr>
          <w:ilvl w:val="0"/>
          <w:numId w:val="3"/>
        </w:numPr>
        <w:spacing w:lineRule="auto" w:line="360" w:before="240" w:after="0"/>
        <w:contextualSpacing/>
        <w:jc w:val="both"/>
        <w:rPr>
          <w:rFonts w:eastAsia="Times New Roman" w:cs="Times New Roman" w:ascii="Times New Roman" w:hAnsi="Times New Roman"/>
          <w:lang w:eastAsia="pl-PL"/>
        </w:rPr>
      </w:pPr>
      <w:r>
        <w:rPr>
          <w:rFonts w:eastAsia="Times New Roman" w:cs="Times New Roman" w:ascii="Times New Roman" w:hAnsi="Times New Roman"/>
          <w:bCs/>
          <w:lang w:eastAsia="pl-PL"/>
        </w:rPr>
        <w:t xml:space="preserve">naczelnik urzędu skarbowego ma mieć kompetencję, na wniosek MPiPS, do wstrzymania przekazywania środków z 1% PIT </w:t>
      </w:r>
      <w:r>
        <w:rPr>
          <w:rFonts w:eastAsia="Times New Roman" w:cs="Times New Roman" w:ascii="Times New Roman" w:hAnsi="Times New Roman"/>
          <w:lang w:eastAsia="pl-PL"/>
        </w:rPr>
        <w:t>w stosunku do organizacji pożytku publicznego, wobec której zostało wszczęte postępowanie rejestrowe o pozbawienie statusu opp;</w:t>
      </w:r>
    </w:p>
    <w:p>
      <w:pPr>
        <w:pStyle w:val="ListParagraph"/>
        <w:numPr>
          <w:ilvl w:val="0"/>
          <w:numId w:val="3"/>
        </w:numPr>
        <w:spacing w:lineRule="auto" w:line="360" w:before="240" w:after="0"/>
        <w:contextualSpacing/>
        <w:jc w:val="both"/>
        <w:rPr>
          <w:rFonts w:eastAsia="Times New Roman" w:cs="Times New Roman" w:ascii="Times New Roman" w:hAnsi="Times New Roman"/>
          <w:lang w:eastAsia="pl-PL"/>
        </w:rPr>
      </w:pPr>
      <w:r>
        <w:rPr>
          <w:rFonts w:eastAsia="Times New Roman" w:cs="Times New Roman" w:ascii="Times New Roman" w:hAnsi="Times New Roman"/>
          <w:lang w:eastAsia="pl-PL"/>
        </w:rPr>
        <w:t xml:space="preserve">na organizacji pożytku publicznego spoczywałby obowiązek zwrotu niewykorzystanych środków z </w:t>
      </w:r>
      <w:r>
        <w:rPr>
          <w:rFonts w:eastAsia="Times New Roman" w:cs="Times New Roman" w:ascii="Times New Roman" w:hAnsi="Times New Roman"/>
          <w:lang w:eastAsia="pl-PL"/>
        </w:rPr>
        <w:t>1</w:t>
      </w:r>
      <w:r>
        <w:rPr>
          <w:rFonts w:eastAsia="Times New Roman" w:cs="Times New Roman" w:ascii="Times New Roman" w:hAnsi="Times New Roman"/>
          <w:lang w:eastAsia="pl-PL"/>
        </w:rPr>
        <w:t>% PIT w terminie 7 dni od momentu utraty statusu opp</w:t>
      </w:r>
    </w:p>
    <w:p>
      <w:pPr>
        <w:pStyle w:val="ListParagraph"/>
        <w:spacing w:lineRule="auto" w:line="360" w:before="240" w:after="0"/>
        <w:contextualSpacing/>
        <w:jc w:val="both"/>
        <w:rPr/>
      </w:pPr>
      <w:r>
        <w:rPr/>
      </w:r>
    </w:p>
    <w:p>
      <w:pPr>
        <w:pStyle w:val="ListParagraph"/>
        <w:numPr>
          <w:ilvl w:val="0"/>
          <w:numId w:val="2"/>
        </w:numPr>
        <w:spacing w:lineRule="auto" w:line="360" w:before="240" w:after="0"/>
        <w:ind w:left="284" w:right="0" w:hanging="284"/>
        <w:contextualSpacing/>
        <w:jc w:val="both"/>
        <w:rPr>
          <w:rFonts w:eastAsia="Times New Roman" w:cs="Times New Roman" w:ascii="Times New Roman" w:hAnsi="Times New Roman"/>
          <w:b/>
          <w:bCs/>
          <w:lang w:eastAsia="pl-PL"/>
        </w:rPr>
      </w:pPr>
      <w:r>
        <w:rPr>
          <w:rFonts w:eastAsia="Times New Roman" w:cs="Times New Roman" w:ascii="Times New Roman" w:hAnsi="Times New Roman"/>
          <w:b/>
          <w:bCs/>
          <w:lang w:eastAsia="pl-PL"/>
        </w:rPr>
        <w:t>z programami współpracy:</w:t>
      </w:r>
    </w:p>
    <w:p>
      <w:pPr>
        <w:pStyle w:val="ListParagraph"/>
        <w:numPr>
          <w:ilvl w:val="0"/>
          <w:numId w:val="3"/>
        </w:numPr>
        <w:spacing w:lineRule="auto" w:line="360" w:before="240" w:after="0"/>
        <w:contextualSpacing/>
        <w:jc w:val="both"/>
        <w:rPr>
          <w:rFonts w:eastAsia="Times New Roman" w:cs="Times New Roman" w:ascii="Times New Roman" w:hAnsi="Times New Roman"/>
          <w:bCs/>
          <w:lang w:eastAsia="pl-PL"/>
        </w:rPr>
      </w:pPr>
      <w:r>
        <w:rPr>
          <w:rFonts w:eastAsia="Times New Roman" w:cs="Times New Roman" w:ascii="Times New Roman" w:hAnsi="Times New Roman"/>
          <w:bCs/>
          <w:lang w:eastAsia="pl-PL"/>
        </w:rPr>
        <w:t>zróżnicowanie zakresu przedmiotowego programu rocznego i wieloletniego;,</w:t>
      </w:r>
    </w:p>
    <w:p>
      <w:pPr>
        <w:pStyle w:val="ListParagraph"/>
        <w:numPr>
          <w:ilvl w:val="0"/>
          <w:numId w:val="3"/>
        </w:numPr>
        <w:spacing w:lineRule="auto" w:line="360" w:before="240" w:after="0"/>
        <w:contextualSpacing/>
        <w:jc w:val="both"/>
        <w:rPr>
          <w:rFonts w:eastAsia="Times New Roman" w:cs="Times New Roman" w:ascii="Times New Roman" w:hAnsi="Times New Roman"/>
          <w:bCs/>
          <w:lang w:eastAsia="pl-PL"/>
        </w:rPr>
      </w:pPr>
      <w:r>
        <w:rPr>
          <w:rFonts w:eastAsia="Times New Roman" w:cs="Times New Roman" w:ascii="Times New Roman" w:hAnsi="Times New Roman"/>
          <w:bCs/>
          <w:lang w:eastAsia="pl-PL"/>
        </w:rPr>
        <w:t xml:space="preserve"> </w:t>
      </w:r>
      <w:r>
        <w:rPr>
          <w:rFonts w:eastAsia="Times New Roman" w:cs="Times New Roman" w:ascii="Times New Roman" w:hAnsi="Times New Roman"/>
          <w:bCs/>
          <w:lang w:eastAsia="pl-PL"/>
        </w:rPr>
        <w:t xml:space="preserve">wydłużenie o miesiąc terminu </w:t>
      </w:r>
      <w:r>
        <w:rPr>
          <w:rFonts w:eastAsia="Times New Roman" w:cs="Times New Roman" w:ascii="Times New Roman" w:hAnsi="Times New Roman"/>
          <w:b/>
          <w:bCs/>
          <w:lang w:eastAsia="pl-PL"/>
        </w:rPr>
        <w:t>do 31 maja</w:t>
      </w:r>
      <w:r>
        <w:rPr>
          <w:rFonts w:eastAsia="Times New Roman" w:cs="Times New Roman" w:ascii="Times New Roman" w:hAnsi="Times New Roman"/>
          <w:bCs/>
          <w:lang w:eastAsia="pl-PL"/>
        </w:rPr>
        <w:t xml:space="preserve"> na przedłożenie przez zarząd organowi stanowiącemu jst sprawozdania z realizacji programu;</w:t>
      </w:r>
    </w:p>
    <w:p>
      <w:pPr>
        <w:pStyle w:val="ListParagraph"/>
        <w:numPr>
          <w:ilvl w:val="0"/>
          <w:numId w:val="3"/>
        </w:numPr>
        <w:spacing w:lineRule="auto" w:line="360" w:before="240" w:after="0"/>
        <w:contextualSpacing/>
        <w:jc w:val="both"/>
        <w:rPr>
          <w:rFonts w:eastAsia="Times New Roman" w:cs="Times New Roman" w:ascii="Times New Roman" w:hAnsi="Times New Roman"/>
          <w:bCs/>
          <w:lang w:eastAsia="pl-PL"/>
        </w:rPr>
      </w:pPr>
      <w:r>
        <w:rPr>
          <w:rFonts w:eastAsia="Times New Roman" w:cs="Times New Roman" w:ascii="Times New Roman" w:hAnsi="Times New Roman"/>
          <w:bCs/>
          <w:lang w:eastAsia="pl-PL"/>
        </w:rPr>
        <w:t>Nałożenie na organy administracji rządowej obowiązku sporządzania programu współpracy z organizacjami pozarządowymi;</w:t>
      </w:r>
    </w:p>
    <w:p>
      <w:pPr>
        <w:pStyle w:val="ListParagraph"/>
        <w:spacing w:lineRule="auto" w:line="360" w:before="240" w:after="0"/>
        <w:contextualSpacing/>
        <w:jc w:val="both"/>
        <w:rPr/>
      </w:pPr>
      <w:r>
        <w:rPr/>
      </w:r>
    </w:p>
    <w:p>
      <w:pPr>
        <w:pStyle w:val="ListParagraph"/>
        <w:numPr>
          <w:ilvl w:val="0"/>
          <w:numId w:val="2"/>
        </w:numPr>
        <w:spacing w:lineRule="auto" w:line="360" w:before="240" w:after="0"/>
        <w:ind w:left="284" w:right="0" w:hanging="284"/>
        <w:contextualSpacing/>
        <w:jc w:val="both"/>
        <w:rPr>
          <w:rFonts w:cs="Times New Roman" w:ascii="Times New Roman" w:hAnsi="Times New Roman"/>
          <w:b/>
          <w:bCs/>
        </w:rPr>
      </w:pPr>
      <w:r>
        <w:rPr>
          <w:rFonts w:cs="Times New Roman" w:ascii="Times New Roman" w:hAnsi="Times New Roman"/>
          <w:b/>
          <w:bCs/>
        </w:rPr>
        <w:t>z</w:t>
      </w:r>
      <w:r>
        <w:rPr>
          <w:rFonts w:cs="Times New Roman" w:ascii="Times New Roman" w:hAnsi="Times New Roman"/>
          <w:b/>
          <w:bCs/>
        </w:rPr>
        <w:t>e zlecaniem zadań publicznych organizacjom pozarządowym:</w:t>
      </w:r>
    </w:p>
    <w:p>
      <w:pPr>
        <w:pStyle w:val="ListParagraph"/>
        <w:numPr>
          <w:ilvl w:val="0"/>
          <w:numId w:val="4"/>
        </w:numPr>
        <w:spacing w:lineRule="auto" w:line="360" w:before="240" w:after="0"/>
        <w:ind w:left="993" w:right="0" w:hanging="284"/>
        <w:contextualSpacing/>
        <w:jc w:val="both"/>
        <w:rPr>
          <w:rFonts w:cs="Times New Roman" w:ascii="Times New Roman" w:hAnsi="Times New Roman"/>
        </w:rPr>
      </w:pPr>
      <w:r>
        <w:rPr>
          <w:rFonts w:cs="Times New Roman" w:ascii="Times New Roman" w:hAnsi="Times New Roman"/>
        </w:rPr>
        <w:t>propozycja nowych, pełniejszych rozwiązań w zakresie tzw. regrantingu;</w:t>
      </w:r>
    </w:p>
    <w:p>
      <w:pPr>
        <w:pStyle w:val="ListParagraph"/>
        <w:numPr>
          <w:ilvl w:val="0"/>
          <w:numId w:val="4"/>
        </w:numPr>
        <w:spacing w:lineRule="auto" w:line="360" w:before="240" w:after="0"/>
        <w:ind w:left="993" w:right="0" w:hanging="284"/>
        <w:contextualSpacing/>
        <w:jc w:val="both"/>
        <w:rPr>
          <w:rFonts w:cs="Times New Roman" w:ascii="Times New Roman" w:hAnsi="Times New Roman"/>
        </w:rPr>
      </w:pPr>
      <w:r>
        <w:rPr>
          <w:rFonts w:cs="Times New Roman" w:ascii="Times New Roman" w:hAnsi="Times New Roman"/>
        </w:rPr>
        <w:t>przywrócenie możliwości podzlecania wykonania części zadania publicznego podmiotowi niebędącemu stroną umowy o wsparcie/powierzenie;</w:t>
      </w:r>
    </w:p>
    <w:p>
      <w:pPr>
        <w:pStyle w:val="ListParagraph"/>
        <w:numPr>
          <w:ilvl w:val="0"/>
          <w:numId w:val="4"/>
        </w:numPr>
        <w:spacing w:lineRule="auto" w:line="360" w:before="240" w:after="0"/>
        <w:ind w:left="993" w:right="0" w:hanging="284"/>
        <w:contextualSpacing/>
        <w:jc w:val="both"/>
        <w:rPr>
          <w:rFonts w:eastAsia="Times New Roman" w:cs="Times New Roman" w:ascii="Times New Roman" w:hAnsi="Times New Roman"/>
          <w:bCs/>
          <w:lang w:eastAsia="pl-PL"/>
        </w:rPr>
      </w:pPr>
      <w:r>
        <w:rPr>
          <w:rFonts w:eastAsia="Times New Roman" w:cs="Times New Roman" w:ascii="Times New Roman" w:hAnsi="Times New Roman"/>
          <w:bCs/>
          <w:lang w:eastAsia="pl-PL"/>
        </w:rPr>
        <w:t>możliwość ogłaszania otwartych konkursów ofert na zadania realizowane w roku następnym już przed przyjęciem projektu uchwały budżetowej;</w:t>
      </w:r>
    </w:p>
    <w:p>
      <w:pPr>
        <w:pStyle w:val="ListParagraph"/>
        <w:numPr>
          <w:ilvl w:val="0"/>
          <w:numId w:val="4"/>
        </w:numPr>
        <w:spacing w:lineRule="auto" w:line="360" w:before="240" w:after="0"/>
        <w:ind w:left="993" w:right="0" w:hanging="284"/>
        <w:contextualSpacing/>
        <w:jc w:val="both"/>
        <w:rPr>
          <w:rFonts w:eastAsia="Times New Roman" w:cs="Times New Roman" w:ascii="Times New Roman" w:hAnsi="Times New Roman"/>
          <w:bCs/>
          <w:lang w:eastAsia="pl-PL"/>
        </w:rPr>
      </w:pPr>
      <w:r>
        <w:rPr>
          <w:rFonts w:eastAsia="Times New Roman" w:cs="Times New Roman" w:ascii="Times New Roman" w:hAnsi="Times New Roman"/>
          <w:bCs/>
          <w:lang w:eastAsia="pl-PL"/>
        </w:rPr>
        <w:t>poszerzono katalog podmiotów wchodzących w skład komisji konkursowych o mieszkańców wspólnoty samorządowej;</w:t>
      </w:r>
    </w:p>
    <w:p>
      <w:pPr>
        <w:pStyle w:val="ListParagraph"/>
        <w:numPr>
          <w:ilvl w:val="0"/>
          <w:numId w:val="4"/>
        </w:numPr>
        <w:spacing w:lineRule="auto" w:line="360" w:before="240" w:after="0"/>
        <w:ind w:left="993" w:right="0" w:hanging="284"/>
        <w:contextualSpacing/>
        <w:jc w:val="both"/>
        <w:rPr>
          <w:rFonts w:eastAsia="Times New Roman" w:cs="Times New Roman" w:ascii="Times New Roman" w:hAnsi="Times New Roman"/>
          <w:bCs/>
          <w:lang w:eastAsia="pl-PL"/>
        </w:rPr>
      </w:pPr>
      <w:r>
        <w:rPr>
          <w:rFonts w:eastAsia="Times New Roman" w:cs="Times New Roman" w:ascii="Times New Roman" w:hAnsi="Times New Roman"/>
          <w:bCs/>
          <w:lang w:eastAsia="pl-PL"/>
        </w:rPr>
        <w:t>wprowadzenie uproszczonych wzorów oferty i sprawozdania przy zlecaniu zadań w trybie tzw. „małych dotacji”;</w:t>
      </w:r>
    </w:p>
    <w:p>
      <w:pPr>
        <w:pStyle w:val="ListParagraph"/>
        <w:numPr>
          <w:ilvl w:val="0"/>
          <w:numId w:val="4"/>
        </w:numPr>
        <w:spacing w:lineRule="auto" w:line="360" w:before="240" w:after="0"/>
        <w:ind w:left="993" w:right="0" w:hanging="284"/>
        <w:contextualSpacing/>
        <w:jc w:val="both"/>
        <w:rPr>
          <w:rFonts w:eastAsia="Times New Roman" w:cs="Times New Roman" w:ascii="Times New Roman" w:hAnsi="Times New Roman"/>
          <w:bCs/>
          <w:lang w:eastAsia="pl-PL"/>
        </w:rPr>
      </w:pPr>
      <w:r>
        <w:rPr>
          <w:rFonts w:eastAsia="Times New Roman" w:cs="Times New Roman" w:ascii="Times New Roman" w:hAnsi="Times New Roman"/>
          <w:bCs/>
          <w:lang w:eastAsia="pl-PL"/>
        </w:rPr>
        <w:t>zastąpienie dotychczasowego obowiązku możliwością dokonywania kontroli i oceny realizacji zadania publicznego przez organ administracji publicznej zlecający to zadanie;</w:t>
      </w:r>
    </w:p>
    <w:p>
      <w:pPr>
        <w:pStyle w:val="ListParagraph"/>
        <w:spacing w:lineRule="auto" w:line="360" w:before="240" w:after="0"/>
        <w:ind w:left="993" w:right="0" w:hanging="284"/>
        <w:contextualSpacing/>
        <w:jc w:val="both"/>
        <w:rPr/>
      </w:pPr>
      <w:r>
        <w:rPr/>
      </w:r>
    </w:p>
    <w:p>
      <w:pPr>
        <w:pStyle w:val="ListParagraph"/>
        <w:numPr>
          <w:ilvl w:val="0"/>
          <w:numId w:val="2"/>
        </w:numPr>
        <w:spacing w:lineRule="auto" w:line="360" w:before="240" w:after="0"/>
        <w:ind w:left="284" w:right="0" w:hanging="284"/>
        <w:contextualSpacing/>
        <w:jc w:val="both"/>
        <w:rPr>
          <w:rFonts w:cs="Times New Roman" w:ascii="Times New Roman" w:hAnsi="Times New Roman"/>
          <w:b/>
          <w:bCs/>
        </w:rPr>
      </w:pPr>
      <w:r>
        <w:rPr>
          <w:rFonts w:cs="Times New Roman" w:ascii="Times New Roman" w:hAnsi="Times New Roman"/>
          <w:b/>
          <w:bCs/>
        </w:rPr>
        <w:t>z</w:t>
      </w:r>
      <w:r>
        <w:rPr>
          <w:rFonts w:cs="Times New Roman" w:ascii="Times New Roman" w:hAnsi="Times New Roman"/>
          <w:b/>
          <w:bCs/>
        </w:rPr>
        <w:t xml:space="preserve"> inicjatywą lokalną:</w:t>
      </w:r>
    </w:p>
    <w:p>
      <w:pPr>
        <w:pStyle w:val="ListParagraph"/>
        <w:numPr>
          <w:ilvl w:val="0"/>
          <w:numId w:val="5"/>
        </w:numPr>
        <w:spacing w:lineRule="auto" w:line="360" w:before="120" w:after="0"/>
        <w:ind w:left="993" w:right="0" w:hanging="284"/>
        <w:contextualSpacing/>
        <w:jc w:val="both"/>
        <w:rPr>
          <w:rFonts w:eastAsia="Times New Roman" w:cs="Times New Roman" w:ascii="Times New Roman" w:hAnsi="Times New Roman"/>
          <w:bCs/>
          <w:lang w:eastAsia="pl-PL"/>
        </w:rPr>
      </w:pPr>
      <w:r>
        <w:rPr>
          <w:rFonts w:eastAsia="Times New Roman" w:cs="Times New Roman" w:ascii="Times New Roman" w:hAnsi="Times New Roman"/>
          <w:bCs/>
          <w:lang w:eastAsia="pl-PL"/>
        </w:rPr>
        <w:t xml:space="preserve">rozszerzenie zakresu stosowania inicjatywy lokalnej poprzez objęcie tą instytucją również budowy, rozbudowy lub remontu budynków oraz obiektów architektonicznych niebędących własnością jednostki samorządu terytorialnego, np. parki, place zabaw należące do wspólnot mieszkaniowych/spółdzielni; </w:t>
      </w:r>
    </w:p>
    <w:p>
      <w:pPr>
        <w:pStyle w:val="ListParagraph"/>
        <w:numPr>
          <w:ilvl w:val="0"/>
          <w:numId w:val="5"/>
        </w:numPr>
        <w:spacing w:lineRule="auto" w:line="360" w:before="120" w:after="0"/>
        <w:ind w:left="993" w:right="0" w:hanging="284"/>
        <w:contextualSpacing/>
        <w:jc w:val="both"/>
        <w:rPr/>
      </w:pPr>
      <w:r>
        <w:rPr/>
      </w:r>
    </w:p>
    <w:p>
      <w:pPr>
        <w:pStyle w:val="ListParagraph"/>
        <w:numPr>
          <w:ilvl w:val="0"/>
          <w:numId w:val="2"/>
        </w:numPr>
        <w:spacing w:lineRule="auto" w:line="360" w:before="240" w:after="0"/>
        <w:ind w:left="284" w:right="0" w:hanging="284"/>
        <w:contextualSpacing/>
        <w:jc w:val="both"/>
        <w:rPr>
          <w:rFonts w:cs="Times New Roman" w:ascii="Times New Roman" w:hAnsi="Times New Roman"/>
          <w:b/>
          <w:bCs/>
        </w:rPr>
      </w:pPr>
      <w:r>
        <w:rPr>
          <w:rFonts w:cs="Times New Roman" w:ascii="Times New Roman" w:hAnsi="Times New Roman"/>
          <w:b/>
          <w:bCs/>
        </w:rPr>
        <w:t>ze statusem organizacji pożytku publicznego:</w:t>
      </w:r>
    </w:p>
    <w:p>
      <w:pPr>
        <w:pStyle w:val="ListParagraph"/>
        <w:numPr>
          <w:ilvl w:val="0"/>
          <w:numId w:val="5"/>
        </w:numPr>
        <w:spacing w:lineRule="auto" w:line="360" w:before="240" w:after="0"/>
        <w:ind w:left="993" w:right="0" w:hanging="284"/>
        <w:contextualSpacing/>
        <w:jc w:val="both"/>
        <w:rPr>
          <w:rFonts w:eastAsia="Times New Roman" w:cs="Times New Roman" w:ascii="Times New Roman" w:hAnsi="Times New Roman"/>
          <w:bCs/>
          <w:lang w:eastAsia="pl-PL"/>
        </w:rPr>
      </w:pPr>
      <w:r>
        <w:rPr>
          <w:rFonts w:eastAsia="Times New Roman" w:cs="Times New Roman" w:ascii="Times New Roman" w:hAnsi="Times New Roman"/>
          <w:bCs/>
          <w:lang w:eastAsia="pl-PL"/>
        </w:rPr>
        <w:t xml:space="preserve">wprowadzenie dla opp, których rok obrotowy jest niezgodny z rokiem kalendarzowym (analogicznie jak dla pozostałych organizacji) terminu dziennego – </w:t>
      </w:r>
      <w:r>
        <w:rPr>
          <w:rFonts w:eastAsia="Times New Roman" w:cs="Times New Roman" w:ascii="Times New Roman" w:hAnsi="Times New Roman"/>
          <w:b/>
          <w:bCs/>
          <w:lang w:eastAsia="pl-PL"/>
        </w:rPr>
        <w:t xml:space="preserve">30.XI </w:t>
      </w:r>
      <w:r>
        <w:rPr>
          <w:rFonts w:eastAsia="Times New Roman" w:cs="Times New Roman" w:ascii="Times New Roman" w:hAnsi="Times New Roman"/>
          <w:bCs/>
          <w:lang w:eastAsia="pl-PL"/>
        </w:rPr>
        <w:t>- na zamieszczenie sprawozdania merytorycznego i finansowego na stronie internetowej MPiPS;</w:t>
      </w:r>
    </w:p>
    <w:p>
      <w:pPr>
        <w:pStyle w:val="ListParagraph"/>
        <w:numPr>
          <w:ilvl w:val="0"/>
          <w:numId w:val="5"/>
        </w:numPr>
        <w:spacing w:lineRule="auto" w:line="360" w:before="240" w:after="0"/>
        <w:ind w:left="993" w:right="0" w:hanging="284"/>
        <w:contextualSpacing/>
        <w:jc w:val="both"/>
        <w:rPr>
          <w:rFonts w:eastAsia="Times New Roman" w:cs="Times New Roman" w:ascii="Times New Roman" w:hAnsi="Times New Roman"/>
          <w:bCs/>
          <w:lang w:eastAsia="pl-PL"/>
        </w:rPr>
      </w:pPr>
      <w:r>
        <w:rPr>
          <w:rFonts w:eastAsia="Times New Roman" w:cs="Times New Roman" w:ascii="Times New Roman" w:hAnsi="Times New Roman"/>
          <w:bCs/>
          <w:lang w:eastAsia="pl-PL"/>
        </w:rPr>
        <w:t>zniesienie obowiązku składania przez opp będące fundacjami obowiązku składania sprawozdania z działalności ministrowi właściwemu ze względu na cel działalności w przypadku zamieszczenia sprawozdania merytorycznego na stronie internetowej MPiPS;</w:t>
      </w:r>
    </w:p>
    <w:p>
      <w:pPr>
        <w:pStyle w:val="ListParagraph"/>
        <w:numPr>
          <w:ilvl w:val="0"/>
          <w:numId w:val="5"/>
        </w:numPr>
        <w:spacing w:lineRule="auto" w:line="360" w:before="240" w:after="0"/>
        <w:ind w:left="993" w:right="0" w:hanging="284"/>
        <w:contextualSpacing/>
        <w:jc w:val="both"/>
        <w:rPr>
          <w:rFonts w:eastAsia="Times New Roman" w:cs="Times New Roman" w:ascii="Times New Roman" w:hAnsi="Times New Roman"/>
          <w:bCs/>
          <w:lang w:eastAsia="pl-PL"/>
        </w:rPr>
      </w:pPr>
      <w:r>
        <w:rPr>
          <w:rFonts w:eastAsia="Times New Roman" w:cs="Times New Roman" w:ascii="Times New Roman" w:hAnsi="Times New Roman"/>
          <w:bCs/>
          <w:lang w:eastAsia="pl-PL"/>
        </w:rPr>
        <w:t>ograniczenie czasu trwania jednej kontroli w opp do 24 dni roboczych;</w:t>
      </w:r>
    </w:p>
    <w:p>
      <w:pPr>
        <w:pStyle w:val="ListParagraph"/>
        <w:numPr>
          <w:ilvl w:val="0"/>
          <w:numId w:val="5"/>
        </w:numPr>
        <w:spacing w:lineRule="auto" w:line="360" w:before="240" w:after="0"/>
        <w:ind w:left="993" w:right="0" w:hanging="284"/>
        <w:contextualSpacing/>
        <w:jc w:val="both"/>
        <w:rPr>
          <w:rFonts w:eastAsia="Times New Roman" w:cs="Times New Roman" w:ascii="Times New Roman" w:hAnsi="Times New Roman"/>
          <w:bCs/>
          <w:lang w:eastAsia="pl-PL"/>
        </w:rPr>
      </w:pPr>
      <w:r>
        <w:rPr>
          <w:rFonts w:eastAsia="Times New Roman" w:cs="Times New Roman" w:ascii="Times New Roman" w:hAnsi="Times New Roman"/>
          <w:bCs/>
          <w:lang w:eastAsia="pl-PL"/>
        </w:rPr>
        <w:t>zwiększenie transparentności opp poprzez wprowadzenie obowiązku podawania w pismach oraz na swoich stronach internetowych określonego zakresu danych;</w:t>
      </w:r>
    </w:p>
    <w:p>
      <w:pPr>
        <w:pStyle w:val="ListParagraph"/>
        <w:numPr>
          <w:ilvl w:val="0"/>
          <w:numId w:val="5"/>
        </w:numPr>
        <w:spacing w:lineRule="auto" w:line="360" w:before="240" w:after="0"/>
        <w:ind w:left="993" w:right="0" w:hanging="284"/>
        <w:contextualSpacing/>
        <w:jc w:val="both"/>
        <w:rPr>
          <w:rFonts w:eastAsia="Times New Roman" w:cs="Times New Roman" w:ascii="Times New Roman" w:hAnsi="Times New Roman"/>
          <w:bCs/>
          <w:lang w:eastAsia="pl-PL"/>
        </w:rPr>
      </w:pPr>
      <w:r>
        <w:rPr>
          <w:rFonts w:eastAsia="Times New Roman" w:cs="Times New Roman" w:ascii="Times New Roman" w:hAnsi="Times New Roman"/>
          <w:bCs/>
          <w:lang w:eastAsia="pl-PL"/>
        </w:rPr>
        <w:t>wprowadzenie zasad prowadzenia reklamy przez opp (art. 27c)</w:t>
      </w:r>
    </w:p>
    <w:p>
      <w:pPr>
        <w:pStyle w:val="ListParagraph"/>
        <w:numPr>
          <w:ilvl w:val="0"/>
          <w:numId w:val="5"/>
        </w:numPr>
        <w:spacing w:lineRule="auto" w:line="360" w:before="240" w:after="0"/>
        <w:ind w:left="993" w:right="0" w:hanging="284"/>
        <w:contextualSpacing/>
        <w:jc w:val="both"/>
        <w:rPr>
          <w:rFonts w:eastAsia="Times New Roman" w:cs="Times New Roman" w:ascii="Times New Roman" w:hAnsi="Times New Roman"/>
          <w:bCs/>
          <w:lang w:eastAsia="pl-PL"/>
        </w:rPr>
      </w:pPr>
      <w:r>
        <w:rPr>
          <w:rFonts w:eastAsia="Times New Roman" w:cs="Times New Roman" w:ascii="Times New Roman" w:hAnsi="Times New Roman"/>
          <w:bCs/>
          <w:lang w:eastAsia="pl-PL"/>
        </w:rPr>
        <w:t>w przypadku wpisania do Krajowego Rejestru Sądowego informacji o otwarciu likwidacji lub o ogłoszeniu upadłości organizacji pożytku publicznego sąd jednocześnie orzekałby o wykreśleniu informacji o posiadaniu statusu opp;</w:t>
      </w:r>
    </w:p>
    <w:p>
      <w:pPr>
        <w:pStyle w:val="ListParagraph"/>
        <w:numPr>
          <w:ilvl w:val="0"/>
          <w:numId w:val="5"/>
        </w:numPr>
        <w:spacing w:lineRule="auto" w:line="360" w:before="240" w:after="0"/>
        <w:ind w:left="993" w:right="0" w:hanging="284"/>
        <w:contextualSpacing/>
        <w:jc w:val="both"/>
        <w:rPr>
          <w:rFonts w:eastAsia="Times New Roman" w:cs="Times New Roman" w:ascii="Times New Roman" w:hAnsi="Times New Roman"/>
          <w:sz w:val="20"/>
          <w:szCs w:val="20"/>
          <w:lang w:eastAsia="pl-PL"/>
        </w:rPr>
      </w:pPr>
      <w:r>
        <w:rPr>
          <w:rFonts w:eastAsia="Times New Roman" w:cs="Times New Roman" w:ascii="Times New Roman" w:hAnsi="Times New Roman"/>
          <w:lang w:eastAsia="pl-PL"/>
        </w:rPr>
        <w:t xml:space="preserve">poszerzenie katalogu naruszeń będących podstawą do podjęcia środków nadzorczych przez MPiPS </w:t>
      </w:r>
      <w:r>
        <w:rPr>
          <w:rFonts w:eastAsia="Times New Roman" w:cs="Times New Roman" w:ascii="Times New Roman" w:hAnsi="Times New Roman"/>
          <w:sz w:val="20"/>
          <w:szCs w:val="20"/>
          <w:lang w:eastAsia="pl-PL"/>
        </w:rPr>
        <w:t>(m.in.</w:t>
      </w:r>
      <w:r>
        <w:rPr>
          <w:rFonts w:cs="Times New Roman" w:ascii="Times New Roman" w:hAnsi="Times New Roman"/>
          <w:b/>
          <w:sz w:val="20"/>
          <w:szCs w:val="20"/>
          <w:lang w:eastAsia="pl-PL"/>
        </w:rPr>
        <w:t xml:space="preserve"> </w:t>
      </w:r>
      <w:r>
        <w:rPr>
          <w:rFonts w:cs="Times New Roman" w:ascii="Times New Roman" w:hAnsi="Times New Roman"/>
          <w:sz w:val="20"/>
          <w:szCs w:val="20"/>
        </w:rPr>
        <w:t xml:space="preserve">naruszenie obowiązków wynikających z przepisów </w:t>
      </w:r>
      <w:r>
        <w:rPr>
          <w:rFonts w:cs="Times New Roman" w:ascii="Times New Roman" w:hAnsi="Times New Roman"/>
          <w:i/>
          <w:sz w:val="20"/>
          <w:szCs w:val="20"/>
        </w:rPr>
        <w:t>o przeciwdziałaniu praniu pieniędzy oraz finansowaniu terroryzmu</w:t>
      </w:r>
      <w:r>
        <w:rPr>
          <w:rFonts w:eastAsia="Times New Roman" w:cs="Times New Roman" w:ascii="Times New Roman" w:hAnsi="Times New Roman"/>
          <w:sz w:val="20"/>
          <w:szCs w:val="20"/>
          <w:lang w:eastAsia="pl-PL"/>
        </w:rPr>
        <w:t>,</w:t>
      </w:r>
      <w:r>
        <w:rPr>
          <w:rFonts w:cs="Times New Roman" w:ascii="Times New Roman" w:hAnsi="Times New Roman"/>
          <w:b/>
          <w:sz w:val="20"/>
          <w:szCs w:val="20"/>
          <w:lang w:eastAsia="pl-PL"/>
        </w:rPr>
        <w:t xml:space="preserve"> </w:t>
      </w:r>
      <w:r>
        <w:rPr>
          <w:rFonts w:eastAsia="Times New Roman" w:cs="Times New Roman" w:ascii="Times New Roman" w:hAnsi="Times New Roman"/>
          <w:sz w:val="20"/>
          <w:szCs w:val="20"/>
          <w:lang w:eastAsia="pl-PL"/>
        </w:rPr>
        <w:t>naruszenia przepisów związanych ze stosowaniem uprawnień, o których mowa w art. 24 ustawy dppiw,</w:t>
      </w:r>
      <w:r>
        <w:rPr>
          <w:rFonts w:cs="Times New Roman" w:ascii="Times New Roman" w:hAnsi="Times New Roman"/>
          <w:b/>
          <w:sz w:val="20"/>
          <w:szCs w:val="20"/>
          <w:lang w:eastAsia="pl-PL"/>
        </w:rPr>
        <w:t xml:space="preserve"> </w:t>
      </w:r>
      <w:r>
        <w:rPr>
          <w:rFonts w:eastAsia="Times New Roman" w:cs="Times New Roman" w:ascii="Times New Roman" w:hAnsi="Times New Roman"/>
          <w:sz w:val="20"/>
          <w:szCs w:val="20"/>
          <w:lang w:eastAsia="pl-PL"/>
        </w:rPr>
        <w:t>niewykonanie wyroku sądu powszechnego lub administracyjnego, posiadanie zaległości podatkowych lub zaległości z tytułu składek na ubezpieczenie społeczne, w wysokości przekraczającej przeciętne miesięczne wynagrodzenie, jeżeli ww. zaległości istnieją co najmniej 6 miesięcy i zostały stwierdzone prawomocną decyzją lub administracyjnym tytułem wykonawczym);</w:t>
      </w:r>
    </w:p>
    <w:p>
      <w:pPr>
        <w:pStyle w:val="ListParagraph"/>
        <w:spacing w:lineRule="auto" w:line="360" w:before="240" w:after="0"/>
        <w:ind w:left="993" w:right="0" w:hanging="284"/>
        <w:contextualSpacing/>
        <w:jc w:val="both"/>
        <w:rPr/>
      </w:pPr>
      <w:r>
        <w:rPr/>
      </w:r>
    </w:p>
    <w:p>
      <w:pPr>
        <w:pStyle w:val="ListParagraph"/>
        <w:numPr>
          <w:ilvl w:val="0"/>
          <w:numId w:val="2"/>
        </w:numPr>
        <w:spacing w:lineRule="auto" w:line="360" w:before="240" w:after="0"/>
        <w:ind w:left="284" w:right="0" w:hanging="284"/>
        <w:contextualSpacing/>
        <w:jc w:val="both"/>
        <w:rPr>
          <w:rFonts w:cs="Times New Roman" w:ascii="Times New Roman" w:hAnsi="Times New Roman"/>
          <w:b/>
          <w:bCs/>
        </w:rPr>
      </w:pPr>
      <w:r>
        <w:rPr>
          <w:rFonts w:cs="Times New Roman" w:ascii="Times New Roman" w:hAnsi="Times New Roman"/>
          <w:b/>
          <w:bCs/>
        </w:rPr>
        <w:t>z działalnością odpłatną pożytku publicznego:</w:t>
      </w:r>
    </w:p>
    <w:p>
      <w:pPr>
        <w:pStyle w:val="ListParagraph"/>
        <w:numPr>
          <w:ilvl w:val="0"/>
          <w:numId w:val="6"/>
        </w:numPr>
        <w:spacing w:lineRule="auto" w:line="360" w:before="240" w:after="0"/>
        <w:contextualSpacing/>
        <w:jc w:val="both"/>
        <w:rPr>
          <w:rFonts w:cs="Times New Roman" w:ascii="Times New Roman" w:hAnsi="Times New Roman"/>
          <w:bCs/>
        </w:rPr>
      </w:pPr>
      <w:r>
        <w:rPr>
          <w:rFonts w:cs="Times New Roman" w:ascii="Times New Roman" w:hAnsi="Times New Roman"/>
          <w:bCs/>
        </w:rPr>
        <w:t>domknięcie katalogu usług, które mogą być sprzedawane, wytwarzane lub świadczone w ramach prowadzonej przez organizację działalności odpłatnej po</w:t>
      </w:r>
      <w:r>
        <w:rPr>
          <w:rFonts w:cs="Times New Roman" w:ascii="Times New Roman" w:hAnsi="Times New Roman"/>
          <w:bCs/>
        </w:rPr>
        <w:t>ż</w:t>
      </w:r>
      <w:r>
        <w:rPr>
          <w:rFonts w:cs="Times New Roman" w:ascii="Times New Roman" w:hAnsi="Times New Roman"/>
          <w:bCs/>
        </w:rPr>
        <w:t>yt</w:t>
      </w:r>
      <w:r>
        <w:rPr>
          <w:rFonts w:cs="Times New Roman" w:ascii="Times New Roman" w:hAnsi="Times New Roman"/>
          <w:bCs/>
        </w:rPr>
        <w:t>k</w:t>
      </w:r>
      <w:r>
        <w:rPr>
          <w:rFonts w:cs="Times New Roman" w:ascii="Times New Roman" w:hAnsi="Times New Roman"/>
          <w:bCs/>
        </w:rPr>
        <w:t>u publicznego;</w:t>
      </w:r>
    </w:p>
    <w:p>
      <w:pPr>
        <w:pStyle w:val="ListParagraph"/>
        <w:numPr>
          <w:ilvl w:val="0"/>
          <w:numId w:val="6"/>
        </w:numPr>
        <w:spacing w:lineRule="auto" w:line="360" w:before="0" w:after="0"/>
        <w:contextualSpacing/>
        <w:jc w:val="both"/>
        <w:rPr>
          <w:rFonts w:eastAsia="Times New Roman" w:cs="Times New Roman" w:ascii="Times New Roman" w:hAnsi="Times New Roman"/>
          <w:bCs/>
          <w:lang w:eastAsia="pl-PL"/>
        </w:rPr>
      </w:pPr>
      <w:r>
        <w:rPr>
          <w:rFonts w:eastAsia="Times New Roman" w:cs="Times New Roman" w:ascii="Times New Roman" w:hAnsi="Times New Roman"/>
          <w:bCs/>
          <w:lang w:eastAsia="pl-PL"/>
        </w:rPr>
        <w:t>przesądzono, że limit wynagrodzenia z tytułu zatrudnienia przy wykonywaniu statutowej działalności odpłatnej pożytku publicznego należy odnosić do ostatniego roku obrotowego, a w przypadku zatrudnienia trwającego krócej niż rok obrotowy do okresu tego zatrudnienia;</w:t>
      </w:r>
    </w:p>
    <w:p>
      <w:pPr>
        <w:pStyle w:val="ListParagraph"/>
        <w:spacing w:lineRule="auto" w:line="360" w:before="0" w:after="0"/>
        <w:contextualSpacing/>
        <w:jc w:val="both"/>
        <w:rPr/>
      </w:pPr>
      <w:r>
        <w:rPr/>
      </w:r>
    </w:p>
    <w:p>
      <w:pPr>
        <w:pStyle w:val="ListParagraph"/>
        <w:numPr>
          <w:ilvl w:val="0"/>
          <w:numId w:val="2"/>
        </w:numPr>
        <w:spacing w:lineRule="auto" w:line="360" w:before="240" w:after="0"/>
        <w:ind w:left="284" w:right="0" w:hanging="284"/>
        <w:contextualSpacing/>
        <w:jc w:val="both"/>
        <w:rPr>
          <w:rFonts w:cs="Times New Roman" w:ascii="Times New Roman" w:hAnsi="Times New Roman"/>
          <w:b/>
          <w:bCs/>
        </w:rPr>
      </w:pPr>
      <w:r>
        <w:rPr>
          <w:rFonts w:cs="Times New Roman" w:ascii="Times New Roman" w:hAnsi="Times New Roman"/>
          <w:b/>
          <w:bCs/>
        </w:rPr>
        <w:t>z dialogiem obywatelskim:</w:t>
      </w:r>
    </w:p>
    <w:p>
      <w:pPr>
        <w:pStyle w:val="ListParagraph"/>
        <w:numPr>
          <w:ilvl w:val="0"/>
          <w:numId w:val="7"/>
        </w:numPr>
        <w:spacing w:lineRule="auto" w:line="360" w:before="240" w:after="0"/>
        <w:contextualSpacing/>
        <w:jc w:val="both"/>
        <w:rPr>
          <w:rFonts w:cs="Times New Roman" w:ascii="Times New Roman" w:hAnsi="Times New Roman"/>
        </w:rPr>
      </w:pPr>
      <w:r>
        <w:rPr>
          <w:rFonts w:cs="Times New Roman" w:ascii="Times New Roman" w:hAnsi="Times New Roman"/>
        </w:rPr>
        <w:t>zniesienie ograniczenia zasiadania w RDPP przez dłużej niż dwie kadencje;</w:t>
      </w:r>
    </w:p>
    <w:p>
      <w:pPr>
        <w:pStyle w:val="ListParagraph"/>
        <w:numPr>
          <w:ilvl w:val="0"/>
          <w:numId w:val="7"/>
        </w:numPr>
        <w:spacing w:lineRule="auto" w:line="360" w:before="240" w:after="0"/>
        <w:contextualSpacing/>
        <w:jc w:val="both"/>
        <w:rPr>
          <w:rFonts w:eastAsia="Times New Roman" w:cs="Times New Roman" w:ascii="Times New Roman" w:hAnsi="Times New Roman"/>
          <w:lang w:eastAsia="pl-PL"/>
        </w:rPr>
      </w:pPr>
      <w:r>
        <w:rPr>
          <w:rFonts w:eastAsia="Times New Roman" w:cs="Times New Roman" w:ascii="Times New Roman" w:hAnsi="Times New Roman"/>
          <w:lang w:eastAsia="pl-PL"/>
        </w:rPr>
        <w:t>wprowadzenie możliwości bardziej elastycznego kształtowania składu osobowego RDPP, w tym zasiadania w składzie Rady większej niż dotychczas liczby przedstawicieli 3 sektora</w:t>
      </w:r>
    </w:p>
    <w:p>
      <w:pPr>
        <w:pStyle w:val="ListParagraph"/>
        <w:numPr>
          <w:ilvl w:val="0"/>
          <w:numId w:val="7"/>
        </w:numPr>
        <w:spacing w:lineRule="auto" w:line="360" w:before="240" w:after="0"/>
        <w:contextualSpacing/>
        <w:jc w:val="both"/>
        <w:rPr>
          <w:rFonts w:eastAsia="Times New Roman" w:cs="Times New Roman" w:ascii="Times New Roman" w:hAnsi="Times New Roman"/>
          <w:lang w:eastAsia="pl-PL"/>
        </w:rPr>
      </w:pPr>
      <w:r>
        <w:rPr>
          <w:rFonts w:eastAsia="Times New Roman" w:cs="Times New Roman" w:ascii="Times New Roman" w:hAnsi="Times New Roman"/>
          <w:lang w:eastAsia="pl-PL"/>
        </w:rPr>
        <w:t>obligatoryjne tworzenie przez marszałka województwa/organ wykonawczy gminy/powiatu RDPP w przypadku złożenia wniosku co najmniej 50/10 organizacji pozarządowych (oraz podmiotów zrównanych), prowadzących działalność na terenie tej jst;</w:t>
      </w:r>
    </w:p>
    <w:p>
      <w:pPr>
        <w:pStyle w:val="ListParagraph"/>
        <w:numPr>
          <w:ilvl w:val="0"/>
          <w:numId w:val="7"/>
        </w:numPr>
        <w:spacing w:lineRule="auto" w:line="360" w:before="240" w:after="0"/>
        <w:contextualSpacing/>
        <w:jc w:val="both"/>
        <w:rPr>
          <w:rFonts w:eastAsia="Times New Roman" w:cs="Times New Roman" w:ascii="Times New Roman" w:hAnsi="Times New Roman"/>
          <w:lang w:eastAsia="pl-PL"/>
        </w:rPr>
      </w:pPr>
      <w:r>
        <w:rPr>
          <w:rFonts w:eastAsia="Times New Roman" w:cs="Times New Roman" w:ascii="Times New Roman" w:hAnsi="Times New Roman"/>
          <w:lang w:eastAsia="pl-PL"/>
        </w:rPr>
        <w:t>przyznanie powiatowej lub gminnej RDPP uprawnienie do ograniczenia ustawowego zakresu spraw podlegających jej opiniowaniu;</w:t>
      </w:r>
    </w:p>
    <w:p>
      <w:pPr>
        <w:pStyle w:val="ListParagraph"/>
        <w:spacing w:lineRule="auto" w:line="360" w:before="240" w:after="0"/>
        <w:contextualSpacing/>
        <w:jc w:val="both"/>
        <w:rPr/>
      </w:pPr>
      <w:r>
        <w:rPr/>
      </w:r>
    </w:p>
    <w:p>
      <w:pPr>
        <w:pStyle w:val="ListParagraph"/>
        <w:numPr>
          <w:ilvl w:val="0"/>
          <w:numId w:val="2"/>
        </w:numPr>
        <w:spacing w:lineRule="auto" w:line="360" w:before="240" w:after="0"/>
        <w:ind w:left="284" w:right="0" w:hanging="284"/>
        <w:contextualSpacing/>
        <w:jc w:val="both"/>
        <w:rPr>
          <w:rFonts w:cs="Times New Roman" w:ascii="Times New Roman" w:hAnsi="Times New Roman"/>
          <w:b/>
          <w:bCs/>
        </w:rPr>
      </w:pPr>
      <w:r>
        <w:rPr>
          <w:rFonts w:cs="Times New Roman" w:ascii="Times New Roman" w:hAnsi="Times New Roman"/>
          <w:b/>
          <w:bCs/>
        </w:rPr>
        <w:t>z definicją organizacji pozarządowej:</w:t>
      </w:r>
    </w:p>
    <w:p>
      <w:pPr>
        <w:pStyle w:val="ListParagraph"/>
        <w:numPr>
          <w:ilvl w:val="0"/>
          <w:numId w:val="1"/>
        </w:numPr>
        <w:spacing w:lineRule="auto" w:line="360" w:before="240" w:after="0"/>
        <w:contextualSpacing/>
        <w:jc w:val="both"/>
        <w:rPr>
          <w:rFonts w:eastAsia="Times New Roman" w:cs="Times New Roman" w:ascii="Times New Roman" w:hAnsi="Times New Roman"/>
          <w:bCs/>
          <w:lang w:eastAsia="pl-PL"/>
        </w:rPr>
      </w:pPr>
      <w:r>
        <w:rPr>
          <w:rFonts w:eastAsia="Times New Roman" w:cs="Times New Roman" w:ascii="Times New Roman" w:hAnsi="Times New Roman"/>
          <w:bCs/>
          <w:lang w:eastAsia="pl-PL"/>
        </w:rPr>
        <w:t>z jej zakresu przedmiotowego wyłączono przedsiębiorstwa, instytuty badawcze, banki i spółki prawa handlowego będące państwowymi lub samorządowymi osobami prawnymi utworzonymi na podstawie odrębnych ustaw w celu wykonywania zadań publicznych.</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04" w:hanging="360"/>
      </w:pPr>
      <w:rPr>
        <w:rFonts w:ascii="Wingdings" w:hAnsi="Wingdings" w:cs="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
    <w:lvl w:ilvl="0">
      <w:start w:val="1"/>
      <w:numFmt w:val="decimal"/>
      <w:lvlText w:val="%1."/>
      <w:lvlJc w:val="left"/>
      <w:pPr>
        <w:ind w:left="1151" w:hanging="360"/>
      </w:pPr>
    </w:lvl>
    <w:lvl w:ilvl="1">
      <w:start w:val="1"/>
      <w:numFmt w:val="lowerLetter"/>
      <w:lvlText w:val="%2."/>
      <w:lvlJc w:val="left"/>
      <w:pPr>
        <w:ind w:left="1871" w:hanging="360"/>
      </w:pPr>
    </w:lvl>
    <w:lvl w:ilvl="2">
      <w:start w:val="1"/>
      <w:numFmt w:val="lowerRoman"/>
      <w:lvlText w:val="%3."/>
      <w:lvlJc w:val="right"/>
      <w:pPr>
        <w:ind w:left="2591" w:hanging="180"/>
      </w:pPr>
    </w:lvl>
    <w:lvl w:ilvl="3">
      <w:start w:val="1"/>
      <w:numFmt w:val="decimal"/>
      <w:lvlText w:val="%4."/>
      <w:lvlJc w:val="left"/>
      <w:pPr>
        <w:ind w:left="3311" w:hanging="360"/>
      </w:pPr>
    </w:lvl>
    <w:lvl w:ilvl="4">
      <w:start w:val="1"/>
      <w:numFmt w:val="lowerLetter"/>
      <w:lvlText w:val="%5."/>
      <w:lvlJc w:val="left"/>
      <w:pPr>
        <w:ind w:left="4031" w:hanging="360"/>
      </w:pPr>
    </w:lvl>
    <w:lvl w:ilvl="5">
      <w:start w:val="1"/>
      <w:numFmt w:val="lowerRoman"/>
      <w:lvlText w:val="%6."/>
      <w:lvlJc w:val="right"/>
      <w:pPr>
        <w:ind w:left="4751" w:hanging="180"/>
      </w:pPr>
    </w:lvl>
    <w:lvl w:ilvl="6">
      <w:start w:val="1"/>
      <w:numFmt w:val="decimal"/>
      <w:lvlText w:val="%7."/>
      <w:lvlJc w:val="left"/>
      <w:pPr>
        <w:ind w:left="5471" w:hanging="360"/>
      </w:pPr>
    </w:lvl>
    <w:lvl w:ilvl="7">
      <w:start w:val="1"/>
      <w:numFmt w:val="lowerLetter"/>
      <w:lvlText w:val="%8."/>
      <w:lvlJc w:val="left"/>
      <w:pPr>
        <w:ind w:left="6191" w:hanging="360"/>
      </w:pPr>
    </w:lvl>
    <w:lvl w:ilvl="8">
      <w:start w:val="1"/>
      <w:numFmt w:val="lowerRoman"/>
      <w:lvlText w:val="%9."/>
      <w:lvlJc w:val="right"/>
      <w:pPr>
        <w:ind w:left="6911" w:hanging="180"/>
      </w:pPr>
    </w:lvl>
  </w:abstractNum>
  <w:abstractNum w:abstractNumId="3">
    <w:lvl w:ilvl="0">
      <w:start w:val="1"/>
      <w:numFmt w:val="bullet"/>
      <w:lvlText w:val=""/>
      <w:lvlJc w:val="left"/>
      <w:pPr>
        <w:ind w:left="1050" w:hanging="360"/>
      </w:pPr>
      <w:rPr>
        <w:rFonts w:ascii="Wingdings" w:hAnsi="Wingdings" w:cs="Wingdings" w:hint="default"/>
      </w:rPr>
    </w:lvl>
    <w:lvl w:ilvl="1">
      <w:start w:val="1"/>
      <w:numFmt w:val="bullet"/>
      <w:lvlText w:val="o"/>
      <w:lvlJc w:val="left"/>
      <w:pPr>
        <w:ind w:left="1770" w:hanging="360"/>
      </w:pPr>
      <w:rPr>
        <w:rFonts w:ascii="Courier New" w:hAnsi="Courier New" w:cs="Courier New" w:hint="default"/>
      </w:rPr>
    </w:lvl>
    <w:lvl w:ilvl="2">
      <w:start w:val="1"/>
      <w:numFmt w:val="bullet"/>
      <w:lvlText w:val=""/>
      <w:lvlJc w:val="left"/>
      <w:pPr>
        <w:ind w:left="2490" w:hanging="360"/>
      </w:pPr>
      <w:rPr>
        <w:rFonts w:ascii="Wingdings" w:hAnsi="Wingdings" w:cs="Wingdings" w:hint="default"/>
      </w:rPr>
    </w:lvl>
    <w:lvl w:ilvl="3">
      <w:start w:val="1"/>
      <w:numFmt w:val="bullet"/>
      <w:lvlText w:val=""/>
      <w:lvlJc w:val="left"/>
      <w:pPr>
        <w:ind w:left="3210" w:hanging="360"/>
      </w:pPr>
      <w:rPr>
        <w:rFonts w:ascii="Symbol" w:hAnsi="Symbol" w:cs="Symbol" w:hint="default"/>
      </w:rPr>
    </w:lvl>
    <w:lvl w:ilvl="4">
      <w:start w:val="1"/>
      <w:numFmt w:val="bullet"/>
      <w:lvlText w:val="o"/>
      <w:lvlJc w:val="left"/>
      <w:pPr>
        <w:ind w:left="3930" w:hanging="360"/>
      </w:pPr>
      <w:rPr>
        <w:rFonts w:ascii="Courier New" w:hAnsi="Courier New" w:cs="Courier New" w:hint="default"/>
      </w:rPr>
    </w:lvl>
    <w:lvl w:ilvl="5">
      <w:start w:val="1"/>
      <w:numFmt w:val="bullet"/>
      <w:lvlText w:val=""/>
      <w:lvlJc w:val="left"/>
      <w:pPr>
        <w:ind w:left="4650" w:hanging="360"/>
      </w:pPr>
      <w:rPr>
        <w:rFonts w:ascii="Wingdings" w:hAnsi="Wingdings" w:cs="Wingdings" w:hint="default"/>
      </w:rPr>
    </w:lvl>
    <w:lvl w:ilvl="6">
      <w:start w:val="1"/>
      <w:numFmt w:val="bullet"/>
      <w:lvlText w:val=""/>
      <w:lvlJc w:val="left"/>
      <w:pPr>
        <w:ind w:left="5370" w:hanging="360"/>
      </w:pPr>
      <w:rPr>
        <w:rFonts w:ascii="Symbol" w:hAnsi="Symbol" w:cs="Symbol" w:hint="default"/>
      </w:rPr>
    </w:lvl>
    <w:lvl w:ilvl="7">
      <w:start w:val="1"/>
      <w:numFmt w:val="bullet"/>
      <w:lvlText w:val="o"/>
      <w:lvlJc w:val="left"/>
      <w:pPr>
        <w:ind w:left="6090" w:hanging="360"/>
      </w:pPr>
      <w:rPr>
        <w:rFonts w:ascii="Courier New" w:hAnsi="Courier New" w:cs="Courier New" w:hint="default"/>
      </w:rPr>
    </w:lvl>
    <w:lvl w:ilvl="8">
      <w:start w:val="1"/>
      <w:numFmt w:val="bullet"/>
      <w:lvlText w:val=""/>
      <w:lvlJc w:val="left"/>
      <w:pPr>
        <w:ind w:left="6810" w:hanging="360"/>
      </w:pPr>
      <w:rPr>
        <w:rFonts w:ascii="Wingdings" w:hAnsi="Wingdings" w:cs="Wingdings" w:hint="default"/>
      </w:rPr>
    </w:lvl>
  </w:abstractNum>
  <w:abstractNum w:abstractNumId="4">
    <w:lvl w:ilvl="0">
      <w:start w:val="1"/>
      <w:numFmt w:val="bullet"/>
      <w:lvlText w:val=""/>
      <w:lvlJc w:val="left"/>
      <w:pPr>
        <w:ind w:left="1428" w:hanging="360"/>
      </w:pPr>
      <w:rPr>
        <w:rFonts w:ascii="Wingdings" w:hAnsi="Wingdings" w:cs="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5">
    <w:lvl w:ilvl="0">
      <w:start w:val="1"/>
      <w:numFmt w:val="bullet"/>
      <w:lvlText w:val=""/>
      <w:lvlJc w:val="left"/>
      <w:pPr>
        <w:ind w:left="1871" w:hanging="360"/>
      </w:pPr>
      <w:rPr>
        <w:rFonts w:ascii="Wingdings" w:hAnsi="Wingdings" w:cs="Wingdings" w:hint="default"/>
      </w:rPr>
    </w:lvl>
    <w:lvl w:ilvl="1">
      <w:start w:val="1"/>
      <w:numFmt w:val="bullet"/>
      <w:lvlText w:val="o"/>
      <w:lvlJc w:val="left"/>
      <w:pPr>
        <w:ind w:left="2591" w:hanging="360"/>
      </w:pPr>
      <w:rPr>
        <w:rFonts w:ascii="Courier New" w:hAnsi="Courier New" w:cs="Courier New" w:hint="default"/>
      </w:rPr>
    </w:lvl>
    <w:lvl w:ilvl="2">
      <w:start w:val="1"/>
      <w:numFmt w:val="bullet"/>
      <w:lvlText w:val=""/>
      <w:lvlJc w:val="left"/>
      <w:pPr>
        <w:ind w:left="3311" w:hanging="360"/>
      </w:pPr>
      <w:rPr>
        <w:rFonts w:ascii="Wingdings" w:hAnsi="Wingdings" w:cs="Wingdings" w:hint="default"/>
      </w:rPr>
    </w:lvl>
    <w:lvl w:ilvl="3">
      <w:start w:val="1"/>
      <w:numFmt w:val="bullet"/>
      <w:lvlText w:val=""/>
      <w:lvlJc w:val="left"/>
      <w:pPr>
        <w:ind w:left="4031" w:hanging="360"/>
      </w:pPr>
      <w:rPr>
        <w:rFonts w:ascii="Symbol" w:hAnsi="Symbol" w:cs="Symbol" w:hint="default"/>
      </w:rPr>
    </w:lvl>
    <w:lvl w:ilvl="4">
      <w:start w:val="1"/>
      <w:numFmt w:val="bullet"/>
      <w:lvlText w:val="o"/>
      <w:lvlJc w:val="left"/>
      <w:pPr>
        <w:ind w:left="4751" w:hanging="360"/>
      </w:pPr>
      <w:rPr>
        <w:rFonts w:ascii="Courier New" w:hAnsi="Courier New" w:cs="Courier New" w:hint="default"/>
      </w:rPr>
    </w:lvl>
    <w:lvl w:ilvl="5">
      <w:start w:val="1"/>
      <w:numFmt w:val="bullet"/>
      <w:lvlText w:val=""/>
      <w:lvlJc w:val="left"/>
      <w:pPr>
        <w:ind w:left="5471" w:hanging="360"/>
      </w:pPr>
      <w:rPr>
        <w:rFonts w:ascii="Wingdings" w:hAnsi="Wingdings" w:cs="Wingdings" w:hint="default"/>
      </w:rPr>
    </w:lvl>
    <w:lvl w:ilvl="6">
      <w:start w:val="1"/>
      <w:numFmt w:val="bullet"/>
      <w:lvlText w:val=""/>
      <w:lvlJc w:val="left"/>
      <w:pPr>
        <w:ind w:left="6191" w:hanging="360"/>
      </w:pPr>
      <w:rPr>
        <w:rFonts w:ascii="Symbol" w:hAnsi="Symbol" w:cs="Symbol" w:hint="default"/>
      </w:rPr>
    </w:lvl>
    <w:lvl w:ilvl="7">
      <w:start w:val="1"/>
      <w:numFmt w:val="bullet"/>
      <w:lvlText w:val="o"/>
      <w:lvlJc w:val="left"/>
      <w:pPr>
        <w:ind w:left="6911" w:hanging="360"/>
      </w:pPr>
      <w:rPr>
        <w:rFonts w:ascii="Courier New" w:hAnsi="Courier New" w:cs="Courier New" w:hint="default"/>
      </w:rPr>
    </w:lvl>
    <w:lvl w:ilvl="8">
      <w:start w:val="1"/>
      <w:numFmt w:val="bullet"/>
      <w:lvlText w:val=""/>
      <w:lvlJc w:val="left"/>
      <w:pPr>
        <w:ind w:left="7631" w:hanging="360"/>
      </w:pPr>
      <w:rPr>
        <w:rFonts w:ascii="Wingdings" w:hAnsi="Wingdings" w:cs="Wingdings" w:hint="default"/>
      </w:rPr>
    </w:lvl>
  </w:abstractNum>
  <w:abstractNum w:abstractNumId="6">
    <w:lvl w:ilvl="0">
      <w:start w:val="1"/>
      <w:numFmt w:val="bullet"/>
      <w:lvlText w:val=""/>
      <w:lvlJc w:val="left"/>
      <w:pPr>
        <w:ind w:left="1004" w:hanging="360"/>
      </w:pPr>
      <w:rPr>
        <w:rFonts w:ascii="Wingdings" w:hAnsi="Wingdings" w:cs="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
    <w:lvl w:ilvl="0">
      <w:start w:val="1"/>
      <w:numFmt w:val="bullet"/>
      <w:lvlText w:val=""/>
      <w:lvlJc w:val="left"/>
      <w:pPr>
        <w:ind w:left="1004" w:hanging="360"/>
      </w:pPr>
      <w:rPr>
        <w:rFonts w:ascii="Wingdings" w:hAnsi="Wingdings" w:cs="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pl-PL"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pl-PL" w:eastAsia="zh-CN" w:bidi="hi-IN"/>
    </w:rPr>
  </w:style>
  <w:style w:type="character" w:styleId="ListLabel1">
    <w:name w:val="ListLabel 1"/>
    <w:rPr>
      <w:rFonts w:cs="Courier New"/>
    </w:rPr>
  </w:style>
  <w:style w:type="paragraph" w:styleId="Nagwek">
    <w:name w:val="Nagłówek"/>
    <w:basedOn w:val="Normal"/>
    <w:next w:val="Tretekstu"/>
    <w:pPr>
      <w:keepNext/>
      <w:spacing w:before="240" w:after="120"/>
    </w:pPr>
    <w:rPr>
      <w:rFonts w:ascii="Liberation Sans" w:hAnsi="Liberation Sans" w:eastAsia="Droid Sans Fallback" w:cs="FreeSans"/>
      <w:sz w:val="28"/>
      <w:szCs w:val="28"/>
    </w:rPr>
  </w:style>
  <w:style w:type="paragraph" w:styleId="Tretekstu">
    <w:name w:val="Treść tekstu"/>
    <w:basedOn w:val="Normal"/>
    <w:pPr>
      <w:spacing w:lineRule="auto" w:line="288" w:before="0" w:after="140"/>
    </w:pPr>
    <w:rPr/>
  </w:style>
  <w:style w:type="paragraph" w:styleId="Lista">
    <w:name w:val="Lista"/>
    <w:basedOn w:val="Tretekstu"/>
    <w:pPr/>
    <w:rPr>
      <w:rFonts w:cs="FreeSans"/>
    </w:rPr>
  </w:style>
  <w:style w:type="paragraph" w:styleId="Podpis">
    <w:name w:val="Podpis"/>
    <w:basedOn w:val="Normal"/>
    <w:pPr>
      <w:suppressLineNumbers/>
      <w:spacing w:before="120" w:after="120"/>
    </w:pPr>
    <w:rPr>
      <w:rFonts w:cs="FreeSans"/>
      <w:i/>
      <w:iCs/>
      <w:sz w:val="24"/>
      <w:szCs w:val="24"/>
    </w:rPr>
  </w:style>
  <w:style w:type="paragraph" w:styleId="Indeks">
    <w:name w:val="Indeks"/>
    <w:basedOn w:val="Normal"/>
    <w:pPr>
      <w:suppressLineNumbers/>
    </w:pPr>
    <w:rPr>
      <w:rFonts w:cs="FreeSans"/>
    </w:rPr>
  </w:style>
  <w:style w:type="paragraph" w:styleId="ListParagraph">
    <w:name w:val="List Paragraph"/>
    <w:basedOn w:val="Normal"/>
    <w:pPr>
      <w:spacing w:before="0" w:after="200"/>
      <w:ind w:left="720" w:right="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2014-10-09T16:23:57Z</dcterms:created>
  <dc:language>pl-PL</dc:language>
  <cp:revision>0</cp:revision>
</cp:coreProperties>
</file>