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94" w:rsidRPr="004B5FDD" w:rsidRDefault="00840E94" w:rsidP="004B5FDD">
      <w:pPr>
        <w:pStyle w:val="Tytu"/>
        <w:pBdr>
          <w:bottom w:val="single" w:sz="8" w:space="4" w:color="E36C0A" w:themeColor="accent6" w:themeShade="BF"/>
        </w:pBdr>
        <w:jc w:val="center"/>
        <w:rPr>
          <w:color w:val="E36C0A" w:themeColor="accent6" w:themeShade="BF"/>
          <w:sz w:val="48"/>
        </w:rPr>
      </w:pPr>
      <w:r w:rsidRPr="004B5FDD">
        <w:rPr>
          <w:color w:val="E36C0A" w:themeColor="accent6" w:themeShade="BF"/>
          <w:sz w:val="48"/>
        </w:rPr>
        <w:t>Polski</w:t>
      </w:r>
      <w:r w:rsidR="004048DD" w:rsidRPr="004B5FDD">
        <w:rPr>
          <w:color w:val="E36C0A" w:themeColor="accent6" w:themeShade="BF"/>
          <w:sz w:val="48"/>
        </w:rPr>
        <w:t>e Ramy Jakości Staży i Praktyk</w:t>
      </w:r>
    </w:p>
    <w:p w:rsidR="00CE6391" w:rsidRDefault="00CE6391" w:rsidP="005F5188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Przygotowanie do realizacji programu i rekrutacja</w:t>
      </w:r>
    </w:p>
    <w:p w:rsidR="00AF03EA" w:rsidRDefault="000700A6" w:rsidP="00AF03EA">
      <w:pPr>
        <w:pStyle w:val="Akapitzlist"/>
        <w:numPr>
          <w:ilvl w:val="0"/>
          <w:numId w:val="19"/>
        </w:numPr>
        <w:spacing w:after="0"/>
        <w:jc w:val="both"/>
      </w:pPr>
      <w:r>
        <w:t>Program praktyk</w:t>
      </w:r>
      <w:r w:rsidR="009B2929">
        <w:t>i</w:t>
      </w:r>
      <w:r>
        <w:t xml:space="preserve"> lub stażu dostępny jest w formie spisanego dokumentu</w:t>
      </w:r>
      <w:r w:rsidR="00AF03EA">
        <w:t>.</w:t>
      </w:r>
    </w:p>
    <w:p w:rsidR="00AF03EA" w:rsidRDefault="000700A6" w:rsidP="00AF03EA">
      <w:pPr>
        <w:pStyle w:val="Akapitzlist"/>
        <w:numPr>
          <w:ilvl w:val="0"/>
          <w:numId w:val="19"/>
        </w:numPr>
        <w:spacing w:after="0"/>
        <w:jc w:val="both"/>
      </w:pPr>
      <w:r>
        <w:t>Miejsce pracy praktykanta lub stażysty jest odpowiednio przygotowane</w:t>
      </w:r>
      <w:r w:rsidR="00AF03EA">
        <w:t>.</w:t>
      </w:r>
    </w:p>
    <w:p w:rsidR="00AF03EA" w:rsidRDefault="000700A6" w:rsidP="00AF03EA">
      <w:pPr>
        <w:pStyle w:val="Akapitzlist"/>
        <w:numPr>
          <w:ilvl w:val="0"/>
          <w:numId w:val="19"/>
        </w:numPr>
        <w:spacing w:after="0"/>
        <w:jc w:val="both"/>
      </w:pPr>
      <w:r>
        <w:t>Program</w:t>
      </w:r>
      <w:r w:rsidR="009B2929">
        <w:t xml:space="preserve"> </w:t>
      </w:r>
      <w:r>
        <w:t>jest transparentnie komunikowany zdefiniowanej grupie odbiorców</w:t>
      </w:r>
      <w:r w:rsidR="00AF03EA">
        <w:t>.</w:t>
      </w:r>
    </w:p>
    <w:p w:rsidR="00AF03EA" w:rsidRDefault="000700A6" w:rsidP="00AF03EA">
      <w:pPr>
        <w:pStyle w:val="Akapitzlist"/>
        <w:numPr>
          <w:ilvl w:val="0"/>
          <w:numId w:val="19"/>
        </w:numPr>
        <w:spacing w:after="0"/>
        <w:jc w:val="both"/>
      </w:pPr>
      <w:r>
        <w:t xml:space="preserve">Proces rekrutacji </w:t>
      </w:r>
      <w:r w:rsidR="009B2929">
        <w:t xml:space="preserve">do programu </w:t>
      </w:r>
      <w:r>
        <w:t>jest przeprowadz</w:t>
      </w:r>
      <w:r w:rsidR="004B5FDD">
        <w:t>a</w:t>
      </w:r>
      <w:r>
        <w:t>ny rzetelnie</w:t>
      </w:r>
      <w:r w:rsidR="00AF03EA">
        <w:t>.</w:t>
      </w:r>
    </w:p>
    <w:p w:rsidR="00AF03EA" w:rsidRDefault="009B2929" w:rsidP="00AF03EA">
      <w:pPr>
        <w:pStyle w:val="Akapitzlist"/>
        <w:numPr>
          <w:ilvl w:val="0"/>
          <w:numId w:val="19"/>
        </w:numPr>
        <w:spacing w:after="0"/>
        <w:jc w:val="both"/>
      </w:pPr>
      <w:r>
        <w:t>Proces</w:t>
      </w:r>
      <w:r w:rsidR="00AF03EA" w:rsidRPr="005A38F8">
        <w:t xml:space="preserve"> adaptacji praktykanta</w:t>
      </w:r>
      <w:r w:rsidR="00AF03EA">
        <w:t xml:space="preserve"> lub s</w:t>
      </w:r>
      <w:r w:rsidR="00AF03EA" w:rsidRPr="005A38F8">
        <w:t xml:space="preserve">tażysty </w:t>
      </w:r>
      <w:r w:rsidR="00AF03EA">
        <w:t xml:space="preserve">funkcjonuje </w:t>
      </w:r>
      <w:r w:rsidR="00AF03EA" w:rsidRPr="005A38F8">
        <w:t>w formie spisanego dokumentu</w:t>
      </w:r>
      <w:r w:rsidR="00AF03EA">
        <w:t>.</w:t>
      </w:r>
    </w:p>
    <w:p w:rsidR="00AF03EA" w:rsidRPr="001B7E06" w:rsidRDefault="00AF03EA" w:rsidP="00AF03EA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Umowa</w:t>
      </w:r>
    </w:p>
    <w:p w:rsidR="00AF03EA" w:rsidRDefault="000700A6" w:rsidP="00AF03EA">
      <w:pPr>
        <w:pStyle w:val="Akapitzlist"/>
        <w:numPr>
          <w:ilvl w:val="0"/>
          <w:numId w:val="20"/>
        </w:numPr>
        <w:spacing w:after="0"/>
        <w:jc w:val="both"/>
      </w:pPr>
      <w:r>
        <w:t>Między zaangażowanymi w program stronami zostaje zawarta</w:t>
      </w:r>
      <w:r w:rsidR="00203FA4">
        <w:t xml:space="preserve"> pisemna</w:t>
      </w:r>
      <w:r>
        <w:t xml:space="preserve"> umowa</w:t>
      </w:r>
      <w:r w:rsidR="00AF03EA">
        <w:t>.</w:t>
      </w:r>
    </w:p>
    <w:p w:rsidR="00AF03EA" w:rsidRPr="006C6926" w:rsidRDefault="00AF03EA" w:rsidP="006C6926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Walor edukacyjny</w:t>
      </w:r>
    </w:p>
    <w:p w:rsidR="00AF03EA" w:rsidRDefault="00AF03EA" w:rsidP="00AF03EA">
      <w:pPr>
        <w:pStyle w:val="Akapitzlist"/>
        <w:numPr>
          <w:ilvl w:val="0"/>
          <w:numId w:val="23"/>
        </w:numPr>
        <w:spacing w:after="0"/>
        <w:jc w:val="both"/>
      </w:pPr>
      <w:r w:rsidRPr="005A38F8">
        <w:t>Program ma zdefiniowane cele edukacyjne</w:t>
      </w:r>
      <w:r>
        <w:t>.</w:t>
      </w:r>
    </w:p>
    <w:p w:rsidR="00AF03EA" w:rsidRDefault="00AF03EA" w:rsidP="00AF03EA">
      <w:pPr>
        <w:pStyle w:val="Akapitzlist"/>
        <w:numPr>
          <w:ilvl w:val="0"/>
          <w:numId w:val="23"/>
        </w:numPr>
        <w:spacing w:after="0"/>
        <w:jc w:val="both"/>
      </w:pPr>
      <w:r w:rsidRPr="005A38F8">
        <w:t>Program ma zdefiniowane treści edukacyjne</w:t>
      </w:r>
      <w:r>
        <w:t>.</w:t>
      </w:r>
    </w:p>
    <w:p w:rsidR="00AF03EA" w:rsidRDefault="00AF03EA" w:rsidP="00AF03EA">
      <w:pPr>
        <w:pStyle w:val="Akapitzlist"/>
        <w:numPr>
          <w:ilvl w:val="0"/>
          <w:numId w:val="23"/>
        </w:numPr>
        <w:spacing w:after="0"/>
        <w:jc w:val="both"/>
      </w:pPr>
      <w:r>
        <w:t>Program ma zdefiniowany zakres obowiązków.</w:t>
      </w:r>
    </w:p>
    <w:p w:rsidR="00AF03EA" w:rsidRDefault="00AF03EA" w:rsidP="006C6926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Opieka i mentoring</w:t>
      </w:r>
    </w:p>
    <w:p w:rsidR="00AF03EA" w:rsidRDefault="009B2929" w:rsidP="00AF03EA">
      <w:pPr>
        <w:pStyle w:val="Akapitzlist"/>
        <w:numPr>
          <w:ilvl w:val="0"/>
          <w:numId w:val="24"/>
        </w:numPr>
        <w:spacing w:after="0"/>
        <w:ind w:left="709"/>
        <w:jc w:val="both"/>
      </w:pPr>
      <w:r>
        <w:t xml:space="preserve">Opiekunowie lub </w:t>
      </w:r>
      <w:r w:rsidR="007B0DEE" w:rsidRPr="007B0DEE">
        <w:t xml:space="preserve">mentorzy przyszłych praktykantów </w:t>
      </w:r>
      <w:r w:rsidR="00203FA4">
        <w:t xml:space="preserve">lub stażystów wyznaczani są </w:t>
      </w:r>
      <w:r w:rsidR="007B0DEE" w:rsidRPr="007B0DEE">
        <w:t>na etapie przygotowań do realizacji programu</w:t>
      </w:r>
      <w:r w:rsidR="00AF03EA">
        <w:t>.</w:t>
      </w:r>
    </w:p>
    <w:p w:rsidR="00AF03EA" w:rsidRDefault="007B0DEE" w:rsidP="00AF03EA">
      <w:pPr>
        <w:pStyle w:val="Akapitzlist"/>
        <w:numPr>
          <w:ilvl w:val="0"/>
          <w:numId w:val="24"/>
        </w:numPr>
        <w:spacing w:after="0"/>
        <w:ind w:left="709"/>
        <w:jc w:val="both"/>
      </w:pPr>
      <w:r w:rsidRPr="007B0DEE">
        <w:t>Każdy przyjęty praktykant lub staż</w:t>
      </w:r>
      <w:r w:rsidR="009B2929">
        <w:t xml:space="preserve">ysta ma przydzielonego opiekuna lub </w:t>
      </w:r>
      <w:r w:rsidRPr="007B0DEE">
        <w:t>mentora.</w:t>
      </w:r>
    </w:p>
    <w:p w:rsidR="00AF03EA" w:rsidRDefault="009B2929" w:rsidP="00AF03EA">
      <w:pPr>
        <w:pStyle w:val="Akapitzlist"/>
        <w:numPr>
          <w:ilvl w:val="0"/>
          <w:numId w:val="24"/>
        </w:numPr>
        <w:spacing w:after="0"/>
        <w:ind w:left="709"/>
        <w:jc w:val="both"/>
      </w:pPr>
      <w:r>
        <w:t xml:space="preserve">Opiekun lub </w:t>
      </w:r>
      <w:r w:rsidR="007B0DEE" w:rsidRPr="007B0DEE">
        <w:t>mentor wprowadza praktykanta lub stażystę w zakres obowiązków oraz zasady i</w:t>
      </w:r>
      <w:r w:rsidR="006C6926">
        <w:t> </w:t>
      </w:r>
      <w:r w:rsidR="007B0DEE" w:rsidRPr="007B0DEE">
        <w:t>procedury obowiązujące w organizacji.</w:t>
      </w:r>
    </w:p>
    <w:p w:rsidR="00AF03EA" w:rsidRDefault="007B0DEE" w:rsidP="00AF03EA">
      <w:pPr>
        <w:pStyle w:val="Akapitzlist"/>
        <w:numPr>
          <w:ilvl w:val="0"/>
          <w:numId w:val="24"/>
        </w:numPr>
        <w:spacing w:after="0"/>
        <w:ind w:left="709"/>
        <w:jc w:val="both"/>
      </w:pPr>
      <w:r w:rsidRPr="007B0DEE">
        <w:t>Opiekun</w:t>
      </w:r>
      <w:r w:rsidR="009B2929">
        <w:t xml:space="preserve"> lub </w:t>
      </w:r>
      <w:r w:rsidRPr="007B0DEE">
        <w:t>mentor monitoruje realizację przydzielonego w programie zakresu obowiązków oraz celów edukacyjnych.</w:t>
      </w:r>
    </w:p>
    <w:p w:rsidR="00AF03EA" w:rsidRDefault="009B2929" w:rsidP="00AF03EA">
      <w:pPr>
        <w:pStyle w:val="Akapitzlist"/>
        <w:numPr>
          <w:ilvl w:val="0"/>
          <w:numId w:val="24"/>
        </w:numPr>
        <w:spacing w:after="0"/>
        <w:ind w:left="709"/>
        <w:jc w:val="both"/>
      </w:pPr>
      <w:r>
        <w:t xml:space="preserve">Opiekun lub </w:t>
      </w:r>
      <w:r w:rsidR="007B0DEE" w:rsidRPr="007B0DEE">
        <w:t>mentor udziela informacji zwrotnej praktykantowi lub stażyście na temat osiąganych wyników i stopnia realizacji zadań.</w:t>
      </w:r>
    </w:p>
    <w:p w:rsidR="00AF03EA" w:rsidRPr="00FA6871" w:rsidRDefault="00AF03EA" w:rsidP="00AF03EA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Czas trwania, wynagrodzenie i opieka socjalna</w:t>
      </w:r>
    </w:p>
    <w:p w:rsidR="00AF03EA" w:rsidRDefault="00AF03EA" w:rsidP="00AF03EA">
      <w:pPr>
        <w:pStyle w:val="Akapitzlist"/>
        <w:numPr>
          <w:ilvl w:val="0"/>
          <w:numId w:val="25"/>
        </w:numPr>
        <w:spacing w:after="0"/>
        <w:jc w:val="both"/>
      </w:pPr>
      <w:r>
        <w:t>Program praktyk</w:t>
      </w:r>
      <w:r w:rsidR="009B2929">
        <w:t>i</w:t>
      </w:r>
      <w:r>
        <w:t xml:space="preserve"> lub </w:t>
      </w:r>
      <w:r w:rsidRPr="005A38F8">
        <w:t>stażu ma jasno określony czas trwania</w:t>
      </w:r>
      <w:r>
        <w:t xml:space="preserve"> i nie trwa krócej niż 1 miesiąc</w:t>
      </w:r>
      <w:r w:rsidR="00203FA4">
        <w:t xml:space="preserve"> i </w:t>
      </w:r>
      <w:r w:rsidR="00337BB5">
        <w:t>nie dłużej niż 24 miesiące.</w:t>
      </w:r>
    </w:p>
    <w:p w:rsidR="00AF03EA" w:rsidRDefault="00AF03EA" w:rsidP="00AF03EA">
      <w:pPr>
        <w:pStyle w:val="Akapitzlist"/>
        <w:numPr>
          <w:ilvl w:val="0"/>
          <w:numId w:val="25"/>
        </w:numPr>
        <w:spacing w:after="0"/>
        <w:jc w:val="both"/>
      </w:pPr>
      <w:r w:rsidRPr="005A38F8">
        <w:t xml:space="preserve">Program trwający </w:t>
      </w:r>
      <w:r w:rsidR="007B0DEE">
        <w:t>1 miesiąc może być płatny lub bezpłatny</w:t>
      </w:r>
      <w:r>
        <w:t>.</w:t>
      </w:r>
    </w:p>
    <w:p w:rsidR="00AF03EA" w:rsidRDefault="00AF03EA" w:rsidP="00AF03EA">
      <w:pPr>
        <w:pStyle w:val="Akapitzlist"/>
        <w:numPr>
          <w:ilvl w:val="0"/>
          <w:numId w:val="25"/>
        </w:numPr>
        <w:spacing w:after="0"/>
        <w:jc w:val="both"/>
      </w:pPr>
      <w:r>
        <w:t xml:space="preserve">Program trwający dłużej niż </w:t>
      </w:r>
      <w:r w:rsidR="007B0DEE">
        <w:t>1 miesiąc jest obligatoryjnie płatny</w:t>
      </w:r>
      <w:r>
        <w:t>.</w:t>
      </w:r>
    </w:p>
    <w:p w:rsidR="00AF03EA" w:rsidRDefault="007B0DEE" w:rsidP="00AF03EA">
      <w:pPr>
        <w:pStyle w:val="Akapitzlist"/>
        <w:numPr>
          <w:ilvl w:val="0"/>
          <w:numId w:val="25"/>
        </w:numPr>
        <w:spacing w:after="0"/>
        <w:jc w:val="both"/>
      </w:pPr>
      <w:r w:rsidRPr="007B0DEE">
        <w:t xml:space="preserve">Ogólne ubezpieczenie zdrowotne oraz ubezpieczenie od </w:t>
      </w:r>
      <w:r w:rsidR="00F8373C">
        <w:t>następstw nieszczęśliwych wypadków</w:t>
      </w:r>
      <w:r w:rsidRPr="007B0DEE">
        <w:t xml:space="preserve"> są zapewnione </w:t>
      </w:r>
      <w:r>
        <w:t>praktykantowi lub stażyście</w:t>
      </w:r>
      <w:r w:rsidRPr="007B0DEE">
        <w:t xml:space="preserve"> podczas trwania programu</w:t>
      </w:r>
      <w:r>
        <w:t>.</w:t>
      </w:r>
    </w:p>
    <w:p w:rsidR="006C6926" w:rsidRDefault="006C6926" w:rsidP="006C6926">
      <w:pPr>
        <w:spacing w:after="0"/>
        <w:jc w:val="both"/>
      </w:pPr>
    </w:p>
    <w:p w:rsidR="00AF03EA" w:rsidRPr="004B5FDD" w:rsidRDefault="00AF03EA" w:rsidP="00AF03EA">
      <w:pPr>
        <w:pStyle w:val="Podtytu"/>
        <w:spacing w:after="120"/>
        <w:jc w:val="both"/>
        <w:rPr>
          <w:color w:val="E36C0A" w:themeColor="accent6" w:themeShade="BF"/>
        </w:rPr>
      </w:pPr>
      <w:r w:rsidRPr="004B5FDD">
        <w:rPr>
          <w:color w:val="E36C0A" w:themeColor="accent6" w:themeShade="BF"/>
        </w:rPr>
        <w:t>Ocena programu</w:t>
      </w:r>
    </w:p>
    <w:p w:rsidR="00AF03EA" w:rsidRDefault="00AF03EA" w:rsidP="00AF03EA">
      <w:pPr>
        <w:pStyle w:val="Akapitzlist"/>
        <w:numPr>
          <w:ilvl w:val="0"/>
          <w:numId w:val="27"/>
        </w:numPr>
        <w:spacing w:after="0"/>
        <w:ind w:left="709"/>
        <w:jc w:val="both"/>
      </w:pPr>
      <w:r w:rsidRPr="005A38F8">
        <w:t>Po ukończeniu</w:t>
      </w:r>
      <w:r>
        <w:t xml:space="preserve"> programu praktykant lub </w:t>
      </w:r>
      <w:r w:rsidRPr="005A38F8">
        <w:t xml:space="preserve">stażysta otrzymuje pisemne </w:t>
      </w:r>
      <w:r>
        <w:t>potwierdzenie</w:t>
      </w:r>
      <w:r w:rsidRPr="005A38F8">
        <w:t xml:space="preserve"> jego realizacji</w:t>
      </w:r>
      <w:r>
        <w:t xml:space="preserve"> opisane językiem efektów uczenia się.</w:t>
      </w:r>
    </w:p>
    <w:p w:rsidR="00C17377" w:rsidRPr="00FA6871" w:rsidRDefault="00AF03EA" w:rsidP="00AF03EA">
      <w:pPr>
        <w:pStyle w:val="Akapitzlist"/>
        <w:numPr>
          <w:ilvl w:val="0"/>
          <w:numId w:val="27"/>
        </w:numPr>
        <w:spacing w:after="120"/>
        <w:ind w:left="709"/>
        <w:jc w:val="both"/>
      </w:pPr>
      <w:r>
        <w:t>Pracodawca umożliwia praktykantowi lub stażyście ocenę programu praktyk</w:t>
      </w:r>
      <w:r w:rsidR="009B2929">
        <w:t>i</w:t>
      </w:r>
      <w:r w:rsidR="00974E0C">
        <w:t xml:space="preserve"> lub stażu w </w:t>
      </w:r>
      <w:r>
        <w:t>formie</w:t>
      </w:r>
      <w:r w:rsidR="00974E0C">
        <w:t xml:space="preserve"> pisemnej</w:t>
      </w:r>
      <w:bookmarkStart w:id="0" w:name="_GoBack"/>
      <w:bookmarkEnd w:id="0"/>
      <w:r>
        <w:t>.</w:t>
      </w:r>
    </w:p>
    <w:sectPr w:rsidR="00C17377" w:rsidRPr="00FA6871" w:rsidSect="006C6926">
      <w:footerReference w:type="default" r:id="rId8"/>
      <w:pgSz w:w="11906" w:h="16838"/>
      <w:pgMar w:top="1135" w:right="1417" w:bottom="993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F8" w:rsidRDefault="002274F8" w:rsidP="00C52FDB">
      <w:pPr>
        <w:spacing w:after="0" w:line="240" w:lineRule="auto"/>
      </w:pPr>
      <w:r>
        <w:separator/>
      </w:r>
    </w:p>
  </w:endnote>
  <w:endnote w:type="continuationSeparator" w:id="0">
    <w:p w:rsidR="002274F8" w:rsidRDefault="002274F8" w:rsidP="00C5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C3" w:rsidRDefault="00852AC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bottomMargin">
            <wp:align>center</wp:align>
          </wp:positionV>
          <wp:extent cx="1188000" cy="316800"/>
          <wp:effectExtent l="0" t="0" r="0" b="7620"/>
          <wp:wrapSquare wrapText="bothSides"/>
          <wp:docPr id="1" name="Obraz 1" descr="\\SERWER\marketing\Logo PSZK\Logo bez www\PSZK_bez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\\SERWER\marketing\Logo PSZK\Logo bez www\PSZK_bez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F8" w:rsidRDefault="002274F8" w:rsidP="00C52FDB">
      <w:pPr>
        <w:spacing w:after="0" w:line="240" w:lineRule="auto"/>
      </w:pPr>
      <w:r>
        <w:separator/>
      </w:r>
    </w:p>
  </w:footnote>
  <w:footnote w:type="continuationSeparator" w:id="0">
    <w:p w:rsidR="002274F8" w:rsidRDefault="002274F8" w:rsidP="00C5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4F"/>
    <w:multiLevelType w:val="hybridMultilevel"/>
    <w:tmpl w:val="1824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AE6"/>
    <w:multiLevelType w:val="multilevel"/>
    <w:tmpl w:val="0415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>
    <w:nsid w:val="0DB2056B"/>
    <w:multiLevelType w:val="hybridMultilevel"/>
    <w:tmpl w:val="B3A4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0216C"/>
    <w:multiLevelType w:val="hybridMultilevel"/>
    <w:tmpl w:val="C22490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B2C82"/>
    <w:multiLevelType w:val="multilevel"/>
    <w:tmpl w:val="0415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5">
    <w:nsid w:val="1EF67316"/>
    <w:multiLevelType w:val="hybridMultilevel"/>
    <w:tmpl w:val="E3A822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100FE"/>
    <w:multiLevelType w:val="hybridMultilevel"/>
    <w:tmpl w:val="5B24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83669"/>
    <w:multiLevelType w:val="hybridMultilevel"/>
    <w:tmpl w:val="5C18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13155"/>
    <w:multiLevelType w:val="hybridMultilevel"/>
    <w:tmpl w:val="89D2C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92340"/>
    <w:multiLevelType w:val="hybridMultilevel"/>
    <w:tmpl w:val="09B4A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24B81"/>
    <w:multiLevelType w:val="hybridMultilevel"/>
    <w:tmpl w:val="0DE8BAA6"/>
    <w:lvl w:ilvl="0" w:tplc="6646E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79C9"/>
    <w:multiLevelType w:val="hybridMultilevel"/>
    <w:tmpl w:val="EEACCF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F308DB"/>
    <w:multiLevelType w:val="multilevel"/>
    <w:tmpl w:val="0415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>
    <w:nsid w:val="3976303E"/>
    <w:multiLevelType w:val="hybridMultilevel"/>
    <w:tmpl w:val="0CC4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25B2D"/>
    <w:multiLevelType w:val="hybridMultilevel"/>
    <w:tmpl w:val="208A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A2ED0"/>
    <w:multiLevelType w:val="hybridMultilevel"/>
    <w:tmpl w:val="592A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1754F"/>
    <w:multiLevelType w:val="hybridMultilevel"/>
    <w:tmpl w:val="76285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07E2B"/>
    <w:multiLevelType w:val="hybridMultilevel"/>
    <w:tmpl w:val="FF3EA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A33BE"/>
    <w:multiLevelType w:val="hybridMultilevel"/>
    <w:tmpl w:val="934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63E3B"/>
    <w:multiLevelType w:val="hybridMultilevel"/>
    <w:tmpl w:val="35F6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935DD"/>
    <w:multiLevelType w:val="hybridMultilevel"/>
    <w:tmpl w:val="3DD81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D5577"/>
    <w:multiLevelType w:val="hybridMultilevel"/>
    <w:tmpl w:val="06F0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C22DD"/>
    <w:multiLevelType w:val="hybridMultilevel"/>
    <w:tmpl w:val="4AA2C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62C6F"/>
    <w:multiLevelType w:val="hybridMultilevel"/>
    <w:tmpl w:val="CD48F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FC325C"/>
    <w:multiLevelType w:val="hybridMultilevel"/>
    <w:tmpl w:val="9F2E3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862A3"/>
    <w:multiLevelType w:val="hybridMultilevel"/>
    <w:tmpl w:val="8714A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20112"/>
    <w:multiLevelType w:val="hybridMultilevel"/>
    <w:tmpl w:val="61325A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C6552"/>
    <w:multiLevelType w:val="hybridMultilevel"/>
    <w:tmpl w:val="B57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221CD3"/>
    <w:multiLevelType w:val="hybridMultilevel"/>
    <w:tmpl w:val="B57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6"/>
  </w:num>
  <w:num w:numId="5">
    <w:abstractNumId w:val="13"/>
  </w:num>
  <w:num w:numId="6">
    <w:abstractNumId w:val="21"/>
  </w:num>
  <w:num w:numId="7">
    <w:abstractNumId w:val="18"/>
  </w:num>
  <w:num w:numId="8">
    <w:abstractNumId w:val="19"/>
  </w:num>
  <w:num w:numId="9">
    <w:abstractNumId w:val="8"/>
  </w:num>
  <w:num w:numId="10">
    <w:abstractNumId w:val="17"/>
  </w:num>
  <w:num w:numId="11">
    <w:abstractNumId w:val="2"/>
  </w:num>
  <w:num w:numId="12">
    <w:abstractNumId w:val="24"/>
  </w:num>
  <w:num w:numId="13">
    <w:abstractNumId w:val="1"/>
  </w:num>
  <w:num w:numId="14">
    <w:abstractNumId w:val="4"/>
  </w:num>
  <w:num w:numId="15">
    <w:abstractNumId w:val="9"/>
  </w:num>
  <w:num w:numId="16">
    <w:abstractNumId w:val="12"/>
  </w:num>
  <w:num w:numId="17">
    <w:abstractNumId w:val="15"/>
  </w:num>
  <w:num w:numId="18">
    <w:abstractNumId w:val="10"/>
  </w:num>
  <w:num w:numId="19">
    <w:abstractNumId w:val="27"/>
  </w:num>
  <w:num w:numId="20">
    <w:abstractNumId w:val="7"/>
  </w:num>
  <w:num w:numId="21">
    <w:abstractNumId w:val="25"/>
  </w:num>
  <w:num w:numId="22">
    <w:abstractNumId w:val="14"/>
  </w:num>
  <w:num w:numId="23">
    <w:abstractNumId w:val="28"/>
  </w:num>
  <w:num w:numId="24">
    <w:abstractNumId w:val="11"/>
  </w:num>
  <w:num w:numId="25">
    <w:abstractNumId w:val="20"/>
  </w:num>
  <w:num w:numId="26">
    <w:abstractNumId w:val="3"/>
  </w:num>
  <w:num w:numId="27">
    <w:abstractNumId w:val="26"/>
  </w:num>
  <w:num w:numId="28">
    <w:abstractNumId w:val="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B4"/>
    <w:rsid w:val="00036B5C"/>
    <w:rsid w:val="000524DE"/>
    <w:rsid w:val="00061CE7"/>
    <w:rsid w:val="0006385B"/>
    <w:rsid w:val="000700A6"/>
    <w:rsid w:val="00073151"/>
    <w:rsid w:val="000D3E33"/>
    <w:rsid w:val="000E0010"/>
    <w:rsid w:val="000E57DC"/>
    <w:rsid w:val="001161D1"/>
    <w:rsid w:val="001340D8"/>
    <w:rsid w:val="001562F1"/>
    <w:rsid w:val="001B7E06"/>
    <w:rsid w:val="001E7E83"/>
    <w:rsid w:val="00203FA4"/>
    <w:rsid w:val="00206F3C"/>
    <w:rsid w:val="002274F8"/>
    <w:rsid w:val="00231C7D"/>
    <w:rsid w:val="00255978"/>
    <w:rsid w:val="002A2FD6"/>
    <w:rsid w:val="003012D0"/>
    <w:rsid w:val="003208C2"/>
    <w:rsid w:val="003224B5"/>
    <w:rsid w:val="003279E7"/>
    <w:rsid w:val="00337BB5"/>
    <w:rsid w:val="0034421D"/>
    <w:rsid w:val="00374E25"/>
    <w:rsid w:val="00374F5F"/>
    <w:rsid w:val="0037538C"/>
    <w:rsid w:val="003A0D8B"/>
    <w:rsid w:val="003C6970"/>
    <w:rsid w:val="004048DD"/>
    <w:rsid w:val="00460154"/>
    <w:rsid w:val="00490559"/>
    <w:rsid w:val="004A397F"/>
    <w:rsid w:val="004B5FDD"/>
    <w:rsid w:val="004D1D59"/>
    <w:rsid w:val="004E6A1C"/>
    <w:rsid w:val="0050247A"/>
    <w:rsid w:val="005472C0"/>
    <w:rsid w:val="005A38F8"/>
    <w:rsid w:val="005D6657"/>
    <w:rsid w:val="005E2196"/>
    <w:rsid w:val="005F5188"/>
    <w:rsid w:val="00610318"/>
    <w:rsid w:val="00610D8C"/>
    <w:rsid w:val="00641BDF"/>
    <w:rsid w:val="00655BC2"/>
    <w:rsid w:val="00692CF2"/>
    <w:rsid w:val="006A0DB7"/>
    <w:rsid w:val="006C6926"/>
    <w:rsid w:val="006F0D68"/>
    <w:rsid w:val="0076253A"/>
    <w:rsid w:val="007B0DEE"/>
    <w:rsid w:val="007B6136"/>
    <w:rsid w:val="007B67F9"/>
    <w:rsid w:val="007C3F6A"/>
    <w:rsid w:val="007C4556"/>
    <w:rsid w:val="00837A77"/>
    <w:rsid w:val="00840E94"/>
    <w:rsid w:val="008440B4"/>
    <w:rsid w:val="0085087C"/>
    <w:rsid w:val="00852AC3"/>
    <w:rsid w:val="00872C0C"/>
    <w:rsid w:val="008A26C2"/>
    <w:rsid w:val="008D2A3B"/>
    <w:rsid w:val="00974E0C"/>
    <w:rsid w:val="009836DF"/>
    <w:rsid w:val="009A1B13"/>
    <w:rsid w:val="009B2929"/>
    <w:rsid w:val="009F672C"/>
    <w:rsid w:val="00A114AA"/>
    <w:rsid w:val="00A702DF"/>
    <w:rsid w:val="00AD661D"/>
    <w:rsid w:val="00AF03EA"/>
    <w:rsid w:val="00B14DD0"/>
    <w:rsid w:val="00B36B9E"/>
    <w:rsid w:val="00B84CE8"/>
    <w:rsid w:val="00B87144"/>
    <w:rsid w:val="00BB7820"/>
    <w:rsid w:val="00BF3654"/>
    <w:rsid w:val="00C17377"/>
    <w:rsid w:val="00C52FDB"/>
    <w:rsid w:val="00CD31F3"/>
    <w:rsid w:val="00CE6391"/>
    <w:rsid w:val="00CF176A"/>
    <w:rsid w:val="00CF41B8"/>
    <w:rsid w:val="00D17778"/>
    <w:rsid w:val="00D35F26"/>
    <w:rsid w:val="00D54069"/>
    <w:rsid w:val="00D63679"/>
    <w:rsid w:val="00D71AF8"/>
    <w:rsid w:val="00DD091A"/>
    <w:rsid w:val="00E241D2"/>
    <w:rsid w:val="00E973CD"/>
    <w:rsid w:val="00EA7DA5"/>
    <w:rsid w:val="00F35C86"/>
    <w:rsid w:val="00F43D19"/>
    <w:rsid w:val="00F46EB1"/>
    <w:rsid w:val="00F71EFF"/>
    <w:rsid w:val="00F73725"/>
    <w:rsid w:val="00F8373C"/>
    <w:rsid w:val="00FA6871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0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F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1B8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0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A0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C5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FDB"/>
  </w:style>
  <w:style w:type="paragraph" w:styleId="Stopka">
    <w:name w:val="footer"/>
    <w:basedOn w:val="Normalny"/>
    <w:link w:val="StopkaZnak"/>
    <w:uiPriority w:val="99"/>
    <w:unhideWhenUsed/>
    <w:rsid w:val="00C5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0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F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1B8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0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A0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C5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FDB"/>
  </w:style>
  <w:style w:type="paragraph" w:styleId="Stopka">
    <w:name w:val="footer"/>
    <w:basedOn w:val="Normalny"/>
    <w:link w:val="StopkaZnak"/>
    <w:uiPriority w:val="99"/>
    <w:unhideWhenUsed/>
    <w:rsid w:val="00C5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P.Szczepaniak</dc:creator>
  <cp:lastModifiedBy>P.Szczepaniak</cp:lastModifiedBy>
  <cp:revision>3</cp:revision>
  <cp:lastPrinted>2013-06-25T07:15:00Z</cp:lastPrinted>
  <dcterms:created xsi:type="dcterms:W3CDTF">2013-09-05T07:36:00Z</dcterms:created>
  <dcterms:modified xsi:type="dcterms:W3CDTF">2013-09-05T08:00:00Z</dcterms:modified>
</cp:coreProperties>
</file>