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78D" w:rsidRPr="00A54BE7" w:rsidRDefault="0074214B">
      <w:pPr>
        <w:pStyle w:val="Domylnie"/>
        <w:spacing w:after="0"/>
        <w:jc w:val="both"/>
        <w:rPr>
          <w:color w:val="auto"/>
        </w:rPr>
      </w:pPr>
      <w:r w:rsidRPr="00A54BE7">
        <w:rPr>
          <w:b/>
          <w:color w:val="auto"/>
          <w:sz w:val="32"/>
          <w:szCs w:val="32"/>
        </w:rPr>
        <w:t xml:space="preserve">ORGANIZACJE POZARZĄDOWE W PROCESIE PROGRAMOWANIA REGIONALNYCH PROGRAMÓW OPERACYJNYCH </w:t>
      </w:r>
    </w:p>
    <w:p w:rsidR="002E678D" w:rsidRPr="00A54BE7" w:rsidRDefault="0074214B">
      <w:pPr>
        <w:pStyle w:val="Domylnie"/>
        <w:spacing w:after="0"/>
        <w:jc w:val="both"/>
        <w:rPr>
          <w:color w:val="auto"/>
        </w:rPr>
      </w:pPr>
      <w:r w:rsidRPr="00A54BE7">
        <w:rPr>
          <w:b/>
          <w:color w:val="auto"/>
          <w:sz w:val="32"/>
          <w:szCs w:val="32"/>
        </w:rPr>
        <w:t>NA LATA 2014-2020</w:t>
      </w:r>
    </w:p>
    <w:p w:rsidR="002E678D" w:rsidRPr="00A54BE7" w:rsidRDefault="002E678D">
      <w:pPr>
        <w:pStyle w:val="Domylnie"/>
        <w:spacing w:after="0"/>
        <w:jc w:val="both"/>
        <w:rPr>
          <w:color w:val="auto"/>
        </w:rPr>
      </w:pPr>
    </w:p>
    <w:p w:rsidR="002E678D" w:rsidRPr="00A54BE7" w:rsidRDefault="0074214B">
      <w:pPr>
        <w:pStyle w:val="Domylnie"/>
        <w:jc w:val="both"/>
        <w:rPr>
          <w:color w:val="auto"/>
        </w:rPr>
      </w:pPr>
      <w:r w:rsidRPr="00A54BE7">
        <w:rPr>
          <w:b/>
          <w:color w:val="auto"/>
        </w:rPr>
        <w:t>WNIOSKI Z RAPORTÓW REGIONALNYCH</w:t>
      </w:r>
    </w:p>
    <w:p w:rsidR="002E678D" w:rsidRPr="00A54BE7" w:rsidRDefault="0074214B">
      <w:pPr>
        <w:pStyle w:val="Domylnie"/>
        <w:jc w:val="both"/>
        <w:rPr>
          <w:color w:val="auto"/>
        </w:rPr>
      </w:pPr>
      <w:r w:rsidRPr="00A54BE7">
        <w:rPr>
          <w:b/>
          <w:color w:val="auto"/>
        </w:rPr>
        <w:t>ORAZ REKOMENDACJE DLA INSTYTUCJI ZARZĄDZAJĄCYCH</w:t>
      </w:r>
    </w:p>
    <w:p w:rsidR="002E678D" w:rsidRPr="00A54BE7" w:rsidRDefault="0074214B">
      <w:pPr>
        <w:pStyle w:val="Domylnie"/>
        <w:tabs>
          <w:tab w:val="left" w:pos="9639"/>
        </w:tabs>
        <w:jc w:val="both"/>
        <w:rPr>
          <w:color w:val="auto"/>
        </w:rPr>
      </w:pPr>
      <w:r w:rsidRPr="00A54BE7">
        <w:rPr>
          <w:b/>
          <w:color w:val="auto"/>
        </w:rPr>
        <w:t>Ogólnopolska Federacja Organizacji Pozarządowych</w:t>
      </w:r>
    </w:p>
    <w:p w:rsidR="002E678D" w:rsidRPr="00A54BE7" w:rsidRDefault="0074214B" w:rsidP="00A54DE8">
      <w:pPr>
        <w:pStyle w:val="Domylnie"/>
        <w:jc w:val="both"/>
        <w:rPr>
          <w:color w:val="auto"/>
        </w:rPr>
      </w:pPr>
      <w:r w:rsidRPr="00A54BE7">
        <w:rPr>
          <w:b/>
          <w:color w:val="auto"/>
        </w:rPr>
        <w:t>Warszawa, sierpień 2015</w:t>
      </w:r>
    </w:p>
    <w:bookmarkStart w:id="0" w:name="_Toc436750167" w:displacedByCustomXml="next"/>
    <w:sdt>
      <w:sdtPr>
        <w:rPr>
          <w:rFonts w:ascii="Liberation Serif" w:eastAsia="Droid Sans Fallback" w:hAnsi="Liberation Serif" w:cs="FreeSans"/>
          <w:b w:val="0"/>
          <w:bCs w:val="0"/>
          <w:color w:val="auto"/>
          <w:sz w:val="24"/>
          <w:szCs w:val="24"/>
          <w:lang w:eastAsia="zh-CN" w:bidi="hi-IN"/>
        </w:rPr>
        <w:id w:val="-1863120091"/>
        <w:docPartObj>
          <w:docPartGallery w:val="Table of Contents"/>
          <w:docPartUnique/>
        </w:docPartObj>
      </w:sdtPr>
      <w:sdtEndPr/>
      <w:sdtContent>
        <w:p w:rsidR="00A54DE8" w:rsidRPr="00A54BE7" w:rsidRDefault="00A54DE8">
          <w:pPr>
            <w:pStyle w:val="Nagwekspisutreci"/>
            <w:rPr>
              <w:color w:val="auto"/>
            </w:rPr>
          </w:pPr>
          <w:r w:rsidRPr="00A54BE7">
            <w:rPr>
              <w:color w:val="auto"/>
            </w:rPr>
            <w:t>Spis treści</w:t>
          </w:r>
          <w:bookmarkEnd w:id="0"/>
        </w:p>
        <w:p w:rsidR="00A54DE8" w:rsidRPr="00A54BE7" w:rsidRDefault="00A54DE8">
          <w:pPr>
            <w:pStyle w:val="Spistreci1"/>
            <w:rPr>
              <w:rFonts w:asciiTheme="minorHAnsi" w:eastAsiaTheme="minorEastAsia" w:hAnsiTheme="minorHAnsi" w:cstheme="minorBidi"/>
              <w:noProof/>
              <w:color w:val="auto"/>
              <w:lang w:eastAsia="pl-PL"/>
            </w:rPr>
          </w:pPr>
          <w:r w:rsidRPr="00A54BE7">
            <w:rPr>
              <w:color w:val="auto"/>
            </w:rPr>
            <w:fldChar w:fldCharType="begin"/>
          </w:r>
          <w:r w:rsidRPr="00A54BE7">
            <w:rPr>
              <w:color w:val="auto"/>
            </w:rPr>
            <w:instrText xml:space="preserve"> TOC \o "1-3" \h \z \u </w:instrText>
          </w:r>
          <w:r w:rsidRPr="00A54BE7">
            <w:rPr>
              <w:color w:val="auto"/>
            </w:rPr>
            <w:fldChar w:fldCharType="separate"/>
          </w:r>
          <w:hyperlink w:anchor="_Toc436750167" w:history="1">
            <w:r w:rsidRPr="00A54BE7">
              <w:rPr>
                <w:rStyle w:val="Hipercze"/>
                <w:noProof/>
                <w:color w:val="auto"/>
              </w:rPr>
              <w:t>Spis treści</w:t>
            </w:r>
            <w:r w:rsidRPr="00A54BE7">
              <w:rPr>
                <w:noProof/>
                <w:webHidden/>
                <w:color w:val="auto"/>
              </w:rPr>
              <w:tab/>
            </w:r>
            <w:r w:rsidRPr="00A54BE7">
              <w:rPr>
                <w:noProof/>
                <w:webHidden/>
                <w:color w:val="auto"/>
              </w:rPr>
              <w:fldChar w:fldCharType="begin"/>
            </w:r>
            <w:r w:rsidRPr="00A54BE7">
              <w:rPr>
                <w:noProof/>
                <w:webHidden/>
                <w:color w:val="auto"/>
              </w:rPr>
              <w:instrText xml:space="preserve"> PAGEREF _Toc436750167 \h </w:instrText>
            </w:r>
            <w:r w:rsidRPr="00A54BE7">
              <w:rPr>
                <w:noProof/>
                <w:webHidden/>
                <w:color w:val="auto"/>
              </w:rPr>
            </w:r>
            <w:r w:rsidRPr="00A54BE7">
              <w:rPr>
                <w:noProof/>
                <w:webHidden/>
                <w:color w:val="auto"/>
              </w:rPr>
              <w:fldChar w:fldCharType="separate"/>
            </w:r>
            <w:r w:rsidRPr="00A54BE7">
              <w:rPr>
                <w:noProof/>
                <w:webHidden/>
                <w:color w:val="auto"/>
              </w:rPr>
              <w:t>1</w:t>
            </w:r>
            <w:r w:rsidRPr="00A54BE7">
              <w:rPr>
                <w:noProof/>
                <w:webHidden/>
                <w:color w:val="auto"/>
              </w:rPr>
              <w:fldChar w:fldCharType="end"/>
            </w:r>
          </w:hyperlink>
        </w:p>
        <w:p w:rsidR="00A54DE8" w:rsidRPr="00A54BE7" w:rsidRDefault="00512561">
          <w:pPr>
            <w:pStyle w:val="Spistreci1"/>
            <w:rPr>
              <w:rFonts w:asciiTheme="minorHAnsi" w:eastAsiaTheme="minorEastAsia" w:hAnsiTheme="minorHAnsi" w:cstheme="minorBidi"/>
              <w:noProof/>
              <w:color w:val="auto"/>
              <w:lang w:eastAsia="pl-PL"/>
            </w:rPr>
          </w:pPr>
          <w:hyperlink w:anchor="_Toc436750168" w:history="1">
            <w:r w:rsidR="00A54DE8" w:rsidRPr="00A54BE7">
              <w:rPr>
                <w:rStyle w:val="Hipercze"/>
                <w:noProof/>
                <w:color w:val="auto"/>
              </w:rPr>
              <w:t>1. WSTĘP</w:t>
            </w:r>
            <w:r w:rsidR="00A54DE8" w:rsidRPr="00A54BE7">
              <w:rPr>
                <w:noProof/>
                <w:webHidden/>
                <w:color w:val="auto"/>
              </w:rPr>
              <w:tab/>
            </w:r>
            <w:r w:rsidR="00A54DE8" w:rsidRPr="00A54BE7">
              <w:rPr>
                <w:noProof/>
                <w:webHidden/>
                <w:color w:val="auto"/>
              </w:rPr>
              <w:fldChar w:fldCharType="begin"/>
            </w:r>
            <w:r w:rsidR="00A54DE8" w:rsidRPr="00A54BE7">
              <w:rPr>
                <w:noProof/>
                <w:webHidden/>
                <w:color w:val="auto"/>
              </w:rPr>
              <w:instrText xml:space="preserve"> PAGEREF _Toc436750168 \h </w:instrText>
            </w:r>
            <w:r w:rsidR="00A54DE8" w:rsidRPr="00A54BE7">
              <w:rPr>
                <w:noProof/>
                <w:webHidden/>
                <w:color w:val="auto"/>
              </w:rPr>
            </w:r>
            <w:r w:rsidR="00A54DE8" w:rsidRPr="00A54BE7">
              <w:rPr>
                <w:noProof/>
                <w:webHidden/>
                <w:color w:val="auto"/>
              </w:rPr>
              <w:fldChar w:fldCharType="separate"/>
            </w:r>
            <w:r w:rsidR="00A54DE8" w:rsidRPr="00A54BE7">
              <w:rPr>
                <w:noProof/>
                <w:webHidden/>
                <w:color w:val="auto"/>
              </w:rPr>
              <w:t>2</w:t>
            </w:r>
            <w:r w:rsidR="00A54DE8" w:rsidRPr="00A54BE7">
              <w:rPr>
                <w:noProof/>
                <w:webHidden/>
                <w:color w:val="auto"/>
              </w:rPr>
              <w:fldChar w:fldCharType="end"/>
            </w:r>
          </w:hyperlink>
        </w:p>
        <w:p w:rsidR="00A54DE8" w:rsidRPr="00A54BE7" w:rsidRDefault="00512561">
          <w:pPr>
            <w:pStyle w:val="Spistreci1"/>
            <w:rPr>
              <w:rFonts w:asciiTheme="minorHAnsi" w:eastAsiaTheme="minorEastAsia" w:hAnsiTheme="minorHAnsi" w:cstheme="minorBidi"/>
              <w:noProof/>
              <w:color w:val="auto"/>
              <w:lang w:eastAsia="pl-PL"/>
            </w:rPr>
          </w:pPr>
          <w:hyperlink w:anchor="_Toc436750169" w:history="1">
            <w:r w:rsidR="00A54DE8" w:rsidRPr="00A54BE7">
              <w:rPr>
                <w:rStyle w:val="Hipercze"/>
                <w:noProof/>
                <w:color w:val="auto"/>
              </w:rPr>
              <w:t>2. UDZIAŁ ORGANIZACJI POZARZĄDOWYCH W PROCESIE PROGRAMOWANIA REGIONALNYCH PROGRAMÓW OPERACYJNYCH</w:t>
            </w:r>
            <w:r w:rsidR="00A54DE8" w:rsidRPr="00A54BE7">
              <w:rPr>
                <w:noProof/>
                <w:webHidden/>
                <w:color w:val="auto"/>
              </w:rPr>
              <w:tab/>
            </w:r>
            <w:r w:rsidR="00A54DE8" w:rsidRPr="00A54BE7">
              <w:rPr>
                <w:noProof/>
                <w:webHidden/>
                <w:color w:val="auto"/>
              </w:rPr>
              <w:fldChar w:fldCharType="begin"/>
            </w:r>
            <w:r w:rsidR="00A54DE8" w:rsidRPr="00A54BE7">
              <w:rPr>
                <w:noProof/>
                <w:webHidden/>
                <w:color w:val="auto"/>
              </w:rPr>
              <w:instrText xml:space="preserve"> PAGEREF _Toc436750169 \h </w:instrText>
            </w:r>
            <w:r w:rsidR="00A54DE8" w:rsidRPr="00A54BE7">
              <w:rPr>
                <w:noProof/>
                <w:webHidden/>
                <w:color w:val="auto"/>
              </w:rPr>
            </w:r>
            <w:r w:rsidR="00A54DE8" w:rsidRPr="00A54BE7">
              <w:rPr>
                <w:noProof/>
                <w:webHidden/>
                <w:color w:val="auto"/>
              </w:rPr>
              <w:fldChar w:fldCharType="separate"/>
            </w:r>
            <w:r w:rsidR="00A54DE8" w:rsidRPr="00A54BE7">
              <w:rPr>
                <w:noProof/>
                <w:webHidden/>
                <w:color w:val="auto"/>
              </w:rPr>
              <w:t>3</w:t>
            </w:r>
            <w:r w:rsidR="00A54DE8" w:rsidRPr="00A54BE7">
              <w:rPr>
                <w:noProof/>
                <w:webHidden/>
                <w:color w:val="auto"/>
              </w:rPr>
              <w:fldChar w:fldCharType="end"/>
            </w:r>
          </w:hyperlink>
        </w:p>
        <w:p w:rsidR="00A54DE8" w:rsidRPr="00A54BE7" w:rsidRDefault="00512561">
          <w:pPr>
            <w:pStyle w:val="Spistreci2"/>
            <w:rPr>
              <w:rFonts w:asciiTheme="minorHAnsi" w:eastAsiaTheme="minorEastAsia" w:hAnsiTheme="minorHAnsi" w:cstheme="minorBidi"/>
              <w:noProof/>
              <w:color w:val="auto"/>
              <w:lang w:eastAsia="pl-PL"/>
            </w:rPr>
          </w:pPr>
          <w:hyperlink w:anchor="_Toc436750170" w:history="1">
            <w:r w:rsidR="00A54DE8" w:rsidRPr="00A54BE7">
              <w:rPr>
                <w:rStyle w:val="Hipercze"/>
                <w:noProof/>
                <w:color w:val="auto"/>
              </w:rPr>
              <w:t>2.1 CIAŁA DIALOGU</w:t>
            </w:r>
            <w:r w:rsidR="00A54DE8" w:rsidRPr="00A54BE7">
              <w:rPr>
                <w:noProof/>
                <w:webHidden/>
                <w:color w:val="auto"/>
              </w:rPr>
              <w:tab/>
            </w:r>
            <w:r w:rsidR="00A54DE8" w:rsidRPr="00A54BE7">
              <w:rPr>
                <w:noProof/>
                <w:webHidden/>
                <w:color w:val="auto"/>
              </w:rPr>
              <w:fldChar w:fldCharType="begin"/>
            </w:r>
            <w:r w:rsidR="00A54DE8" w:rsidRPr="00A54BE7">
              <w:rPr>
                <w:noProof/>
                <w:webHidden/>
                <w:color w:val="auto"/>
              </w:rPr>
              <w:instrText xml:space="preserve"> PAGEREF _Toc436750170 \h </w:instrText>
            </w:r>
            <w:r w:rsidR="00A54DE8" w:rsidRPr="00A54BE7">
              <w:rPr>
                <w:noProof/>
                <w:webHidden/>
                <w:color w:val="auto"/>
              </w:rPr>
            </w:r>
            <w:r w:rsidR="00A54DE8" w:rsidRPr="00A54BE7">
              <w:rPr>
                <w:noProof/>
                <w:webHidden/>
                <w:color w:val="auto"/>
              </w:rPr>
              <w:fldChar w:fldCharType="separate"/>
            </w:r>
            <w:r w:rsidR="00A54DE8" w:rsidRPr="00A54BE7">
              <w:rPr>
                <w:noProof/>
                <w:webHidden/>
                <w:color w:val="auto"/>
              </w:rPr>
              <w:t>3</w:t>
            </w:r>
            <w:r w:rsidR="00A54DE8" w:rsidRPr="00A54BE7">
              <w:rPr>
                <w:noProof/>
                <w:webHidden/>
                <w:color w:val="auto"/>
              </w:rPr>
              <w:fldChar w:fldCharType="end"/>
            </w:r>
          </w:hyperlink>
        </w:p>
        <w:p w:rsidR="00A54DE8" w:rsidRPr="00A54BE7" w:rsidRDefault="00512561">
          <w:pPr>
            <w:pStyle w:val="Spistreci2"/>
            <w:rPr>
              <w:rFonts w:asciiTheme="minorHAnsi" w:eastAsiaTheme="minorEastAsia" w:hAnsiTheme="minorHAnsi" w:cstheme="minorBidi"/>
              <w:noProof/>
              <w:color w:val="auto"/>
              <w:lang w:eastAsia="pl-PL"/>
            </w:rPr>
          </w:pPr>
          <w:hyperlink w:anchor="_Toc436750171" w:history="1">
            <w:r w:rsidR="00A54DE8" w:rsidRPr="00A54BE7">
              <w:rPr>
                <w:rStyle w:val="Hipercze"/>
                <w:noProof/>
                <w:color w:val="auto"/>
              </w:rPr>
              <w:t>2.2 KONSULTACJE PUBLICZNE</w:t>
            </w:r>
            <w:r w:rsidR="00A54DE8" w:rsidRPr="00A54BE7">
              <w:rPr>
                <w:noProof/>
                <w:webHidden/>
                <w:color w:val="auto"/>
              </w:rPr>
              <w:tab/>
            </w:r>
            <w:r w:rsidR="00A54DE8" w:rsidRPr="00A54BE7">
              <w:rPr>
                <w:noProof/>
                <w:webHidden/>
                <w:color w:val="auto"/>
              </w:rPr>
              <w:fldChar w:fldCharType="begin"/>
            </w:r>
            <w:r w:rsidR="00A54DE8" w:rsidRPr="00A54BE7">
              <w:rPr>
                <w:noProof/>
                <w:webHidden/>
                <w:color w:val="auto"/>
              </w:rPr>
              <w:instrText xml:space="preserve"> PAGEREF _Toc436750171 \h </w:instrText>
            </w:r>
            <w:r w:rsidR="00A54DE8" w:rsidRPr="00A54BE7">
              <w:rPr>
                <w:noProof/>
                <w:webHidden/>
                <w:color w:val="auto"/>
              </w:rPr>
            </w:r>
            <w:r w:rsidR="00A54DE8" w:rsidRPr="00A54BE7">
              <w:rPr>
                <w:noProof/>
                <w:webHidden/>
                <w:color w:val="auto"/>
              </w:rPr>
              <w:fldChar w:fldCharType="separate"/>
            </w:r>
            <w:r w:rsidR="00A54DE8" w:rsidRPr="00A54BE7">
              <w:rPr>
                <w:noProof/>
                <w:webHidden/>
                <w:color w:val="auto"/>
              </w:rPr>
              <w:t>4</w:t>
            </w:r>
            <w:r w:rsidR="00A54DE8" w:rsidRPr="00A54BE7">
              <w:rPr>
                <w:noProof/>
                <w:webHidden/>
                <w:color w:val="auto"/>
              </w:rPr>
              <w:fldChar w:fldCharType="end"/>
            </w:r>
          </w:hyperlink>
        </w:p>
        <w:p w:rsidR="00A54DE8" w:rsidRPr="00A54BE7" w:rsidRDefault="00512561">
          <w:pPr>
            <w:pStyle w:val="Spistreci1"/>
            <w:rPr>
              <w:rFonts w:asciiTheme="minorHAnsi" w:eastAsiaTheme="minorEastAsia" w:hAnsiTheme="minorHAnsi" w:cstheme="minorBidi"/>
              <w:noProof/>
              <w:color w:val="auto"/>
              <w:lang w:eastAsia="pl-PL"/>
            </w:rPr>
          </w:pPr>
          <w:hyperlink w:anchor="_Toc436750172" w:history="1">
            <w:r w:rsidR="00A54DE8" w:rsidRPr="00A54BE7">
              <w:rPr>
                <w:rStyle w:val="Hipercze"/>
                <w:noProof/>
                <w:color w:val="auto"/>
              </w:rPr>
              <w:t>3. ORGANIZACJE POZARZĄDOWE JAKO BENEFICJENCI REGIONALNYCH PROGRAMÓW OPERACYJNYCH</w:t>
            </w:r>
            <w:r w:rsidR="00A54DE8" w:rsidRPr="00A54BE7">
              <w:rPr>
                <w:noProof/>
                <w:webHidden/>
                <w:color w:val="auto"/>
              </w:rPr>
              <w:tab/>
            </w:r>
            <w:r w:rsidR="00A54DE8" w:rsidRPr="00A54BE7">
              <w:rPr>
                <w:noProof/>
                <w:webHidden/>
                <w:color w:val="auto"/>
              </w:rPr>
              <w:fldChar w:fldCharType="begin"/>
            </w:r>
            <w:r w:rsidR="00A54DE8" w:rsidRPr="00A54BE7">
              <w:rPr>
                <w:noProof/>
                <w:webHidden/>
                <w:color w:val="auto"/>
              </w:rPr>
              <w:instrText xml:space="preserve"> PAGEREF _Toc436750172 \h </w:instrText>
            </w:r>
            <w:r w:rsidR="00A54DE8" w:rsidRPr="00A54BE7">
              <w:rPr>
                <w:noProof/>
                <w:webHidden/>
                <w:color w:val="auto"/>
              </w:rPr>
            </w:r>
            <w:r w:rsidR="00A54DE8" w:rsidRPr="00A54BE7">
              <w:rPr>
                <w:noProof/>
                <w:webHidden/>
                <w:color w:val="auto"/>
              </w:rPr>
              <w:fldChar w:fldCharType="separate"/>
            </w:r>
            <w:r w:rsidR="00A54DE8" w:rsidRPr="00A54BE7">
              <w:rPr>
                <w:noProof/>
                <w:webHidden/>
                <w:color w:val="auto"/>
              </w:rPr>
              <w:t>7</w:t>
            </w:r>
            <w:r w:rsidR="00A54DE8" w:rsidRPr="00A54BE7">
              <w:rPr>
                <w:noProof/>
                <w:webHidden/>
                <w:color w:val="auto"/>
              </w:rPr>
              <w:fldChar w:fldCharType="end"/>
            </w:r>
          </w:hyperlink>
        </w:p>
        <w:p w:rsidR="00A54DE8" w:rsidRPr="00A54BE7" w:rsidRDefault="00512561">
          <w:pPr>
            <w:pStyle w:val="Spistreci2"/>
            <w:rPr>
              <w:rFonts w:asciiTheme="minorHAnsi" w:eastAsiaTheme="minorEastAsia" w:hAnsiTheme="minorHAnsi" w:cstheme="minorBidi"/>
              <w:noProof/>
              <w:color w:val="auto"/>
              <w:lang w:eastAsia="pl-PL"/>
            </w:rPr>
          </w:pPr>
          <w:hyperlink w:anchor="_Toc436750173" w:history="1">
            <w:r w:rsidR="00A54DE8" w:rsidRPr="00A54BE7">
              <w:rPr>
                <w:rStyle w:val="Hipercze"/>
                <w:noProof/>
                <w:color w:val="auto"/>
              </w:rPr>
              <w:t>3.1 POZIOM SATYSFAKCJI ORGANIZACJI POZARZĄDOWYCH Z DOTYCZĄCYCH ICH ZAPISÓW W REGIONALNYCH PROGRAMACH OPERACYJNYCH</w:t>
            </w:r>
            <w:r w:rsidR="00A54DE8" w:rsidRPr="00A54BE7">
              <w:rPr>
                <w:noProof/>
                <w:webHidden/>
                <w:color w:val="auto"/>
              </w:rPr>
              <w:tab/>
            </w:r>
            <w:r w:rsidR="00A54DE8" w:rsidRPr="00A54BE7">
              <w:rPr>
                <w:noProof/>
                <w:webHidden/>
                <w:color w:val="auto"/>
              </w:rPr>
              <w:fldChar w:fldCharType="begin"/>
            </w:r>
            <w:r w:rsidR="00A54DE8" w:rsidRPr="00A54BE7">
              <w:rPr>
                <w:noProof/>
                <w:webHidden/>
                <w:color w:val="auto"/>
              </w:rPr>
              <w:instrText xml:space="preserve"> PAGEREF _Toc436750173 \h </w:instrText>
            </w:r>
            <w:r w:rsidR="00A54DE8" w:rsidRPr="00A54BE7">
              <w:rPr>
                <w:noProof/>
                <w:webHidden/>
                <w:color w:val="auto"/>
              </w:rPr>
            </w:r>
            <w:r w:rsidR="00A54DE8" w:rsidRPr="00A54BE7">
              <w:rPr>
                <w:noProof/>
                <w:webHidden/>
                <w:color w:val="auto"/>
              </w:rPr>
              <w:fldChar w:fldCharType="separate"/>
            </w:r>
            <w:r w:rsidR="00A54DE8" w:rsidRPr="00A54BE7">
              <w:rPr>
                <w:noProof/>
                <w:webHidden/>
                <w:color w:val="auto"/>
              </w:rPr>
              <w:t>7</w:t>
            </w:r>
            <w:r w:rsidR="00A54DE8" w:rsidRPr="00A54BE7">
              <w:rPr>
                <w:noProof/>
                <w:webHidden/>
                <w:color w:val="auto"/>
              </w:rPr>
              <w:fldChar w:fldCharType="end"/>
            </w:r>
          </w:hyperlink>
        </w:p>
        <w:p w:rsidR="00A54DE8" w:rsidRPr="00A54BE7" w:rsidRDefault="00512561">
          <w:pPr>
            <w:pStyle w:val="Spistreci1"/>
            <w:rPr>
              <w:rFonts w:asciiTheme="minorHAnsi" w:eastAsiaTheme="minorEastAsia" w:hAnsiTheme="minorHAnsi" w:cstheme="minorBidi"/>
              <w:noProof/>
              <w:color w:val="auto"/>
              <w:lang w:eastAsia="pl-PL"/>
            </w:rPr>
          </w:pPr>
          <w:hyperlink w:anchor="_Toc436750174" w:history="1">
            <w:r w:rsidR="00A54DE8" w:rsidRPr="00A54BE7">
              <w:rPr>
                <w:rStyle w:val="Hipercze"/>
                <w:noProof/>
                <w:color w:val="auto"/>
              </w:rPr>
              <w:t>4. PROCES POWOŁYWANIA KOMITETÓW MONITORUJĄCYCH REGIONALNE PROGRAMY OPERACYJNE</w:t>
            </w:r>
            <w:r w:rsidR="00A54DE8" w:rsidRPr="00A54BE7">
              <w:rPr>
                <w:noProof/>
                <w:webHidden/>
                <w:color w:val="auto"/>
              </w:rPr>
              <w:tab/>
            </w:r>
            <w:r w:rsidR="00A54DE8" w:rsidRPr="00A54BE7">
              <w:rPr>
                <w:noProof/>
                <w:webHidden/>
                <w:color w:val="auto"/>
              </w:rPr>
              <w:fldChar w:fldCharType="begin"/>
            </w:r>
            <w:r w:rsidR="00A54DE8" w:rsidRPr="00A54BE7">
              <w:rPr>
                <w:noProof/>
                <w:webHidden/>
                <w:color w:val="auto"/>
              </w:rPr>
              <w:instrText xml:space="preserve"> PAGEREF _Toc436750174 \h </w:instrText>
            </w:r>
            <w:r w:rsidR="00A54DE8" w:rsidRPr="00A54BE7">
              <w:rPr>
                <w:noProof/>
                <w:webHidden/>
                <w:color w:val="auto"/>
              </w:rPr>
            </w:r>
            <w:r w:rsidR="00A54DE8" w:rsidRPr="00A54BE7">
              <w:rPr>
                <w:noProof/>
                <w:webHidden/>
                <w:color w:val="auto"/>
              </w:rPr>
              <w:fldChar w:fldCharType="separate"/>
            </w:r>
            <w:r w:rsidR="00A54DE8" w:rsidRPr="00A54BE7">
              <w:rPr>
                <w:noProof/>
                <w:webHidden/>
                <w:color w:val="auto"/>
              </w:rPr>
              <w:t>8</w:t>
            </w:r>
            <w:r w:rsidR="00A54DE8" w:rsidRPr="00A54BE7">
              <w:rPr>
                <w:noProof/>
                <w:webHidden/>
                <w:color w:val="auto"/>
              </w:rPr>
              <w:fldChar w:fldCharType="end"/>
            </w:r>
          </w:hyperlink>
        </w:p>
        <w:p w:rsidR="00A54DE8" w:rsidRPr="00A54BE7" w:rsidRDefault="00512561">
          <w:pPr>
            <w:pStyle w:val="Spistreci2"/>
            <w:rPr>
              <w:rFonts w:asciiTheme="minorHAnsi" w:eastAsiaTheme="minorEastAsia" w:hAnsiTheme="minorHAnsi" w:cstheme="minorBidi"/>
              <w:noProof/>
              <w:color w:val="auto"/>
              <w:lang w:eastAsia="pl-PL"/>
            </w:rPr>
          </w:pPr>
          <w:hyperlink w:anchor="_Toc436750175" w:history="1">
            <w:r w:rsidR="00A54DE8" w:rsidRPr="00A54BE7">
              <w:rPr>
                <w:rStyle w:val="Hipercze"/>
                <w:noProof/>
                <w:color w:val="auto"/>
              </w:rPr>
              <w:t>4.1 KLUCZOWE KWESTIE ZWIĄZANE Z PROCESEM POWOŁYWANIA KOMITETÓW MONITORUJĄCYCH REGIONALNE PROGRAMY OPERACYJNE</w:t>
            </w:r>
            <w:r w:rsidR="00A54DE8" w:rsidRPr="00A54BE7">
              <w:rPr>
                <w:noProof/>
                <w:webHidden/>
                <w:color w:val="auto"/>
              </w:rPr>
              <w:tab/>
            </w:r>
            <w:r w:rsidR="00A54DE8" w:rsidRPr="00A54BE7">
              <w:rPr>
                <w:noProof/>
                <w:webHidden/>
                <w:color w:val="auto"/>
              </w:rPr>
              <w:fldChar w:fldCharType="begin"/>
            </w:r>
            <w:r w:rsidR="00A54DE8" w:rsidRPr="00A54BE7">
              <w:rPr>
                <w:noProof/>
                <w:webHidden/>
                <w:color w:val="auto"/>
              </w:rPr>
              <w:instrText xml:space="preserve"> PAGEREF _Toc436750175 \h </w:instrText>
            </w:r>
            <w:r w:rsidR="00A54DE8" w:rsidRPr="00A54BE7">
              <w:rPr>
                <w:noProof/>
                <w:webHidden/>
                <w:color w:val="auto"/>
              </w:rPr>
            </w:r>
            <w:r w:rsidR="00A54DE8" w:rsidRPr="00A54BE7">
              <w:rPr>
                <w:noProof/>
                <w:webHidden/>
                <w:color w:val="auto"/>
              </w:rPr>
              <w:fldChar w:fldCharType="separate"/>
            </w:r>
            <w:r w:rsidR="00A54DE8" w:rsidRPr="00A54BE7">
              <w:rPr>
                <w:noProof/>
                <w:webHidden/>
                <w:color w:val="auto"/>
              </w:rPr>
              <w:t>8</w:t>
            </w:r>
            <w:r w:rsidR="00A54DE8" w:rsidRPr="00A54BE7">
              <w:rPr>
                <w:noProof/>
                <w:webHidden/>
                <w:color w:val="auto"/>
              </w:rPr>
              <w:fldChar w:fldCharType="end"/>
            </w:r>
          </w:hyperlink>
        </w:p>
        <w:p w:rsidR="00A54DE8" w:rsidRPr="00A54BE7" w:rsidRDefault="00512561">
          <w:pPr>
            <w:pStyle w:val="Spistreci1"/>
            <w:rPr>
              <w:rFonts w:asciiTheme="minorHAnsi" w:eastAsiaTheme="minorEastAsia" w:hAnsiTheme="minorHAnsi" w:cstheme="minorBidi"/>
              <w:noProof/>
              <w:color w:val="auto"/>
              <w:lang w:eastAsia="pl-PL"/>
            </w:rPr>
          </w:pPr>
          <w:hyperlink w:anchor="_Toc436750176" w:history="1">
            <w:r w:rsidR="00A54DE8" w:rsidRPr="00A54BE7">
              <w:rPr>
                <w:rStyle w:val="Hipercze"/>
                <w:noProof/>
                <w:color w:val="auto"/>
              </w:rPr>
              <w:t>5. KOMPETENCJE KOMITETÓW MONITORUJĄCYCH REGIONALNE PROGRAMY OPERACYJNE</w:t>
            </w:r>
            <w:r w:rsidR="00A54DE8" w:rsidRPr="00A54BE7">
              <w:rPr>
                <w:noProof/>
                <w:webHidden/>
                <w:color w:val="auto"/>
              </w:rPr>
              <w:tab/>
            </w:r>
            <w:r w:rsidR="00A54DE8" w:rsidRPr="00A54BE7">
              <w:rPr>
                <w:noProof/>
                <w:webHidden/>
                <w:color w:val="auto"/>
              </w:rPr>
              <w:fldChar w:fldCharType="begin"/>
            </w:r>
            <w:r w:rsidR="00A54DE8" w:rsidRPr="00A54BE7">
              <w:rPr>
                <w:noProof/>
                <w:webHidden/>
                <w:color w:val="auto"/>
              </w:rPr>
              <w:instrText xml:space="preserve"> PAGEREF _Toc436750176 \h </w:instrText>
            </w:r>
            <w:r w:rsidR="00A54DE8" w:rsidRPr="00A54BE7">
              <w:rPr>
                <w:noProof/>
                <w:webHidden/>
                <w:color w:val="auto"/>
              </w:rPr>
            </w:r>
            <w:r w:rsidR="00A54DE8" w:rsidRPr="00A54BE7">
              <w:rPr>
                <w:noProof/>
                <w:webHidden/>
                <w:color w:val="auto"/>
              </w:rPr>
              <w:fldChar w:fldCharType="separate"/>
            </w:r>
            <w:r w:rsidR="00A54DE8" w:rsidRPr="00A54BE7">
              <w:rPr>
                <w:noProof/>
                <w:webHidden/>
                <w:color w:val="auto"/>
              </w:rPr>
              <w:t>13</w:t>
            </w:r>
            <w:r w:rsidR="00A54DE8" w:rsidRPr="00A54BE7">
              <w:rPr>
                <w:noProof/>
                <w:webHidden/>
                <w:color w:val="auto"/>
              </w:rPr>
              <w:fldChar w:fldCharType="end"/>
            </w:r>
          </w:hyperlink>
        </w:p>
        <w:p w:rsidR="00A54DE8" w:rsidRPr="00A54BE7" w:rsidRDefault="00512561">
          <w:pPr>
            <w:pStyle w:val="Spistreci2"/>
            <w:rPr>
              <w:rFonts w:asciiTheme="minorHAnsi" w:eastAsiaTheme="minorEastAsia" w:hAnsiTheme="minorHAnsi" w:cstheme="minorBidi"/>
              <w:noProof/>
              <w:color w:val="auto"/>
              <w:lang w:eastAsia="pl-PL"/>
            </w:rPr>
          </w:pPr>
          <w:hyperlink w:anchor="_Toc436750177" w:history="1">
            <w:r w:rsidR="00A54DE8" w:rsidRPr="00A54BE7">
              <w:rPr>
                <w:rStyle w:val="Hipercze"/>
                <w:noProof/>
                <w:color w:val="auto"/>
              </w:rPr>
              <w:t>5.1 ZADANIA KOMITETÓW MONITORUJĄCYCH</w:t>
            </w:r>
            <w:r w:rsidR="00A54DE8" w:rsidRPr="00A54BE7">
              <w:rPr>
                <w:noProof/>
                <w:webHidden/>
                <w:color w:val="auto"/>
              </w:rPr>
              <w:tab/>
            </w:r>
            <w:r w:rsidR="00A54DE8" w:rsidRPr="00A54BE7">
              <w:rPr>
                <w:noProof/>
                <w:webHidden/>
                <w:color w:val="auto"/>
              </w:rPr>
              <w:fldChar w:fldCharType="begin"/>
            </w:r>
            <w:r w:rsidR="00A54DE8" w:rsidRPr="00A54BE7">
              <w:rPr>
                <w:noProof/>
                <w:webHidden/>
                <w:color w:val="auto"/>
              </w:rPr>
              <w:instrText xml:space="preserve"> PAGEREF _Toc436750177 \h </w:instrText>
            </w:r>
            <w:r w:rsidR="00A54DE8" w:rsidRPr="00A54BE7">
              <w:rPr>
                <w:noProof/>
                <w:webHidden/>
                <w:color w:val="auto"/>
              </w:rPr>
            </w:r>
            <w:r w:rsidR="00A54DE8" w:rsidRPr="00A54BE7">
              <w:rPr>
                <w:noProof/>
                <w:webHidden/>
                <w:color w:val="auto"/>
              </w:rPr>
              <w:fldChar w:fldCharType="separate"/>
            </w:r>
            <w:r w:rsidR="00A54DE8" w:rsidRPr="00A54BE7">
              <w:rPr>
                <w:noProof/>
                <w:webHidden/>
                <w:color w:val="auto"/>
              </w:rPr>
              <w:t>13</w:t>
            </w:r>
            <w:r w:rsidR="00A54DE8" w:rsidRPr="00A54BE7">
              <w:rPr>
                <w:noProof/>
                <w:webHidden/>
                <w:color w:val="auto"/>
              </w:rPr>
              <w:fldChar w:fldCharType="end"/>
            </w:r>
          </w:hyperlink>
        </w:p>
        <w:p w:rsidR="00A54DE8" w:rsidRPr="00A54BE7" w:rsidRDefault="00512561">
          <w:pPr>
            <w:pStyle w:val="Spistreci2"/>
            <w:rPr>
              <w:rFonts w:asciiTheme="minorHAnsi" w:eastAsiaTheme="minorEastAsia" w:hAnsiTheme="minorHAnsi" w:cstheme="minorBidi"/>
              <w:noProof/>
              <w:color w:val="auto"/>
              <w:lang w:eastAsia="pl-PL"/>
            </w:rPr>
          </w:pPr>
          <w:hyperlink w:anchor="_Toc436750178" w:history="1">
            <w:r w:rsidR="00A54DE8" w:rsidRPr="00A54BE7">
              <w:rPr>
                <w:rStyle w:val="Hipercze"/>
                <w:noProof/>
                <w:color w:val="auto"/>
              </w:rPr>
              <w:t>5.2 REALIZACJA ZADAŃ KOMITETÓW MONITORUJĄCYCH</w:t>
            </w:r>
            <w:r w:rsidR="00A54DE8" w:rsidRPr="00A54BE7">
              <w:rPr>
                <w:noProof/>
                <w:webHidden/>
                <w:color w:val="auto"/>
              </w:rPr>
              <w:tab/>
            </w:r>
            <w:r w:rsidR="00A54DE8" w:rsidRPr="00A54BE7">
              <w:rPr>
                <w:noProof/>
                <w:webHidden/>
                <w:color w:val="auto"/>
              </w:rPr>
              <w:fldChar w:fldCharType="begin"/>
            </w:r>
            <w:r w:rsidR="00A54DE8" w:rsidRPr="00A54BE7">
              <w:rPr>
                <w:noProof/>
                <w:webHidden/>
                <w:color w:val="auto"/>
              </w:rPr>
              <w:instrText xml:space="preserve"> PAGEREF _Toc436750178 \h </w:instrText>
            </w:r>
            <w:r w:rsidR="00A54DE8" w:rsidRPr="00A54BE7">
              <w:rPr>
                <w:noProof/>
                <w:webHidden/>
                <w:color w:val="auto"/>
              </w:rPr>
            </w:r>
            <w:r w:rsidR="00A54DE8" w:rsidRPr="00A54BE7">
              <w:rPr>
                <w:noProof/>
                <w:webHidden/>
                <w:color w:val="auto"/>
              </w:rPr>
              <w:fldChar w:fldCharType="separate"/>
            </w:r>
            <w:r w:rsidR="00A54DE8" w:rsidRPr="00A54BE7">
              <w:rPr>
                <w:noProof/>
                <w:webHidden/>
                <w:color w:val="auto"/>
              </w:rPr>
              <w:t>14</w:t>
            </w:r>
            <w:r w:rsidR="00A54DE8" w:rsidRPr="00A54BE7">
              <w:rPr>
                <w:noProof/>
                <w:webHidden/>
                <w:color w:val="auto"/>
              </w:rPr>
              <w:fldChar w:fldCharType="end"/>
            </w:r>
          </w:hyperlink>
        </w:p>
        <w:p w:rsidR="00A54DE8" w:rsidRPr="00A54BE7" w:rsidRDefault="00512561">
          <w:pPr>
            <w:pStyle w:val="Spistreci1"/>
            <w:rPr>
              <w:rFonts w:asciiTheme="minorHAnsi" w:eastAsiaTheme="minorEastAsia" w:hAnsiTheme="minorHAnsi" w:cstheme="minorBidi"/>
              <w:noProof/>
              <w:color w:val="auto"/>
              <w:lang w:eastAsia="pl-PL"/>
            </w:rPr>
          </w:pPr>
          <w:hyperlink w:anchor="_Toc436750179" w:history="1">
            <w:r w:rsidR="00A54DE8" w:rsidRPr="00A54BE7">
              <w:rPr>
                <w:rStyle w:val="Hipercze"/>
                <w:noProof/>
                <w:color w:val="auto"/>
              </w:rPr>
              <w:t>6. SPOSÓB PODEJMOWANIA DECYZJI PRZEZ KOMITETY MONITORUJĄCE REGIONALNE PROGRAMY OPERACYJNE</w:t>
            </w:r>
            <w:r w:rsidR="00A54DE8" w:rsidRPr="00A54BE7">
              <w:rPr>
                <w:noProof/>
                <w:webHidden/>
                <w:color w:val="auto"/>
              </w:rPr>
              <w:tab/>
            </w:r>
            <w:r w:rsidR="00A54DE8" w:rsidRPr="00A54BE7">
              <w:rPr>
                <w:noProof/>
                <w:webHidden/>
                <w:color w:val="auto"/>
              </w:rPr>
              <w:fldChar w:fldCharType="begin"/>
            </w:r>
            <w:r w:rsidR="00A54DE8" w:rsidRPr="00A54BE7">
              <w:rPr>
                <w:noProof/>
                <w:webHidden/>
                <w:color w:val="auto"/>
              </w:rPr>
              <w:instrText xml:space="preserve"> PAGEREF _Toc436750179 \h </w:instrText>
            </w:r>
            <w:r w:rsidR="00A54DE8" w:rsidRPr="00A54BE7">
              <w:rPr>
                <w:noProof/>
                <w:webHidden/>
                <w:color w:val="auto"/>
              </w:rPr>
            </w:r>
            <w:r w:rsidR="00A54DE8" w:rsidRPr="00A54BE7">
              <w:rPr>
                <w:noProof/>
                <w:webHidden/>
                <w:color w:val="auto"/>
              </w:rPr>
              <w:fldChar w:fldCharType="separate"/>
            </w:r>
            <w:r w:rsidR="00A54DE8" w:rsidRPr="00A54BE7">
              <w:rPr>
                <w:noProof/>
                <w:webHidden/>
                <w:color w:val="auto"/>
              </w:rPr>
              <w:t>14</w:t>
            </w:r>
            <w:r w:rsidR="00A54DE8" w:rsidRPr="00A54BE7">
              <w:rPr>
                <w:noProof/>
                <w:webHidden/>
                <w:color w:val="auto"/>
              </w:rPr>
              <w:fldChar w:fldCharType="end"/>
            </w:r>
          </w:hyperlink>
        </w:p>
        <w:p w:rsidR="00A54DE8" w:rsidRPr="00A54BE7" w:rsidRDefault="00512561">
          <w:pPr>
            <w:pStyle w:val="Spistreci1"/>
            <w:rPr>
              <w:rFonts w:asciiTheme="minorHAnsi" w:eastAsiaTheme="minorEastAsia" w:hAnsiTheme="minorHAnsi" w:cstheme="minorBidi"/>
              <w:noProof/>
              <w:color w:val="auto"/>
              <w:lang w:eastAsia="pl-PL"/>
            </w:rPr>
          </w:pPr>
          <w:hyperlink w:anchor="_Toc436750180" w:history="1">
            <w:r w:rsidR="00A54DE8" w:rsidRPr="00A54BE7">
              <w:rPr>
                <w:rStyle w:val="Hipercze"/>
                <w:noProof/>
                <w:color w:val="auto"/>
              </w:rPr>
              <w:t>7. REKOMENDACJE</w:t>
            </w:r>
            <w:r w:rsidR="00A54DE8" w:rsidRPr="00A54BE7">
              <w:rPr>
                <w:noProof/>
                <w:webHidden/>
                <w:color w:val="auto"/>
              </w:rPr>
              <w:tab/>
            </w:r>
            <w:r w:rsidR="00A54DE8" w:rsidRPr="00A54BE7">
              <w:rPr>
                <w:noProof/>
                <w:webHidden/>
                <w:color w:val="auto"/>
              </w:rPr>
              <w:fldChar w:fldCharType="begin"/>
            </w:r>
            <w:r w:rsidR="00A54DE8" w:rsidRPr="00A54BE7">
              <w:rPr>
                <w:noProof/>
                <w:webHidden/>
                <w:color w:val="auto"/>
              </w:rPr>
              <w:instrText xml:space="preserve"> PAGEREF _Toc436750180 \h </w:instrText>
            </w:r>
            <w:r w:rsidR="00A54DE8" w:rsidRPr="00A54BE7">
              <w:rPr>
                <w:noProof/>
                <w:webHidden/>
                <w:color w:val="auto"/>
              </w:rPr>
            </w:r>
            <w:r w:rsidR="00A54DE8" w:rsidRPr="00A54BE7">
              <w:rPr>
                <w:noProof/>
                <w:webHidden/>
                <w:color w:val="auto"/>
              </w:rPr>
              <w:fldChar w:fldCharType="separate"/>
            </w:r>
            <w:r w:rsidR="00A54DE8" w:rsidRPr="00A54BE7">
              <w:rPr>
                <w:noProof/>
                <w:webHidden/>
                <w:color w:val="auto"/>
              </w:rPr>
              <w:t>16</w:t>
            </w:r>
            <w:r w:rsidR="00A54DE8" w:rsidRPr="00A54BE7">
              <w:rPr>
                <w:noProof/>
                <w:webHidden/>
                <w:color w:val="auto"/>
              </w:rPr>
              <w:fldChar w:fldCharType="end"/>
            </w:r>
          </w:hyperlink>
        </w:p>
        <w:p w:rsidR="00A54DE8" w:rsidRPr="00A54BE7" w:rsidRDefault="00A54DE8">
          <w:r w:rsidRPr="00A54BE7">
            <w:rPr>
              <w:b/>
              <w:bCs/>
            </w:rPr>
            <w:fldChar w:fldCharType="end"/>
          </w:r>
        </w:p>
      </w:sdtContent>
    </w:sdt>
    <w:p w:rsidR="00A54DE8" w:rsidRPr="00A54BE7" w:rsidRDefault="00A54DE8">
      <w:pPr>
        <w:sectPr w:rsidR="00A54DE8" w:rsidRPr="00A54BE7">
          <w:footerReference w:type="default" r:id="rId9"/>
          <w:type w:val="continuous"/>
          <w:pgSz w:w="11906" w:h="16838"/>
          <w:pgMar w:top="1417" w:right="1700" w:bottom="1417" w:left="1560" w:header="0" w:footer="0" w:gutter="0"/>
          <w:cols w:space="708"/>
          <w:formProt w:val="0"/>
          <w:docGrid w:linePitch="360" w:charSpace="-6145"/>
        </w:sectPr>
      </w:pPr>
    </w:p>
    <w:p w:rsidR="002E678D" w:rsidRPr="00A54BE7" w:rsidRDefault="002E678D">
      <w:pPr>
        <w:pStyle w:val="Domylnie"/>
        <w:jc w:val="both"/>
        <w:rPr>
          <w:color w:val="auto"/>
        </w:rPr>
      </w:pPr>
    </w:p>
    <w:p w:rsidR="002E678D" w:rsidRPr="00A54BE7" w:rsidRDefault="0074214B">
      <w:pPr>
        <w:pStyle w:val="Domylnie"/>
        <w:jc w:val="both"/>
        <w:rPr>
          <w:color w:val="auto"/>
        </w:rPr>
      </w:pPr>
      <w:r w:rsidRPr="00A54BE7">
        <w:rPr>
          <w:color w:val="auto"/>
        </w:rPr>
        <w:t>Skróty używane w raporcie:</w:t>
      </w:r>
    </w:p>
    <w:p w:rsidR="002E678D" w:rsidRPr="00A54BE7" w:rsidRDefault="0074214B">
      <w:pPr>
        <w:pStyle w:val="Domylnie"/>
        <w:spacing w:after="0" w:line="100" w:lineRule="atLeast"/>
        <w:jc w:val="both"/>
        <w:rPr>
          <w:color w:val="auto"/>
        </w:rPr>
      </w:pPr>
      <w:r w:rsidRPr="00A54BE7">
        <w:rPr>
          <w:color w:val="auto"/>
        </w:rPr>
        <w:t>EFRR – Europejski Fundusz Rozwoju Regionalnego</w:t>
      </w:r>
    </w:p>
    <w:p w:rsidR="002E678D" w:rsidRPr="00A54BE7" w:rsidRDefault="0074214B">
      <w:pPr>
        <w:pStyle w:val="Domylnie"/>
        <w:spacing w:after="0" w:line="100" w:lineRule="atLeast"/>
        <w:jc w:val="both"/>
        <w:rPr>
          <w:color w:val="auto"/>
        </w:rPr>
      </w:pPr>
      <w:r w:rsidRPr="00A54BE7">
        <w:rPr>
          <w:color w:val="auto"/>
        </w:rPr>
        <w:t>EFS – Europejski Fundusz Społeczny</w:t>
      </w:r>
    </w:p>
    <w:p w:rsidR="002E678D" w:rsidRPr="00A54BE7" w:rsidRDefault="0074214B">
      <w:pPr>
        <w:pStyle w:val="Domylnie"/>
        <w:spacing w:after="0" w:line="100" w:lineRule="atLeast"/>
        <w:jc w:val="both"/>
        <w:rPr>
          <w:color w:val="auto"/>
        </w:rPr>
      </w:pPr>
      <w:r w:rsidRPr="00A54BE7">
        <w:rPr>
          <w:color w:val="auto"/>
        </w:rPr>
        <w:lastRenderedPageBreak/>
        <w:t>RPO – Regionalny Program Operacyjny</w:t>
      </w:r>
    </w:p>
    <w:p w:rsidR="002E678D" w:rsidRPr="00A54BE7" w:rsidRDefault="0074214B">
      <w:pPr>
        <w:pStyle w:val="Domylnie"/>
        <w:spacing w:after="0" w:line="100" w:lineRule="atLeast"/>
        <w:jc w:val="both"/>
        <w:rPr>
          <w:color w:val="auto"/>
        </w:rPr>
      </w:pPr>
      <w:proofErr w:type="spellStart"/>
      <w:r w:rsidRPr="00A54BE7">
        <w:rPr>
          <w:color w:val="auto"/>
        </w:rPr>
        <w:t>SzOOP</w:t>
      </w:r>
      <w:proofErr w:type="spellEnd"/>
      <w:r w:rsidRPr="00A54BE7">
        <w:rPr>
          <w:color w:val="auto"/>
        </w:rPr>
        <w:t xml:space="preserve"> – Szczegółowy Opis Osi Priorytetowych</w:t>
      </w:r>
    </w:p>
    <w:p w:rsidR="002E678D" w:rsidRPr="00A54BE7" w:rsidRDefault="0074214B">
      <w:pPr>
        <w:pStyle w:val="Domylnie"/>
        <w:spacing w:after="0" w:line="100" w:lineRule="atLeast"/>
        <w:jc w:val="both"/>
        <w:rPr>
          <w:color w:val="auto"/>
        </w:rPr>
      </w:pPr>
      <w:r w:rsidRPr="00A54BE7">
        <w:rPr>
          <w:color w:val="auto"/>
        </w:rPr>
        <w:t>IZ – Instytucja Zarządzająca</w:t>
      </w:r>
    </w:p>
    <w:p w:rsidR="002E678D" w:rsidRPr="00A54BE7" w:rsidRDefault="0074214B">
      <w:pPr>
        <w:pStyle w:val="Domylnie"/>
        <w:spacing w:after="0" w:line="100" w:lineRule="atLeast"/>
        <w:jc w:val="both"/>
        <w:rPr>
          <w:color w:val="auto"/>
        </w:rPr>
      </w:pPr>
      <w:r w:rsidRPr="00A54BE7">
        <w:rPr>
          <w:color w:val="auto"/>
        </w:rPr>
        <w:t>JST – jednostki samorządu terytorialnego</w:t>
      </w:r>
    </w:p>
    <w:p w:rsidR="002E678D" w:rsidRPr="00A54BE7" w:rsidRDefault="0074214B">
      <w:pPr>
        <w:pStyle w:val="Domylnie"/>
        <w:spacing w:after="0" w:line="100" w:lineRule="atLeast"/>
        <w:jc w:val="both"/>
        <w:rPr>
          <w:color w:val="auto"/>
        </w:rPr>
      </w:pPr>
      <w:r w:rsidRPr="00A54BE7">
        <w:rPr>
          <w:color w:val="auto"/>
        </w:rPr>
        <w:t>OFOP – Ogólnopolska Federacja Organizacji Pozarządowych</w:t>
      </w:r>
    </w:p>
    <w:p w:rsidR="002E678D" w:rsidRPr="00A54BE7" w:rsidRDefault="0079228B">
      <w:pPr>
        <w:pStyle w:val="Domylnie"/>
        <w:spacing w:after="0" w:line="100" w:lineRule="atLeast"/>
        <w:jc w:val="both"/>
        <w:rPr>
          <w:color w:val="auto"/>
        </w:rPr>
      </w:pPr>
      <w:r w:rsidRPr="00A54BE7">
        <w:rPr>
          <w:color w:val="auto"/>
        </w:rPr>
        <w:t>K</w:t>
      </w:r>
      <w:r w:rsidR="0074214B" w:rsidRPr="00A54BE7">
        <w:rPr>
          <w:color w:val="auto"/>
        </w:rPr>
        <w:t>PFOP – Kujawsko-Pomorska Federacja Organizacji Pozarządowych</w:t>
      </w:r>
    </w:p>
    <w:p w:rsidR="002E678D" w:rsidRPr="00A54BE7" w:rsidRDefault="002E678D">
      <w:pPr>
        <w:pStyle w:val="Domylnie"/>
        <w:jc w:val="both"/>
        <w:rPr>
          <w:color w:val="auto"/>
        </w:rPr>
      </w:pPr>
    </w:p>
    <w:p w:rsidR="002E678D" w:rsidRPr="00A54BE7" w:rsidRDefault="0074214B" w:rsidP="00A54DE8">
      <w:pPr>
        <w:pStyle w:val="Nagwek1"/>
        <w:rPr>
          <w:color w:val="auto"/>
        </w:rPr>
      </w:pPr>
      <w:bookmarkStart w:id="1" w:name="_Toc436326371"/>
      <w:bookmarkStart w:id="2" w:name="__RefHeading__4035_783280629"/>
      <w:bookmarkStart w:id="3" w:name="_Toc436750168"/>
      <w:bookmarkEnd w:id="1"/>
      <w:bookmarkEnd w:id="2"/>
      <w:r w:rsidRPr="00A54BE7">
        <w:rPr>
          <w:rFonts w:ascii="Calibri" w:hAnsi="Calibri"/>
          <w:color w:val="auto"/>
          <w:sz w:val="22"/>
          <w:szCs w:val="22"/>
        </w:rPr>
        <w:t>1. WSTĘP</w:t>
      </w:r>
      <w:bookmarkEnd w:id="3"/>
    </w:p>
    <w:p w:rsidR="002E678D" w:rsidRPr="00A54BE7" w:rsidRDefault="002E678D">
      <w:pPr>
        <w:pStyle w:val="Domylnie"/>
        <w:jc w:val="both"/>
        <w:rPr>
          <w:color w:val="auto"/>
        </w:rPr>
      </w:pPr>
    </w:p>
    <w:p w:rsidR="002E678D" w:rsidRPr="00A54BE7" w:rsidRDefault="0074214B">
      <w:pPr>
        <w:pStyle w:val="Domylnie"/>
        <w:jc w:val="both"/>
        <w:rPr>
          <w:color w:val="auto"/>
        </w:rPr>
      </w:pPr>
      <w:r w:rsidRPr="00A54BE7">
        <w:rPr>
          <w:color w:val="auto"/>
        </w:rPr>
        <w:t xml:space="preserve">W perspektywie finansowej 2014-2020 władze regionalne mają większy niż we wcześniejszych latach wpływ na wydatkowanie funduszy europejskich – urzędy marszałkowskie województw będą zarządzać znaczną częścią funduszy EFRR i EFS. Tym ważniejsza staje się więc rola przedstawicieli partnerów ze strony społeczeństwa obywatelskiego na poziomie regionalnym. Trzeba zaznaczyć, że dotychczas kontrola społeczna w kwestii wydatkowania funduszy europejskich była w regionach znacząco słabsza niż na poziomie krajowym, ponieważ na poziomie krajowym w proces ten były zaangażowane duże, ogólnopolskie organizacje infrastrukturalne, które posiadały odpowiednio większe doświadczenie w procesach </w:t>
      </w:r>
      <w:proofErr w:type="spellStart"/>
      <w:r w:rsidRPr="00A54BE7">
        <w:rPr>
          <w:color w:val="auto"/>
        </w:rPr>
        <w:t>rzeczniczych</w:t>
      </w:r>
      <w:proofErr w:type="spellEnd"/>
      <w:r w:rsidRPr="00A54BE7">
        <w:rPr>
          <w:color w:val="auto"/>
        </w:rPr>
        <w:t>.</w:t>
      </w:r>
      <w:r w:rsidR="00BC64AA" w:rsidRPr="00A54BE7">
        <w:rPr>
          <w:color w:val="auto"/>
        </w:rPr>
        <w:t xml:space="preserve"> </w:t>
      </w:r>
    </w:p>
    <w:p w:rsidR="002E678D" w:rsidRPr="00A54BE7" w:rsidRDefault="0074214B">
      <w:pPr>
        <w:pStyle w:val="Domylnie"/>
        <w:jc w:val="both"/>
        <w:rPr>
          <w:color w:val="auto"/>
        </w:rPr>
      </w:pPr>
      <w:r w:rsidRPr="00A54BE7">
        <w:rPr>
          <w:color w:val="auto"/>
        </w:rPr>
        <w:t>Dostrzegła to również Komisja Europejska, wprowadzając zasadę partnerstwa jako jedno z pięciu najważniejszych założeń dla wydatkowania funduszy europejskich oraz tworząc tzw. Kodeks Partnerstwa</w:t>
      </w:r>
      <w:r w:rsidR="00B41B2E" w:rsidRPr="00A54BE7">
        <w:rPr>
          <w:rStyle w:val="Odwoanieprzypisudolnego"/>
          <w:color w:val="auto"/>
        </w:rPr>
        <w:footnoteReference w:id="1"/>
      </w:r>
      <w:r w:rsidRPr="00A54BE7">
        <w:rPr>
          <w:color w:val="auto"/>
        </w:rPr>
        <w:t>, który obliguje rządy krajów członkowskich do włączania partnerów w proces planowania, wdrażania, współzarządzania i monitorowania. Organizacje będą zatem musiały być włączane w te procesy i będą potrzebować wsparcia organizacyjno-merytorycznego.</w:t>
      </w:r>
    </w:p>
    <w:p w:rsidR="002E678D" w:rsidRPr="00A54BE7" w:rsidRDefault="0074214B">
      <w:pPr>
        <w:pStyle w:val="Domylnie"/>
        <w:jc w:val="both"/>
        <w:rPr>
          <w:color w:val="auto"/>
        </w:rPr>
      </w:pPr>
      <w:r w:rsidRPr="00A54BE7">
        <w:rPr>
          <w:color w:val="auto"/>
        </w:rPr>
        <w:t>Aby w odpowiedni sposób wesprzeć organizacje pozarządowe w procesie programowania</w:t>
      </w:r>
      <w:r w:rsidRPr="00A54BE7">
        <w:rPr>
          <w:color w:val="auto"/>
        </w:rPr>
        <w:br/>
        <w:t>i monitorowania perspektywy 2014-2020, OFOP oraz KPFOP zainicjowały projekt „Monitoring funduszy europejskich”, mający na celu zbudowanie systemu monitoringu funduszy europejskich na poziomie regionalnym, finansowany z Funduszy EOG w ramach programu Obywatele dla Demokracji Fundacji Batorego.</w:t>
      </w:r>
    </w:p>
    <w:p w:rsidR="002E678D" w:rsidRPr="00A54BE7" w:rsidRDefault="0074214B">
      <w:pPr>
        <w:pStyle w:val="Domylnie"/>
        <w:jc w:val="both"/>
        <w:rPr>
          <w:color w:val="auto"/>
        </w:rPr>
      </w:pPr>
      <w:r w:rsidRPr="00A54BE7">
        <w:rPr>
          <w:color w:val="auto"/>
        </w:rPr>
        <w:t>W ramach projektu powołany został ogólnopolski panel ds. monitorowania funduszy europejskich na poziomie regionalnym. Do panelu zaproszono przedstawicieli organizacji pozarządowych ze wszystkich 16 województw, w szczególności osoby popierane przez regionalne federacje organizacji pozarządowych. Panel funkcjonuje w trybie ciągłym i służy gromadzeniu i wymianie informacji o sytuacji w regionach.</w:t>
      </w:r>
      <w:r w:rsidR="00BC64AA" w:rsidRPr="00A54BE7">
        <w:rPr>
          <w:color w:val="auto"/>
        </w:rPr>
        <w:t xml:space="preserve"> </w:t>
      </w:r>
      <w:r w:rsidRPr="00A54BE7">
        <w:rPr>
          <w:color w:val="auto"/>
        </w:rPr>
        <w:t xml:space="preserve">Zadaniem członków panelu jest organizowanie spotkań z lokalnymi liderami społeczeństwa obywatelskiego, mających pomóc w zdiagnozowaniu występujących problemów, oraz szkoleń otwartych dla wszystkich mieszkańców i lokalnych aktywistów na temat wydatkowania </w:t>
      </w:r>
      <w:r w:rsidRPr="00A54BE7">
        <w:rPr>
          <w:color w:val="auto"/>
        </w:rPr>
        <w:lastRenderedPageBreak/>
        <w:t>funduszy w ich regionie. Celem podejmowanych działań jest zawiązanie w jak największej liczbie województw środowisk pozarządowych, które będą wspólnie monitorować RPO przez cały okres programowania, oraz stworzenie systemu monitoringu funduszy europejskich na poziomie RPO.</w:t>
      </w:r>
    </w:p>
    <w:p w:rsidR="002E678D" w:rsidRPr="00A54BE7" w:rsidRDefault="0074214B">
      <w:pPr>
        <w:pStyle w:val="Domylnie"/>
        <w:jc w:val="both"/>
        <w:rPr>
          <w:color w:val="auto"/>
        </w:rPr>
      </w:pPr>
      <w:r w:rsidRPr="00A54BE7">
        <w:rPr>
          <w:color w:val="auto"/>
        </w:rPr>
        <w:t>Członkowie panelu są otwarci na współpracę z zainteresowanymi przedstawicielami organizacji pozarządowych w regionie – więcej zaangażowanych głosów to lepsza diagnoza problemów oraz mocniejsze argumenty w dialogu z administracją. Dzięki wsparciu OFOP-u wnioski z monitoringu na poziomie regionalnym będą sygnalizowane również Ministerstwu Infrastruktury i Rozwoju oraz rozpowszechniane wśród zainteresowanych środowisk w całym kraju. Eksperci OFOP-u</w:t>
      </w:r>
      <w:r w:rsidRPr="00A54BE7">
        <w:rPr>
          <w:color w:val="auto"/>
        </w:rPr>
        <w:br/>
        <w:t xml:space="preserve">i KPFOP-u we współpracy z członkami panelu opracowali metodologię monitoringu obejmującą trzy obszary: </w:t>
      </w:r>
    </w:p>
    <w:p w:rsidR="002E678D" w:rsidRPr="00A54BE7" w:rsidRDefault="0074214B">
      <w:pPr>
        <w:pStyle w:val="Domylnie"/>
        <w:spacing w:after="0"/>
        <w:jc w:val="both"/>
        <w:rPr>
          <w:color w:val="auto"/>
        </w:rPr>
      </w:pPr>
      <w:r w:rsidRPr="00A54BE7">
        <w:rPr>
          <w:color w:val="auto"/>
        </w:rPr>
        <w:t>I. Komitety monitorujące RPO</w:t>
      </w:r>
    </w:p>
    <w:p w:rsidR="002E678D" w:rsidRPr="00A54BE7" w:rsidRDefault="0074214B">
      <w:pPr>
        <w:pStyle w:val="Domylnie"/>
        <w:spacing w:after="0"/>
        <w:jc w:val="both"/>
        <w:rPr>
          <w:color w:val="auto"/>
        </w:rPr>
      </w:pPr>
      <w:r w:rsidRPr="00A54BE7">
        <w:rPr>
          <w:color w:val="auto"/>
        </w:rPr>
        <w:t xml:space="preserve">II. Dostępność funduszy europejskich dla organizacji pozarządowych </w:t>
      </w:r>
    </w:p>
    <w:p w:rsidR="002E678D" w:rsidRPr="00A54BE7" w:rsidRDefault="0074214B">
      <w:pPr>
        <w:pStyle w:val="Domylnie"/>
        <w:spacing w:after="0"/>
        <w:jc w:val="both"/>
        <w:rPr>
          <w:color w:val="auto"/>
        </w:rPr>
      </w:pPr>
      <w:r w:rsidRPr="00A54BE7">
        <w:rPr>
          <w:color w:val="auto"/>
        </w:rPr>
        <w:t xml:space="preserve">III. Informacja o funduszach europejskich </w:t>
      </w:r>
    </w:p>
    <w:p w:rsidR="002E678D" w:rsidRPr="00A54BE7" w:rsidRDefault="002E678D">
      <w:pPr>
        <w:pStyle w:val="Domylnie"/>
        <w:spacing w:after="0"/>
        <w:jc w:val="both"/>
        <w:rPr>
          <w:color w:val="auto"/>
        </w:rPr>
      </w:pPr>
    </w:p>
    <w:p w:rsidR="002E678D" w:rsidRPr="00A54BE7" w:rsidRDefault="0074214B">
      <w:pPr>
        <w:pStyle w:val="Domylnie"/>
        <w:jc w:val="both"/>
        <w:rPr>
          <w:color w:val="auto"/>
        </w:rPr>
      </w:pPr>
      <w:r w:rsidRPr="00A54BE7">
        <w:rPr>
          <w:color w:val="auto"/>
        </w:rPr>
        <w:t xml:space="preserve">W oparciu o tę metodologię od członków panelu zebrane zostały porównywalne na poziomie krajowym dane w celu opublikowania ich w zagregowanej formie w raporcie rocznym – który to raport trzymacie Państwo w rękach. </w:t>
      </w:r>
    </w:p>
    <w:p w:rsidR="002E678D" w:rsidRPr="00A54BE7" w:rsidRDefault="0074214B">
      <w:pPr>
        <w:pStyle w:val="Domylnie"/>
        <w:jc w:val="both"/>
        <w:rPr>
          <w:color w:val="auto"/>
        </w:rPr>
      </w:pPr>
      <w:r w:rsidRPr="00A54BE7">
        <w:rPr>
          <w:color w:val="auto"/>
        </w:rPr>
        <w:t xml:space="preserve">Źródła informacji wykorzystane przy tworzeniu raportów regionalnych to strony internetowe IZ RPO, strony RPO w serwisie funduszeeuropejskie.gov.pl, dokumenty programowe, takie jak kolejne wersje RPO, </w:t>
      </w:r>
      <w:proofErr w:type="spellStart"/>
      <w:r w:rsidRPr="00A54BE7">
        <w:rPr>
          <w:color w:val="auto"/>
        </w:rPr>
        <w:t>SzOOP</w:t>
      </w:r>
      <w:proofErr w:type="spellEnd"/>
      <w:r w:rsidRPr="00A54BE7">
        <w:rPr>
          <w:color w:val="auto"/>
        </w:rPr>
        <w:t xml:space="preserve"> i pozostałe materiały regulujące i dokumentujące prace komitetów, takie jak regulaminy działania komitetów oraz uchwały i protokoły z posiedzeń. Informacje pochodzą również z ankiet i wywiadów przeprowadzanych z przedstawicielami organizacji pozarządowych oraz z obserwacji i analiz własnych autorów. </w:t>
      </w:r>
    </w:p>
    <w:p w:rsidR="002E678D" w:rsidRPr="00A54BE7" w:rsidRDefault="0074214B" w:rsidP="00A54DE8">
      <w:pPr>
        <w:pStyle w:val="Nagwek1"/>
        <w:rPr>
          <w:color w:val="auto"/>
        </w:rPr>
      </w:pPr>
      <w:bookmarkStart w:id="4" w:name="_Toc436326372"/>
      <w:bookmarkStart w:id="5" w:name="__RefHeading__4037_783280629"/>
      <w:bookmarkStart w:id="6" w:name="_Toc436750169"/>
      <w:bookmarkEnd w:id="4"/>
      <w:bookmarkEnd w:id="5"/>
      <w:r w:rsidRPr="00A54BE7">
        <w:rPr>
          <w:rFonts w:ascii="Calibri" w:hAnsi="Calibri"/>
          <w:color w:val="auto"/>
          <w:sz w:val="22"/>
          <w:szCs w:val="22"/>
        </w:rPr>
        <w:t>2. UDZIAŁ ORGANIZACJI POZARZĄDOWYCH W PROCESIE PROGRAMOWANIA REGIONALNYCH PROGRAMÓW OPERACYJNYCH</w:t>
      </w:r>
      <w:bookmarkEnd w:id="6"/>
    </w:p>
    <w:p w:rsidR="002E678D" w:rsidRPr="00A54BE7" w:rsidRDefault="002E678D">
      <w:pPr>
        <w:pStyle w:val="Domylnie"/>
        <w:jc w:val="both"/>
        <w:rPr>
          <w:color w:val="auto"/>
        </w:rPr>
      </w:pPr>
    </w:p>
    <w:p w:rsidR="002E678D" w:rsidRPr="00A54BE7" w:rsidRDefault="0074214B" w:rsidP="00A54DE8">
      <w:pPr>
        <w:pStyle w:val="Nagwek2"/>
        <w:rPr>
          <w:color w:val="auto"/>
        </w:rPr>
      </w:pPr>
      <w:bookmarkStart w:id="7" w:name="_Toc436326373"/>
      <w:bookmarkStart w:id="8" w:name="__RefHeading__4039_783280629"/>
      <w:bookmarkStart w:id="9" w:name="_Toc436750170"/>
      <w:bookmarkEnd w:id="7"/>
      <w:bookmarkEnd w:id="8"/>
      <w:r w:rsidRPr="00A54BE7">
        <w:rPr>
          <w:rFonts w:ascii="Calibri" w:hAnsi="Calibri"/>
          <w:color w:val="auto"/>
          <w:sz w:val="22"/>
          <w:szCs w:val="22"/>
        </w:rPr>
        <w:t>2.1 CIAŁA DIALOGU</w:t>
      </w:r>
      <w:bookmarkEnd w:id="9"/>
    </w:p>
    <w:p w:rsidR="002E678D" w:rsidRPr="00A54BE7" w:rsidRDefault="0074214B">
      <w:pPr>
        <w:pStyle w:val="Domylnie"/>
        <w:jc w:val="both"/>
        <w:rPr>
          <w:color w:val="auto"/>
        </w:rPr>
      </w:pPr>
      <w:r w:rsidRPr="00A54BE7">
        <w:rPr>
          <w:color w:val="auto"/>
        </w:rPr>
        <w:t xml:space="preserve">W początkowym okresie programowania funduszy UE na poziomie regionalnym, w większości województw zostały powołane grupy robocze ds. RPO. Niestety, zabrakło transparentnej procedury wyboru członków oraz, w niektórych województwach, informacji o składzie grupy roboczej. Pojawił się również szereg innych budzących wątpliwości kwestii zgłaszanych przez przedstawicieli organizacji pozarządowych. </w:t>
      </w:r>
    </w:p>
    <w:p w:rsidR="002E678D" w:rsidRPr="00A54BE7" w:rsidRDefault="0074214B">
      <w:pPr>
        <w:pStyle w:val="Domylnie"/>
        <w:jc w:val="both"/>
        <w:rPr>
          <w:color w:val="auto"/>
        </w:rPr>
      </w:pPr>
      <w:r w:rsidRPr="00A54BE7">
        <w:rPr>
          <w:color w:val="auto"/>
        </w:rPr>
        <w:t xml:space="preserve">Poniżej zamieszczamy opisy przytaczane przez autorów raportów wojewódzkich. Ze względu na monitoringowy charakter projektu oraz fakt, że jego celem jest przede wszystkim próba wyłapania ewentualnych nieprawidłowości, tak by w przyszłości można było wprowadzić wszelkie potrzebne usprawnienia procesu, koncentrują się one przede wszystkim na kwestiach wymagających dalszych usprawnień w kolejnym okresie programowania. </w:t>
      </w:r>
    </w:p>
    <w:p w:rsidR="002E678D" w:rsidRPr="00A54BE7" w:rsidRDefault="0074214B">
      <w:pPr>
        <w:pStyle w:val="Domylnie"/>
        <w:jc w:val="both"/>
        <w:rPr>
          <w:color w:val="auto"/>
        </w:rPr>
      </w:pPr>
      <w:r w:rsidRPr="00A54BE7">
        <w:rPr>
          <w:color w:val="auto"/>
        </w:rPr>
        <w:t>W woj. lubuskim grupa robocza była traktowana jako ciało konsultacyjne i jako koordynujące ciało doradcze. Jednakże w jej skład na etapie konsultowania pierwszej wersji projektu RPO wchodzili głównie przedstawiciele administracji.</w:t>
      </w:r>
    </w:p>
    <w:p w:rsidR="002E678D" w:rsidRPr="00A54BE7" w:rsidRDefault="0074214B">
      <w:pPr>
        <w:pStyle w:val="Domylnie"/>
        <w:jc w:val="both"/>
        <w:rPr>
          <w:color w:val="auto"/>
        </w:rPr>
      </w:pPr>
      <w:r w:rsidRPr="00A54BE7">
        <w:rPr>
          <w:color w:val="auto"/>
        </w:rPr>
        <w:lastRenderedPageBreak/>
        <w:t>W województwie opolskim, pomimo wskazania organizacji pozarządowych jako uczestników grupy roboczej, nie udało się uzyskać informacji, ile i jakie konkretnie organizacje pozarządowe zostały zaproszone do prac nad RPO. Na przykład rozmowa z przedstawicielami Opolskiego Centrum Wspierania Inicjatyw Pozarządowych (</w:t>
      </w:r>
      <w:proofErr w:type="spellStart"/>
      <w:r w:rsidRPr="00A54BE7">
        <w:rPr>
          <w:color w:val="auto"/>
        </w:rPr>
        <w:t>OCWiP</w:t>
      </w:r>
      <w:proofErr w:type="spellEnd"/>
      <w:r w:rsidRPr="00A54BE7">
        <w:rPr>
          <w:color w:val="auto"/>
        </w:rPr>
        <w:t xml:space="preserve">) wykazała, że nie otrzymali oni żadnego zaproszenia, nie wiedzieli też, że taka grupa robocza została powołana. </w:t>
      </w:r>
      <w:proofErr w:type="spellStart"/>
      <w:r w:rsidRPr="00A54BE7">
        <w:rPr>
          <w:color w:val="auto"/>
        </w:rPr>
        <w:t>OCWiP</w:t>
      </w:r>
      <w:proofErr w:type="spellEnd"/>
      <w:r w:rsidRPr="00A54BE7">
        <w:rPr>
          <w:color w:val="auto"/>
        </w:rPr>
        <w:t xml:space="preserve"> jest jedną z większych organizacji pozarządowych w woj. opolskim – faktycznie działając na rzecz organizacji pozarządowych; inicjuje wiele działań, w tym projektowych, wspierających organizacje pozarządowe. Jest inicjatorem utworzenia federacji organizacji pozarządowych – federacja została już zarejestrowana, trwa jeszcze proces kształtowania się jej władz. Wydaje się zatem, że to organizacja, która powinna otrzymać zaproszenie. </w:t>
      </w:r>
    </w:p>
    <w:p w:rsidR="002E678D" w:rsidRPr="00A54BE7" w:rsidRDefault="0074214B">
      <w:pPr>
        <w:pStyle w:val="Domylnie"/>
        <w:jc w:val="both"/>
        <w:rPr>
          <w:color w:val="auto"/>
        </w:rPr>
      </w:pPr>
      <w:r w:rsidRPr="00A54BE7">
        <w:rPr>
          <w:color w:val="auto"/>
        </w:rPr>
        <w:t>W województwie śląskim grupa robocza funkcjonowała pod nazwą Regionalne Forum Terytorialne Województwa Śląskiego. Przedstawiciele organizacji w RFT byli powoływani przez Marszałka, co oznacza, że nie było wyborów ani konsultacji, kto powinien reprezentować środowisko organizacji pozarządowych. Ponadto organizowano warsztaty, np. dotyczące ewaluacji poprzedniego okresu programowania czy wstępnego programowania nowego okresu, jednak nie było na nie otwartej rekrutacji. Zapraszano jedynie wybrane organizacje. W czasie spotkań Regionalnego Forum Terytorialnego nie wykorzystywano form aktywnych (warsztaty, burza mózgów) przy wypracowaniu założeń, była to raczej prezentacja tego, co wypracował UM. Zgłaszane przez organizacje uwagi w części zostały uwzględnione.</w:t>
      </w:r>
    </w:p>
    <w:p w:rsidR="002E678D" w:rsidRPr="00A54BE7" w:rsidRDefault="0074214B">
      <w:pPr>
        <w:pStyle w:val="Domylnie"/>
        <w:jc w:val="both"/>
        <w:rPr>
          <w:color w:val="auto"/>
        </w:rPr>
      </w:pPr>
      <w:r w:rsidRPr="00A54BE7">
        <w:rPr>
          <w:color w:val="auto"/>
        </w:rPr>
        <w:t xml:space="preserve">W województwie świętokrzyskim powołano Grupę Roboczą ds. RPO oraz Zespół Redakcyjno-Programowy ds. opracowania Regionalnego Programu Operacyjnego Województwa Świętokrzyskiego na lata 2014-2020, jednakże w treści uchwały ustanawiającej Grupę Roboczą nie został podany jej skład osobowy. Ze względu na brak informacji na temat składu i zakresu prac Grupy Roboczej oraz brak informacji w </w:t>
      </w:r>
      <w:proofErr w:type="spellStart"/>
      <w:r w:rsidRPr="00A54BE7">
        <w:rPr>
          <w:color w:val="auto"/>
        </w:rPr>
        <w:t>internecie</w:t>
      </w:r>
      <w:proofErr w:type="spellEnd"/>
      <w:r w:rsidRPr="00A54BE7">
        <w:rPr>
          <w:color w:val="auto"/>
        </w:rPr>
        <w:t xml:space="preserve"> czy uchwałach Zarządu o udziale organizacji pozarządowych w tworzeniu dokumentu RPO – nie można stwierdzić, czy umożliwiono sektorowi obywatelskiemu współtworzenie pierwszej wersji RPO.</w:t>
      </w:r>
    </w:p>
    <w:p w:rsidR="002E678D" w:rsidRPr="00A54BE7" w:rsidRDefault="0074214B">
      <w:pPr>
        <w:pStyle w:val="Domylnie"/>
        <w:jc w:val="both"/>
        <w:rPr>
          <w:color w:val="auto"/>
        </w:rPr>
      </w:pPr>
      <w:r w:rsidRPr="00A54BE7">
        <w:rPr>
          <w:color w:val="auto"/>
        </w:rPr>
        <w:t>Z kolei w województwie warmińsko-mazurskim na wymienionych 21 przedstawicieli tylko jeden reprezentował organizacje pozarządowe. Pracę grupy ds. RPO ograniczała ponadto zbyt mała ilość spotkań i przedwczesne zakończenie prac – na pewnym etapie (wg opinii jednego z członków grupy, program był wypracowany w trzech czwartych) nie było już czasu na kolejne spotkania. Opracowanie Programu zostało dokończone przez</w:t>
      </w:r>
      <w:r w:rsidR="00BC64AA" w:rsidRPr="00A54BE7">
        <w:rPr>
          <w:color w:val="auto"/>
        </w:rPr>
        <w:t xml:space="preserve"> </w:t>
      </w:r>
      <w:r w:rsidRPr="00A54BE7">
        <w:rPr>
          <w:color w:val="auto"/>
        </w:rPr>
        <w:t xml:space="preserve">pracowników Urzędu Marszałkowskiego. Grupa nie dostała wypracowanego projektu ani do konsultacji, ani nawet do zapoznania się. </w:t>
      </w:r>
    </w:p>
    <w:p w:rsidR="002E678D" w:rsidRPr="00A54BE7" w:rsidRDefault="0074214B" w:rsidP="00A54DE8">
      <w:pPr>
        <w:pStyle w:val="Nagwek2"/>
        <w:rPr>
          <w:color w:val="auto"/>
        </w:rPr>
      </w:pPr>
      <w:bookmarkStart w:id="10" w:name="_Toc436326374"/>
      <w:bookmarkStart w:id="11" w:name="__RefHeading__4041_783280629"/>
      <w:bookmarkStart w:id="12" w:name="_Toc436750171"/>
      <w:bookmarkEnd w:id="10"/>
      <w:bookmarkEnd w:id="11"/>
      <w:r w:rsidRPr="00A54BE7">
        <w:rPr>
          <w:rFonts w:ascii="Calibri" w:hAnsi="Calibri"/>
          <w:color w:val="auto"/>
          <w:sz w:val="22"/>
          <w:szCs w:val="22"/>
        </w:rPr>
        <w:t>2.2 KONSULTACJE PUBLICZNE</w:t>
      </w:r>
      <w:bookmarkEnd w:id="12"/>
    </w:p>
    <w:p w:rsidR="002E678D" w:rsidRPr="00A54BE7" w:rsidRDefault="002E678D">
      <w:pPr>
        <w:pStyle w:val="Domylnie"/>
        <w:jc w:val="both"/>
        <w:rPr>
          <w:color w:val="auto"/>
        </w:rPr>
      </w:pPr>
    </w:p>
    <w:p w:rsidR="002E678D" w:rsidRPr="00A54BE7" w:rsidRDefault="0074214B">
      <w:pPr>
        <w:pStyle w:val="Domylnie"/>
        <w:jc w:val="both"/>
        <w:rPr>
          <w:color w:val="auto"/>
        </w:rPr>
      </w:pPr>
      <w:r w:rsidRPr="00A54BE7">
        <w:rPr>
          <w:color w:val="auto"/>
        </w:rPr>
        <w:t>W województwie lubelskim organizacje pozarządowe miały możliwość konsultowania RPO i uczestniczyły w tym procesie szczególnie w początkowym okresie tworzenia dokumentu, tj. do końca 2013 r. Władze samorządowe szczebla wojewódzkiego przeprowadziły dwie otwarte tury konsultacyjne; konsultacje wstępne w sierpniu 2013 r. i konsultacje właściwe, które trwały do 22 listopada 2013 r. Kolejne wersje RPO, począwszy od wersji przyjętej 8 kwietnia 2014 r., nie były poddawane pod konsultacje. 19 grudnia 2014 r.</w:t>
      </w:r>
      <w:r w:rsidR="00BC64AA" w:rsidRPr="00A54BE7">
        <w:rPr>
          <w:color w:val="auto"/>
        </w:rPr>
        <w:t xml:space="preserve"> </w:t>
      </w:r>
      <w:r w:rsidRPr="00A54BE7">
        <w:rPr>
          <w:color w:val="auto"/>
        </w:rPr>
        <w:t>przyjęto ostateczną wersję dokumentu.</w:t>
      </w:r>
    </w:p>
    <w:p w:rsidR="002E678D" w:rsidRPr="00A54BE7" w:rsidRDefault="0074214B">
      <w:pPr>
        <w:pStyle w:val="Domylnie"/>
        <w:jc w:val="both"/>
        <w:rPr>
          <w:color w:val="auto"/>
        </w:rPr>
      </w:pPr>
      <w:r w:rsidRPr="00A54BE7">
        <w:rPr>
          <w:color w:val="auto"/>
        </w:rPr>
        <w:lastRenderedPageBreak/>
        <w:t>W województwie lubuskim, co ciekawe,</w:t>
      </w:r>
      <w:r w:rsidR="00BC64AA" w:rsidRPr="00A54BE7">
        <w:rPr>
          <w:color w:val="auto"/>
        </w:rPr>
        <w:t xml:space="preserve"> </w:t>
      </w:r>
      <w:r w:rsidRPr="00A54BE7">
        <w:rPr>
          <w:color w:val="auto"/>
        </w:rPr>
        <w:t>tekst podsumowujący konsultacje społeczne założeń RPO pojawił się 11 lipca 2013 r., czyli jeszcze przed organizowanymi przez IZ spotkaniami dla organizacji pozarządowych. Prace nad wersjami RPO od wersji nr 2 do wersji ostatecznej prowadzone były już praktycznie bez udziału przedstawicieli organizacji. Zaprzestano również publikowania kolejnych wersji dokumentu. Autorom raportu nie są znane powody takiej decyzji.</w:t>
      </w:r>
    </w:p>
    <w:p w:rsidR="002E678D" w:rsidRPr="00A54BE7" w:rsidRDefault="0074214B">
      <w:pPr>
        <w:pStyle w:val="Domylnie"/>
        <w:jc w:val="both"/>
        <w:rPr>
          <w:color w:val="auto"/>
        </w:rPr>
      </w:pPr>
      <w:r w:rsidRPr="00A54BE7">
        <w:rPr>
          <w:color w:val="auto"/>
        </w:rPr>
        <w:t>W województwie podkarpackim w okresie od 28 stycznia do</w:t>
      </w:r>
      <w:r w:rsidR="00BC64AA" w:rsidRPr="00A54BE7">
        <w:rPr>
          <w:color w:val="auto"/>
        </w:rPr>
        <w:t xml:space="preserve"> </w:t>
      </w:r>
      <w:r w:rsidRPr="00A54BE7">
        <w:rPr>
          <w:color w:val="auto"/>
        </w:rPr>
        <w:t>3 marca 2014 r. przeprowadzone zostały konsultacje społeczne projektu Regionalnego Programu Operacyjnego Województwa Podkarpackiego na lata 2014-2020 oraz Prognozy oddziaływania na środowisko. Oba dokumenty</w:t>
      </w:r>
      <w:r w:rsidR="00BC64AA" w:rsidRPr="00A54BE7">
        <w:rPr>
          <w:color w:val="auto"/>
        </w:rPr>
        <w:t xml:space="preserve"> </w:t>
      </w:r>
      <w:r w:rsidRPr="00A54BE7">
        <w:rPr>
          <w:color w:val="auto"/>
        </w:rPr>
        <w:t>zaprezentowane i omówione zostały podczas pięciu spotkań konsultacyjnych, które miały jednak charakter bardziej informacyjny (opierały się na prezentacjach dotyczących RPO) niż konsultacyjny.</w:t>
      </w:r>
    </w:p>
    <w:p w:rsidR="002E678D" w:rsidRPr="00A54BE7" w:rsidRDefault="0074214B">
      <w:pPr>
        <w:pStyle w:val="Domylnie"/>
        <w:jc w:val="both"/>
        <w:rPr>
          <w:color w:val="auto"/>
        </w:rPr>
      </w:pPr>
      <w:r w:rsidRPr="00A54BE7">
        <w:rPr>
          <w:color w:val="auto"/>
        </w:rPr>
        <w:t xml:space="preserve">W województwie śląskim w ramach konsultacji publicznych RPO odbyło się wiele spotkań, jednak były one skierowane przede wszystkim do JST (konsultowanie kwestii Zintegrowanych Inwestycji Terytorialnych czy Regionalnych Inwestycji Terytorialnych). Mimo rekomendacji, aby konsultować dokumenty na jak najwcześniejszym etapie prac nad nimi, większość spotkań miała charakter prezentacji rozwiązań wypracowanych przez IZ. Zabrakło aktywnych form konsultacji w postaci np. spotkań warsztatowych. Niestety </w:t>
      </w:r>
      <w:proofErr w:type="spellStart"/>
      <w:r w:rsidRPr="00A54BE7">
        <w:rPr>
          <w:color w:val="auto"/>
        </w:rPr>
        <w:t>responsywność</w:t>
      </w:r>
      <w:proofErr w:type="spellEnd"/>
      <w:r w:rsidRPr="00A54BE7">
        <w:rPr>
          <w:color w:val="auto"/>
        </w:rPr>
        <w:t xml:space="preserve"> IZ była praktycznie zerowa – do 31.08.2015 nie powstał raport z konsultacji. Przeprowadzane były również specjalne konsultacje RPO </w:t>
      </w:r>
      <w:r w:rsidR="00C17014" w:rsidRPr="00A54BE7">
        <w:rPr>
          <w:color w:val="auto"/>
        </w:rPr>
        <w:t xml:space="preserve">z organizacjami pozarządowymi. </w:t>
      </w:r>
      <w:r w:rsidRPr="00A54BE7">
        <w:rPr>
          <w:color w:val="auto"/>
        </w:rPr>
        <w:t xml:space="preserve">Z uzyskanych informacji wynika, że w latach 2013 i 2014 odbyły się dwa spotkania dla NGO – jedno dla wąskiej grupy NGO dotyczące roli sektora w realizacji RPO, drugie z szerokim udziałem reprezentantów sektora – pełniące głównie funkcje informacyjne w zakresie pierwszego zarysu </w:t>
      </w:r>
      <w:proofErr w:type="spellStart"/>
      <w:r w:rsidRPr="00A54BE7">
        <w:rPr>
          <w:color w:val="auto"/>
        </w:rPr>
        <w:t>SzOOP</w:t>
      </w:r>
      <w:proofErr w:type="spellEnd"/>
      <w:r w:rsidRPr="00A54BE7">
        <w:rPr>
          <w:color w:val="auto"/>
        </w:rPr>
        <w:t>. Organizacje brały udział w konsultacjach RPO. W związku z brakiem upublicznionego raportu podsumowującego proces konsultacji trudno odpowiedzieć na pytanie o to, ile organizacji brało udział w konsultacjach oraz jaki procent uwag został uwzględniony, w oparciu o obiektywne dane.</w:t>
      </w:r>
    </w:p>
    <w:p w:rsidR="002E678D" w:rsidRPr="00A54BE7" w:rsidRDefault="0074214B">
      <w:pPr>
        <w:pStyle w:val="Domylnie"/>
        <w:jc w:val="both"/>
        <w:rPr>
          <w:color w:val="auto"/>
        </w:rPr>
      </w:pPr>
      <w:r w:rsidRPr="00A54BE7">
        <w:rPr>
          <w:color w:val="auto"/>
        </w:rPr>
        <w:t>W województwie świętokrzyskim konsultacjom została poddana druga wersja RPO. Kolejne trzy wersje dokumentu konsultacjom nie były już poddawane. Konsultacjom poddano „Prognozę oddziaływania na środowisko projektu RPO Województwa Świętokrzyskiego na lata 2014-2020”, jednak nie organizowano spotkań z organizacjami ani samorządami, nie poproszono też o opinię Świętokrzyskiej Rady Działalności Pożytku Publicznego (przynajmniej nie ma informacji o takiej prośbie). Nie wpłynęła również żadna uwaga.</w:t>
      </w:r>
      <w:r w:rsidR="00BC64AA" w:rsidRPr="00A54BE7">
        <w:rPr>
          <w:color w:val="auto"/>
        </w:rPr>
        <w:t xml:space="preserve"> </w:t>
      </w:r>
      <w:r w:rsidRPr="00A54BE7">
        <w:rPr>
          <w:color w:val="auto"/>
        </w:rPr>
        <w:t>Konsultacje tego dokumentu nie wykorzystały palety narzędzi konsultacyjnych umożliwiających zebranie opinii od jak największej liczby podmiotów.</w:t>
      </w:r>
    </w:p>
    <w:p w:rsidR="002E678D" w:rsidRPr="00A54BE7" w:rsidRDefault="0074214B">
      <w:pPr>
        <w:pStyle w:val="Domylnie"/>
        <w:jc w:val="both"/>
        <w:rPr>
          <w:color w:val="auto"/>
        </w:rPr>
      </w:pPr>
      <w:r w:rsidRPr="00A54BE7">
        <w:rPr>
          <w:color w:val="auto"/>
        </w:rPr>
        <w:t>W województwie warmińsko-mazurskim RPO został poddany konsultacjom społecznym, które przebiegały w sposób pośredni i bezpośredni. Na 10 zorganizowanych spotkań jedno było skierowane do grupy organizacji pozarządowych (było to jednocześnie spotkanie, w którym</w:t>
      </w:r>
      <w:r w:rsidR="00BC64AA" w:rsidRPr="00A54BE7">
        <w:rPr>
          <w:color w:val="auto"/>
        </w:rPr>
        <w:t xml:space="preserve"> </w:t>
      </w:r>
      <w:r w:rsidRPr="00A54BE7">
        <w:rPr>
          <w:color w:val="auto"/>
        </w:rPr>
        <w:t xml:space="preserve">frekwencja była najwyższa). Spotkanie odbyło się 14 lutego 2014 r. w Ostródzie. Biorąc pod uwagę topografię województwa warmińsko-mazurskiego oraz fakt, że np. spotkania konsultacyjne skierowane do przedsiębiorców organizowane były w trzech miastach będących stolicami subregionu, trzeba przyznać, że zorganizowanie jedynego spotkania dla organizacji pozarządowych w miejscowości, do której np. organizacje z Ełku mają blisko 200 km, jest niezgodne z zasadą powszechności dostępu do konsultacji, a przecież proces konsultacji skierowany był zarówno do przedsiębiorców, jak i organizacji pozarządowych. Efektywniejsze byłoby wykorzystanie obecności przedstawicieli organizatora konsultacji w stolicach subregionów i zorganizowanie dodatkowo np. popołudniowych spotkań konsultacyjnych dla przedstawicieli organizacji pozarządowych. Sprawozdanie z konsultacji </w:t>
      </w:r>
      <w:r w:rsidRPr="00A54BE7">
        <w:rPr>
          <w:color w:val="auto"/>
        </w:rPr>
        <w:lastRenderedPageBreak/>
        <w:t>zamieszczone zostało w wersji nieedytowalnej w formacie PDF, co zdecydowanie utrudnia analizę dokumentu. Warto zamieszczać np. tabele z wynikami konsultacji w wersji doc. lub xls.</w:t>
      </w:r>
      <w:r w:rsidR="00BC64AA" w:rsidRPr="00A54BE7">
        <w:rPr>
          <w:color w:val="auto"/>
        </w:rPr>
        <w:t xml:space="preserve"> </w:t>
      </w:r>
      <w:r w:rsidRPr="00A54BE7">
        <w:rPr>
          <w:color w:val="auto"/>
        </w:rPr>
        <w:t>Według przedstawicieli organizacji obecnych na spotkaniu (zapytanych na potrzeby monitoringu) spotkanie miało bardziej charakter spotkania informacyjnego niż</w:t>
      </w:r>
      <w:r w:rsidR="00CA5BC9" w:rsidRPr="00A54BE7">
        <w:rPr>
          <w:color w:val="auto"/>
        </w:rPr>
        <w:t xml:space="preserve"> </w:t>
      </w:r>
      <w:r w:rsidRPr="00A54BE7">
        <w:rPr>
          <w:color w:val="auto"/>
        </w:rPr>
        <w:t>konsultacyjnego, służącego</w:t>
      </w:r>
      <w:r w:rsidR="00CA5BC9" w:rsidRPr="00A54BE7">
        <w:rPr>
          <w:color w:val="auto"/>
        </w:rPr>
        <w:t xml:space="preserve"> </w:t>
      </w:r>
      <w:r w:rsidRPr="00A54BE7">
        <w:rPr>
          <w:color w:val="auto"/>
        </w:rPr>
        <w:t>prezentacji założeń. W opinii jednego z uczestników</w:t>
      </w:r>
      <w:r w:rsidR="00BC64AA" w:rsidRPr="00A54BE7">
        <w:rPr>
          <w:color w:val="auto"/>
        </w:rPr>
        <w:t xml:space="preserve"> </w:t>
      </w:r>
      <w:r w:rsidRPr="00A54BE7">
        <w:rPr>
          <w:color w:val="auto"/>
        </w:rPr>
        <w:t>spotkania, zabrakło przestrzeni do konsultacji, otwarcia na modyfikacje, zmiany, pr</w:t>
      </w:r>
      <w:r w:rsidR="00C43855" w:rsidRPr="00A54BE7">
        <w:rPr>
          <w:color w:val="auto"/>
        </w:rPr>
        <w:t>opozycje. Organizacje brały więc</w:t>
      </w:r>
      <w:r w:rsidRPr="00A54BE7">
        <w:rPr>
          <w:color w:val="auto"/>
        </w:rPr>
        <w:t xml:space="preserve"> udział w konsultacjach w charakterze uczestnika konsultacji społecznych. W procesie konsultacji nie skorzystano z dodatkowej formy konsultacji z Radą Organizacji Pozarządowych Województwa Warmińsko-Mazurskiego czy Radą Działalności Pożytku Publicznego Woj</w:t>
      </w:r>
      <w:r w:rsidR="00F01A2F" w:rsidRPr="00A54BE7">
        <w:rPr>
          <w:color w:val="auto"/>
        </w:rPr>
        <w:t>ewództwa Warmińsko-Mazurskiego.</w:t>
      </w:r>
      <w:r w:rsidRPr="00A54BE7">
        <w:rPr>
          <w:color w:val="auto"/>
        </w:rPr>
        <w:t xml:space="preserve"> Informacje o wynikach konsultacji zostały zamieszczone na stronie w formie sprawozdania zawierającego odniesienie się do każdej zgłaszanej uwagi, co jest właściwym sposobem prezentowania wyników. Natomiast sposób rozpowszechniania wyników konsultacji był nieefektywny. Odesłania do strony internetowej (linki) są zbyt ogólne i w efekc</w:t>
      </w:r>
      <w:r w:rsidR="00C17014" w:rsidRPr="00A54BE7">
        <w:rPr>
          <w:color w:val="auto"/>
        </w:rPr>
        <w:t>ie użytkownik musi przeszukać „</w:t>
      </w:r>
      <w:r w:rsidRPr="00A54BE7">
        <w:rPr>
          <w:color w:val="auto"/>
        </w:rPr>
        <w:t>ręcznie” stronę.</w:t>
      </w:r>
    </w:p>
    <w:p w:rsidR="002E678D" w:rsidRPr="00A54BE7" w:rsidRDefault="0074214B">
      <w:pPr>
        <w:pStyle w:val="Domylnie"/>
        <w:jc w:val="both"/>
        <w:rPr>
          <w:color w:val="auto"/>
        </w:rPr>
      </w:pPr>
      <w:r w:rsidRPr="00A54BE7">
        <w:rPr>
          <w:color w:val="auto"/>
        </w:rPr>
        <w:t>Tabela 1.</w:t>
      </w:r>
    </w:p>
    <w:tbl>
      <w:tblPr>
        <w:tblW w:w="9300" w:type="dxa"/>
        <w:tblInd w:w="60" w:type="dxa"/>
        <w:tblCellMar>
          <w:left w:w="70" w:type="dxa"/>
          <w:right w:w="70" w:type="dxa"/>
        </w:tblCellMar>
        <w:tblLook w:val="04A0" w:firstRow="1" w:lastRow="0" w:firstColumn="1" w:lastColumn="0" w:noHBand="0" w:noVBand="1"/>
      </w:tblPr>
      <w:tblGrid>
        <w:gridCol w:w="2140"/>
        <w:gridCol w:w="1473"/>
        <w:gridCol w:w="1111"/>
        <w:gridCol w:w="1091"/>
        <w:gridCol w:w="1525"/>
        <w:gridCol w:w="1280"/>
        <w:gridCol w:w="1178"/>
      </w:tblGrid>
      <w:tr w:rsidR="00DF4D62" w:rsidRPr="00DF4D62" w:rsidTr="00DF4D62">
        <w:trPr>
          <w:trHeight w:val="1845"/>
        </w:trPr>
        <w:tc>
          <w:tcPr>
            <w:tcW w:w="21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 </w:t>
            </w:r>
          </w:p>
        </w:tc>
        <w:tc>
          <w:tcPr>
            <w:tcW w:w="1377" w:type="dxa"/>
            <w:tcBorders>
              <w:top w:val="single" w:sz="8" w:space="0" w:color="auto"/>
              <w:left w:val="nil"/>
              <w:bottom w:val="single" w:sz="8"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b/>
                <w:bCs/>
                <w:color w:val="000000"/>
                <w:sz w:val="20"/>
                <w:szCs w:val="20"/>
                <w:lang w:eastAsia="pl-PL" w:bidi="ar-SA"/>
              </w:rPr>
            </w:pPr>
            <w:r w:rsidRPr="00DF4D62">
              <w:rPr>
                <w:rFonts w:ascii="Calibri" w:eastAsia="Times New Roman" w:hAnsi="Calibri" w:cs="Calibri"/>
                <w:b/>
                <w:bCs/>
                <w:color w:val="000000"/>
                <w:sz w:val="20"/>
                <w:szCs w:val="20"/>
                <w:lang w:eastAsia="pl-PL" w:bidi="ar-SA"/>
              </w:rPr>
              <w:t>Organizacje były zaproszone do ciał dialogu przy programowaniu RPO – np. grupy robocze</w:t>
            </w:r>
          </w:p>
        </w:tc>
        <w:tc>
          <w:tcPr>
            <w:tcW w:w="1064" w:type="dxa"/>
            <w:tcBorders>
              <w:top w:val="single" w:sz="8" w:space="0" w:color="auto"/>
              <w:left w:val="nil"/>
              <w:bottom w:val="single" w:sz="8"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b/>
                <w:bCs/>
                <w:color w:val="000000"/>
                <w:sz w:val="20"/>
                <w:szCs w:val="20"/>
                <w:lang w:eastAsia="pl-PL" w:bidi="ar-SA"/>
              </w:rPr>
            </w:pPr>
            <w:r w:rsidRPr="00DF4D62">
              <w:rPr>
                <w:rFonts w:ascii="Calibri" w:eastAsia="Times New Roman" w:hAnsi="Calibri" w:cs="Calibri"/>
                <w:b/>
                <w:bCs/>
                <w:color w:val="000000"/>
                <w:sz w:val="20"/>
                <w:szCs w:val="20"/>
                <w:lang w:eastAsia="pl-PL" w:bidi="ar-SA"/>
              </w:rPr>
              <w:t>Organizacje brały czynny udział w pracach ciał dialogu nad RPO</w:t>
            </w:r>
          </w:p>
        </w:tc>
        <w:tc>
          <w:tcPr>
            <w:tcW w:w="996" w:type="dxa"/>
            <w:tcBorders>
              <w:top w:val="single" w:sz="8" w:space="0" w:color="auto"/>
              <w:left w:val="nil"/>
              <w:bottom w:val="single" w:sz="8"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b/>
                <w:bCs/>
                <w:color w:val="000000"/>
                <w:sz w:val="20"/>
                <w:szCs w:val="20"/>
                <w:lang w:eastAsia="pl-PL" w:bidi="ar-SA"/>
              </w:rPr>
            </w:pPr>
            <w:r w:rsidRPr="00DF4D62">
              <w:rPr>
                <w:rFonts w:ascii="Calibri" w:eastAsia="Times New Roman" w:hAnsi="Calibri" w:cs="Calibri"/>
                <w:b/>
                <w:bCs/>
                <w:color w:val="000000"/>
                <w:sz w:val="20"/>
                <w:szCs w:val="20"/>
                <w:lang w:eastAsia="pl-PL" w:bidi="ar-SA"/>
              </w:rPr>
              <w:t>Ogłoszone zostały szerokie konsultacje publiczne RPO</w:t>
            </w:r>
          </w:p>
        </w:tc>
        <w:tc>
          <w:tcPr>
            <w:tcW w:w="1395" w:type="dxa"/>
            <w:tcBorders>
              <w:top w:val="single" w:sz="8" w:space="0" w:color="auto"/>
              <w:left w:val="nil"/>
              <w:bottom w:val="single" w:sz="8"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b/>
                <w:bCs/>
                <w:color w:val="000000"/>
                <w:sz w:val="20"/>
                <w:szCs w:val="20"/>
                <w:lang w:eastAsia="pl-PL" w:bidi="ar-SA"/>
              </w:rPr>
            </w:pPr>
            <w:r w:rsidRPr="00DF4D62">
              <w:rPr>
                <w:rFonts w:ascii="Calibri" w:eastAsia="Times New Roman" w:hAnsi="Calibri" w:cs="Calibri"/>
                <w:b/>
                <w:bCs/>
                <w:color w:val="000000"/>
                <w:sz w:val="20"/>
                <w:szCs w:val="20"/>
                <w:lang w:eastAsia="pl-PL" w:bidi="ar-SA"/>
              </w:rPr>
              <w:t>Przeprowadzane były specjalne konsultacje z NGO  RPO</w:t>
            </w:r>
          </w:p>
        </w:tc>
        <w:tc>
          <w:tcPr>
            <w:tcW w:w="1150" w:type="dxa"/>
            <w:tcBorders>
              <w:top w:val="single" w:sz="8" w:space="0" w:color="auto"/>
              <w:left w:val="nil"/>
              <w:bottom w:val="single" w:sz="8"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b/>
                <w:bCs/>
                <w:color w:val="000000"/>
                <w:sz w:val="20"/>
                <w:szCs w:val="20"/>
                <w:lang w:eastAsia="pl-PL" w:bidi="ar-SA"/>
              </w:rPr>
            </w:pPr>
            <w:r w:rsidRPr="00DF4D62">
              <w:rPr>
                <w:rFonts w:ascii="Calibri" w:eastAsia="Times New Roman" w:hAnsi="Calibri" w:cs="Calibri"/>
                <w:b/>
                <w:bCs/>
                <w:color w:val="000000"/>
                <w:sz w:val="20"/>
                <w:szCs w:val="20"/>
                <w:lang w:eastAsia="pl-PL" w:bidi="ar-SA"/>
              </w:rPr>
              <w:t xml:space="preserve">Organizacje brały udział w konsultacjach RPO </w:t>
            </w:r>
          </w:p>
        </w:tc>
        <w:tc>
          <w:tcPr>
            <w:tcW w:w="1178" w:type="dxa"/>
            <w:tcBorders>
              <w:top w:val="single" w:sz="8" w:space="0" w:color="auto"/>
              <w:left w:val="nil"/>
              <w:bottom w:val="single" w:sz="8" w:space="0" w:color="auto"/>
              <w:right w:val="single" w:sz="8"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b/>
                <w:bCs/>
                <w:color w:val="000000"/>
                <w:sz w:val="20"/>
                <w:szCs w:val="20"/>
                <w:lang w:eastAsia="pl-PL" w:bidi="ar-SA"/>
              </w:rPr>
            </w:pPr>
            <w:r w:rsidRPr="00DF4D62">
              <w:rPr>
                <w:rFonts w:ascii="Calibri" w:eastAsia="Times New Roman" w:hAnsi="Calibri" w:cs="Calibri"/>
                <w:b/>
                <w:bCs/>
                <w:color w:val="000000"/>
                <w:sz w:val="20"/>
                <w:szCs w:val="20"/>
                <w:lang w:eastAsia="pl-PL" w:bidi="ar-SA"/>
              </w:rPr>
              <w:t xml:space="preserve">Uwagi organizacji do RPO zostały w </w:t>
            </w:r>
            <w:proofErr w:type="spellStart"/>
            <w:r w:rsidRPr="00DF4D62">
              <w:rPr>
                <w:rFonts w:ascii="Calibri" w:eastAsia="Times New Roman" w:hAnsi="Calibri" w:cs="Calibri"/>
                <w:b/>
                <w:bCs/>
                <w:color w:val="000000"/>
                <w:sz w:val="20"/>
                <w:szCs w:val="20"/>
                <w:lang w:eastAsia="pl-PL" w:bidi="ar-SA"/>
              </w:rPr>
              <w:t>wiekszosci</w:t>
            </w:r>
            <w:proofErr w:type="spellEnd"/>
            <w:r w:rsidRPr="00DF4D62">
              <w:rPr>
                <w:rFonts w:ascii="Calibri" w:eastAsia="Times New Roman" w:hAnsi="Calibri" w:cs="Calibri"/>
                <w:b/>
                <w:bCs/>
                <w:color w:val="000000"/>
                <w:sz w:val="20"/>
                <w:szCs w:val="20"/>
                <w:lang w:eastAsia="pl-PL" w:bidi="ar-SA"/>
              </w:rPr>
              <w:t xml:space="preserve"> wzięte pod uwagę</w:t>
            </w:r>
          </w:p>
        </w:tc>
      </w:tr>
      <w:tr w:rsidR="00DF4D62" w:rsidRPr="00DF4D62" w:rsidTr="00DF4D62">
        <w:trPr>
          <w:trHeight w:val="3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Dolnośląskie</w:t>
            </w:r>
          </w:p>
        </w:tc>
        <w:tc>
          <w:tcPr>
            <w:tcW w:w="1377"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064"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996"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50"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78" w:type="dxa"/>
            <w:tcBorders>
              <w:top w:val="nil"/>
              <w:left w:val="nil"/>
              <w:bottom w:val="single" w:sz="4" w:space="0" w:color="auto"/>
              <w:right w:val="single" w:sz="8"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r>
      <w:tr w:rsidR="00DF4D62" w:rsidRPr="00DF4D62" w:rsidTr="00DF4D62">
        <w:trPr>
          <w:trHeight w:val="3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Kujawsko-Pomorskie</w:t>
            </w:r>
          </w:p>
        </w:tc>
        <w:tc>
          <w:tcPr>
            <w:tcW w:w="1377"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064"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996"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50"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78" w:type="dxa"/>
            <w:tcBorders>
              <w:top w:val="nil"/>
              <w:left w:val="nil"/>
              <w:bottom w:val="single" w:sz="4" w:space="0" w:color="auto"/>
              <w:right w:val="single" w:sz="8"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sz w:val="20"/>
                <w:szCs w:val="20"/>
                <w:lang w:eastAsia="pl-PL" w:bidi="ar-SA"/>
              </w:rPr>
            </w:pPr>
            <w:r w:rsidRPr="00DF4D62">
              <w:rPr>
                <w:rFonts w:ascii="Calibri" w:eastAsia="Times New Roman" w:hAnsi="Calibri" w:cs="Calibri"/>
                <w:sz w:val="20"/>
                <w:szCs w:val="20"/>
                <w:lang w:eastAsia="pl-PL" w:bidi="ar-SA"/>
              </w:rPr>
              <w:t>Częściowo</w:t>
            </w:r>
          </w:p>
        </w:tc>
      </w:tr>
      <w:tr w:rsidR="00DF4D62" w:rsidRPr="00DF4D62" w:rsidTr="00DF4D62">
        <w:trPr>
          <w:trHeight w:val="3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Lubelskie</w:t>
            </w:r>
          </w:p>
        </w:tc>
        <w:tc>
          <w:tcPr>
            <w:tcW w:w="1377"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064"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996"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NIE</w:t>
            </w:r>
          </w:p>
        </w:tc>
        <w:tc>
          <w:tcPr>
            <w:tcW w:w="1150"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78" w:type="dxa"/>
            <w:tcBorders>
              <w:top w:val="nil"/>
              <w:left w:val="nil"/>
              <w:bottom w:val="single" w:sz="4" w:space="0" w:color="auto"/>
              <w:right w:val="single" w:sz="8" w:space="0" w:color="auto"/>
            </w:tcBorders>
            <w:shd w:val="clear" w:color="auto" w:fill="auto"/>
            <w:noWrap/>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Częściowo</w:t>
            </w:r>
          </w:p>
        </w:tc>
      </w:tr>
      <w:tr w:rsidR="00DF4D62" w:rsidRPr="00DF4D62" w:rsidTr="00DF4D62">
        <w:trPr>
          <w:trHeight w:val="3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Lubuskie</w:t>
            </w:r>
          </w:p>
        </w:tc>
        <w:tc>
          <w:tcPr>
            <w:tcW w:w="1377"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NIE</w:t>
            </w:r>
          </w:p>
        </w:tc>
        <w:tc>
          <w:tcPr>
            <w:tcW w:w="1064"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NIE</w:t>
            </w:r>
          </w:p>
        </w:tc>
        <w:tc>
          <w:tcPr>
            <w:tcW w:w="996"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50"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78" w:type="dxa"/>
            <w:tcBorders>
              <w:top w:val="nil"/>
              <w:left w:val="nil"/>
              <w:bottom w:val="single" w:sz="4" w:space="0" w:color="auto"/>
              <w:right w:val="single" w:sz="8"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NIE</w:t>
            </w:r>
          </w:p>
        </w:tc>
      </w:tr>
      <w:tr w:rsidR="00DF4D62" w:rsidRPr="00DF4D62" w:rsidTr="00DF4D62">
        <w:trPr>
          <w:trHeight w:val="3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Łódzkie</w:t>
            </w:r>
          </w:p>
        </w:tc>
        <w:tc>
          <w:tcPr>
            <w:tcW w:w="1377"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064" w:type="dxa"/>
            <w:tcBorders>
              <w:top w:val="nil"/>
              <w:left w:val="nil"/>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NIE</w:t>
            </w:r>
          </w:p>
        </w:tc>
        <w:tc>
          <w:tcPr>
            <w:tcW w:w="996"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50"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78" w:type="dxa"/>
            <w:tcBorders>
              <w:top w:val="nil"/>
              <w:left w:val="nil"/>
              <w:bottom w:val="single" w:sz="4" w:space="0" w:color="auto"/>
              <w:right w:val="single" w:sz="8"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r>
      <w:tr w:rsidR="00DF4D62" w:rsidRPr="00DF4D62" w:rsidTr="00DF4D62">
        <w:trPr>
          <w:trHeight w:val="3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Małopolskie</w:t>
            </w:r>
          </w:p>
        </w:tc>
        <w:tc>
          <w:tcPr>
            <w:tcW w:w="1377"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NIE</w:t>
            </w:r>
          </w:p>
        </w:tc>
        <w:tc>
          <w:tcPr>
            <w:tcW w:w="1064"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NIE</w:t>
            </w:r>
          </w:p>
        </w:tc>
        <w:tc>
          <w:tcPr>
            <w:tcW w:w="996"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NIE</w:t>
            </w:r>
          </w:p>
        </w:tc>
        <w:tc>
          <w:tcPr>
            <w:tcW w:w="1150"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78" w:type="dxa"/>
            <w:tcBorders>
              <w:top w:val="nil"/>
              <w:left w:val="nil"/>
              <w:bottom w:val="single" w:sz="4" w:space="0" w:color="auto"/>
              <w:right w:val="single" w:sz="8"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NIE</w:t>
            </w:r>
          </w:p>
        </w:tc>
      </w:tr>
      <w:tr w:rsidR="00DF4D62" w:rsidRPr="00DF4D62" w:rsidTr="00DF4D62">
        <w:trPr>
          <w:trHeight w:val="3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Mazowieckie</w:t>
            </w:r>
          </w:p>
        </w:tc>
        <w:tc>
          <w:tcPr>
            <w:tcW w:w="1377"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064"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996"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NIE</w:t>
            </w:r>
          </w:p>
        </w:tc>
        <w:tc>
          <w:tcPr>
            <w:tcW w:w="1150" w:type="dxa"/>
            <w:tcBorders>
              <w:top w:val="nil"/>
              <w:left w:val="nil"/>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78" w:type="dxa"/>
            <w:tcBorders>
              <w:top w:val="nil"/>
              <w:left w:val="nil"/>
              <w:bottom w:val="single" w:sz="4" w:space="0" w:color="auto"/>
              <w:right w:val="single" w:sz="8"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r>
      <w:tr w:rsidR="00DF4D62" w:rsidRPr="00DF4D62" w:rsidTr="00DF4D62">
        <w:trPr>
          <w:trHeight w:val="3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Opolskie</w:t>
            </w:r>
          </w:p>
        </w:tc>
        <w:tc>
          <w:tcPr>
            <w:tcW w:w="1377"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NIE</w:t>
            </w:r>
          </w:p>
        </w:tc>
        <w:tc>
          <w:tcPr>
            <w:tcW w:w="1064"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NIE</w:t>
            </w:r>
          </w:p>
        </w:tc>
        <w:tc>
          <w:tcPr>
            <w:tcW w:w="996"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NIE</w:t>
            </w:r>
          </w:p>
        </w:tc>
        <w:tc>
          <w:tcPr>
            <w:tcW w:w="1150"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78" w:type="dxa"/>
            <w:tcBorders>
              <w:top w:val="nil"/>
              <w:left w:val="nil"/>
              <w:bottom w:val="single" w:sz="4" w:space="0" w:color="auto"/>
              <w:right w:val="single" w:sz="8"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NIE</w:t>
            </w:r>
          </w:p>
        </w:tc>
      </w:tr>
      <w:tr w:rsidR="00DF4D62" w:rsidRPr="00DF4D62" w:rsidTr="00DF4D62">
        <w:trPr>
          <w:trHeight w:val="3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Podkarpackie</w:t>
            </w:r>
          </w:p>
        </w:tc>
        <w:tc>
          <w:tcPr>
            <w:tcW w:w="1377"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064"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996"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NIE</w:t>
            </w:r>
          </w:p>
        </w:tc>
        <w:tc>
          <w:tcPr>
            <w:tcW w:w="1150"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78" w:type="dxa"/>
            <w:tcBorders>
              <w:top w:val="nil"/>
              <w:left w:val="nil"/>
              <w:bottom w:val="single" w:sz="4" w:space="0" w:color="auto"/>
              <w:right w:val="single" w:sz="8"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NIE</w:t>
            </w:r>
          </w:p>
        </w:tc>
      </w:tr>
      <w:tr w:rsidR="00DF4D62" w:rsidRPr="00DF4D62" w:rsidTr="00DF4D62">
        <w:trPr>
          <w:trHeight w:val="3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Podlaskie</w:t>
            </w:r>
          </w:p>
        </w:tc>
        <w:tc>
          <w:tcPr>
            <w:tcW w:w="1377"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sz w:val="20"/>
                <w:szCs w:val="20"/>
                <w:lang w:eastAsia="pl-PL" w:bidi="ar-SA"/>
              </w:rPr>
            </w:pPr>
            <w:proofErr w:type="spellStart"/>
            <w:r w:rsidRPr="00DF4D62">
              <w:rPr>
                <w:rFonts w:ascii="Calibri" w:eastAsia="Times New Roman" w:hAnsi="Calibri" w:cs="Calibri"/>
                <w:sz w:val="20"/>
                <w:szCs w:val="20"/>
                <w:lang w:eastAsia="pl-PL" w:bidi="ar-SA"/>
              </w:rPr>
              <w:t>bd</w:t>
            </w:r>
            <w:proofErr w:type="spellEnd"/>
          </w:p>
        </w:tc>
        <w:tc>
          <w:tcPr>
            <w:tcW w:w="1064"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sz w:val="20"/>
                <w:szCs w:val="20"/>
                <w:lang w:eastAsia="pl-PL" w:bidi="ar-SA"/>
              </w:rPr>
            </w:pPr>
            <w:proofErr w:type="spellStart"/>
            <w:r w:rsidRPr="00DF4D62">
              <w:rPr>
                <w:rFonts w:ascii="Calibri" w:eastAsia="Times New Roman" w:hAnsi="Calibri" w:cs="Calibri"/>
                <w:sz w:val="20"/>
                <w:szCs w:val="20"/>
                <w:lang w:eastAsia="pl-PL" w:bidi="ar-SA"/>
              </w:rPr>
              <w:t>bd</w:t>
            </w:r>
            <w:proofErr w:type="spellEnd"/>
          </w:p>
        </w:tc>
        <w:tc>
          <w:tcPr>
            <w:tcW w:w="996"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50"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78" w:type="dxa"/>
            <w:tcBorders>
              <w:top w:val="nil"/>
              <w:left w:val="nil"/>
              <w:bottom w:val="single" w:sz="4" w:space="0" w:color="auto"/>
              <w:right w:val="single" w:sz="8" w:space="0" w:color="auto"/>
            </w:tcBorders>
            <w:shd w:val="clear" w:color="auto" w:fill="auto"/>
            <w:noWrap/>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Częściowo</w:t>
            </w:r>
          </w:p>
        </w:tc>
      </w:tr>
      <w:tr w:rsidR="00DF4D62" w:rsidRPr="00DF4D62" w:rsidTr="00DF4D62">
        <w:trPr>
          <w:trHeight w:val="3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Pomorskie</w:t>
            </w:r>
          </w:p>
        </w:tc>
        <w:tc>
          <w:tcPr>
            <w:tcW w:w="1377"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064"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996"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50"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78" w:type="dxa"/>
            <w:tcBorders>
              <w:top w:val="nil"/>
              <w:left w:val="nil"/>
              <w:bottom w:val="single" w:sz="4" w:space="0" w:color="auto"/>
              <w:right w:val="single" w:sz="8"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NIE</w:t>
            </w:r>
          </w:p>
        </w:tc>
      </w:tr>
      <w:tr w:rsidR="00DF4D62" w:rsidRPr="00DF4D62" w:rsidTr="00DF4D62">
        <w:trPr>
          <w:trHeight w:val="3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Śląskie</w:t>
            </w:r>
          </w:p>
        </w:tc>
        <w:tc>
          <w:tcPr>
            <w:tcW w:w="1377"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064"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996"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50"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78" w:type="dxa"/>
            <w:tcBorders>
              <w:top w:val="nil"/>
              <w:left w:val="nil"/>
              <w:bottom w:val="single" w:sz="4" w:space="0" w:color="auto"/>
              <w:right w:val="single" w:sz="8" w:space="0" w:color="auto"/>
            </w:tcBorders>
            <w:shd w:val="clear" w:color="auto" w:fill="auto"/>
            <w:noWrap/>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Częściowo</w:t>
            </w:r>
          </w:p>
        </w:tc>
      </w:tr>
      <w:tr w:rsidR="00DF4D62" w:rsidRPr="00DF4D62" w:rsidTr="00DF4D62">
        <w:trPr>
          <w:trHeight w:val="3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Świętokrzyskie</w:t>
            </w:r>
          </w:p>
        </w:tc>
        <w:tc>
          <w:tcPr>
            <w:tcW w:w="1377" w:type="dxa"/>
            <w:tcBorders>
              <w:top w:val="nil"/>
              <w:left w:val="nil"/>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NIE</w:t>
            </w:r>
          </w:p>
        </w:tc>
        <w:tc>
          <w:tcPr>
            <w:tcW w:w="1064" w:type="dxa"/>
            <w:tcBorders>
              <w:top w:val="nil"/>
              <w:left w:val="nil"/>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NIE</w:t>
            </w:r>
          </w:p>
        </w:tc>
        <w:tc>
          <w:tcPr>
            <w:tcW w:w="996" w:type="dxa"/>
            <w:tcBorders>
              <w:top w:val="nil"/>
              <w:left w:val="nil"/>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NIE</w:t>
            </w:r>
          </w:p>
        </w:tc>
        <w:tc>
          <w:tcPr>
            <w:tcW w:w="1150" w:type="dxa"/>
            <w:tcBorders>
              <w:top w:val="nil"/>
              <w:left w:val="nil"/>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78" w:type="dxa"/>
            <w:tcBorders>
              <w:top w:val="nil"/>
              <w:left w:val="nil"/>
              <w:bottom w:val="single" w:sz="4" w:space="0" w:color="auto"/>
              <w:right w:val="single" w:sz="8"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sz w:val="20"/>
                <w:szCs w:val="20"/>
                <w:lang w:eastAsia="pl-PL" w:bidi="ar-SA"/>
              </w:rPr>
            </w:pPr>
            <w:r w:rsidRPr="00DF4D62">
              <w:rPr>
                <w:rFonts w:ascii="Calibri" w:eastAsia="Times New Roman" w:hAnsi="Calibri" w:cs="Calibri"/>
                <w:sz w:val="20"/>
                <w:szCs w:val="20"/>
                <w:lang w:eastAsia="pl-PL" w:bidi="ar-SA"/>
              </w:rPr>
              <w:t>Częściowo</w:t>
            </w:r>
          </w:p>
        </w:tc>
      </w:tr>
      <w:tr w:rsidR="00DF4D62" w:rsidRPr="00DF4D62" w:rsidTr="00DF4D62">
        <w:trPr>
          <w:trHeight w:val="3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Warmińsko-Mazurskie</w:t>
            </w:r>
          </w:p>
        </w:tc>
        <w:tc>
          <w:tcPr>
            <w:tcW w:w="1377"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064"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996"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50" w:type="dxa"/>
            <w:tcBorders>
              <w:top w:val="nil"/>
              <w:left w:val="nil"/>
              <w:bottom w:val="single" w:sz="4" w:space="0" w:color="auto"/>
              <w:right w:val="single" w:sz="4" w:space="0" w:color="auto"/>
            </w:tcBorders>
            <w:shd w:val="clear" w:color="auto" w:fill="auto"/>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78" w:type="dxa"/>
            <w:tcBorders>
              <w:top w:val="nil"/>
              <w:left w:val="nil"/>
              <w:bottom w:val="single" w:sz="4" w:space="0" w:color="auto"/>
              <w:right w:val="single" w:sz="8" w:space="0" w:color="auto"/>
            </w:tcBorders>
            <w:shd w:val="clear" w:color="auto" w:fill="auto"/>
            <w:noWrap/>
            <w:vAlign w:val="center"/>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Częściowo</w:t>
            </w:r>
          </w:p>
        </w:tc>
      </w:tr>
      <w:tr w:rsidR="00DF4D62" w:rsidRPr="00DF4D62" w:rsidTr="00DF4D62">
        <w:trPr>
          <w:trHeight w:val="3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Wielkopolskie</w:t>
            </w:r>
          </w:p>
        </w:tc>
        <w:tc>
          <w:tcPr>
            <w:tcW w:w="1377"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064"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996"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50" w:type="dxa"/>
            <w:tcBorders>
              <w:top w:val="nil"/>
              <w:left w:val="nil"/>
              <w:bottom w:val="single" w:sz="4"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78" w:type="dxa"/>
            <w:tcBorders>
              <w:top w:val="nil"/>
              <w:left w:val="nil"/>
              <w:bottom w:val="single" w:sz="4" w:space="0" w:color="auto"/>
              <w:right w:val="single" w:sz="8"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r>
      <w:tr w:rsidR="00DF4D62" w:rsidRPr="00DF4D62" w:rsidTr="00DF4D62">
        <w:trPr>
          <w:trHeight w:val="315"/>
        </w:trPr>
        <w:tc>
          <w:tcPr>
            <w:tcW w:w="2140" w:type="dxa"/>
            <w:tcBorders>
              <w:top w:val="nil"/>
              <w:left w:val="single" w:sz="8" w:space="0" w:color="auto"/>
              <w:bottom w:val="single" w:sz="8" w:space="0" w:color="auto"/>
              <w:right w:val="single" w:sz="4" w:space="0" w:color="auto"/>
            </w:tcBorders>
            <w:shd w:val="clear" w:color="auto" w:fill="auto"/>
            <w:noWrap/>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Zachodniopomorskie</w:t>
            </w:r>
          </w:p>
        </w:tc>
        <w:tc>
          <w:tcPr>
            <w:tcW w:w="1377" w:type="dxa"/>
            <w:tcBorders>
              <w:top w:val="nil"/>
              <w:left w:val="nil"/>
              <w:bottom w:val="single" w:sz="8"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064" w:type="dxa"/>
            <w:tcBorders>
              <w:top w:val="nil"/>
              <w:left w:val="nil"/>
              <w:bottom w:val="single" w:sz="8"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996" w:type="dxa"/>
            <w:tcBorders>
              <w:top w:val="nil"/>
              <w:left w:val="nil"/>
              <w:bottom w:val="single" w:sz="8"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395" w:type="dxa"/>
            <w:tcBorders>
              <w:top w:val="nil"/>
              <w:left w:val="nil"/>
              <w:bottom w:val="single" w:sz="8"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50" w:type="dxa"/>
            <w:tcBorders>
              <w:top w:val="nil"/>
              <w:left w:val="nil"/>
              <w:bottom w:val="single" w:sz="8" w:space="0" w:color="auto"/>
              <w:right w:val="single" w:sz="4"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c>
          <w:tcPr>
            <w:tcW w:w="1178" w:type="dxa"/>
            <w:tcBorders>
              <w:top w:val="nil"/>
              <w:left w:val="nil"/>
              <w:bottom w:val="single" w:sz="8" w:space="0" w:color="auto"/>
              <w:right w:val="single" w:sz="8" w:space="0" w:color="auto"/>
            </w:tcBorders>
            <w:shd w:val="clear" w:color="auto" w:fill="auto"/>
            <w:vAlign w:val="bottom"/>
            <w:hideMark/>
          </w:tcPr>
          <w:p w:rsidR="00DF4D62" w:rsidRPr="00DF4D62" w:rsidRDefault="00DF4D62" w:rsidP="00DF4D62">
            <w:pPr>
              <w:widowControl/>
              <w:suppressAutoHyphens w:val="0"/>
              <w:rPr>
                <w:rFonts w:ascii="Calibri" w:eastAsia="Times New Roman" w:hAnsi="Calibri" w:cs="Calibri"/>
                <w:color w:val="000000"/>
                <w:sz w:val="20"/>
                <w:szCs w:val="20"/>
                <w:lang w:eastAsia="pl-PL" w:bidi="ar-SA"/>
              </w:rPr>
            </w:pPr>
            <w:r w:rsidRPr="00DF4D62">
              <w:rPr>
                <w:rFonts w:ascii="Calibri" w:eastAsia="Times New Roman" w:hAnsi="Calibri" w:cs="Calibri"/>
                <w:color w:val="000000"/>
                <w:sz w:val="20"/>
                <w:szCs w:val="20"/>
                <w:lang w:eastAsia="pl-PL" w:bidi="ar-SA"/>
              </w:rPr>
              <w:t>TAK</w:t>
            </w:r>
          </w:p>
        </w:tc>
      </w:tr>
    </w:tbl>
    <w:p w:rsidR="002E678D" w:rsidRPr="00A54BE7" w:rsidRDefault="002E678D">
      <w:pPr>
        <w:pStyle w:val="Domylnie"/>
        <w:jc w:val="both"/>
        <w:rPr>
          <w:color w:val="auto"/>
        </w:rPr>
      </w:pPr>
    </w:p>
    <w:p w:rsidR="002E678D" w:rsidRPr="00A54BE7" w:rsidRDefault="0074214B" w:rsidP="00A54DE8">
      <w:pPr>
        <w:pStyle w:val="Nagwek1"/>
        <w:rPr>
          <w:color w:val="auto"/>
        </w:rPr>
      </w:pPr>
      <w:bookmarkStart w:id="13" w:name="_Toc436326375"/>
      <w:bookmarkStart w:id="14" w:name="__RefHeading__4043_783280629"/>
      <w:bookmarkStart w:id="15" w:name="_Toc436750172"/>
      <w:bookmarkEnd w:id="13"/>
      <w:bookmarkEnd w:id="14"/>
      <w:r w:rsidRPr="00A54BE7">
        <w:rPr>
          <w:rFonts w:ascii="Calibri" w:hAnsi="Calibri"/>
          <w:color w:val="auto"/>
          <w:sz w:val="22"/>
          <w:szCs w:val="22"/>
        </w:rPr>
        <w:lastRenderedPageBreak/>
        <w:t>3. ORGANIZACJE POZARZĄDOWE JAKO BENEFICJENCI REGIONALNYCH PROGRAMÓW OPERACYJNYCH</w:t>
      </w:r>
      <w:bookmarkEnd w:id="15"/>
    </w:p>
    <w:p w:rsidR="002E678D" w:rsidRPr="00A54BE7" w:rsidRDefault="0074214B" w:rsidP="00A54DE8">
      <w:pPr>
        <w:pStyle w:val="Nagwek2"/>
        <w:rPr>
          <w:color w:val="auto"/>
        </w:rPr>
      </w:pPr>
      <w:bookmarkStart w:id="16" w:name="_Toc436326376"/>
      <w:bookmarkStart w:id="17" w:name="__RefHeading__4045_783280629"/>
      <w:bookmarkStart w:id="18" w:name="_Toc436750173"/>
      <w:bookmarkEnd w:id="16"/>
      <w:bookmarkEnd w:id="17"/>
      <w:r w:rsidRPr="00A54BE7">
        <w:rPr>
          <w:rFonts w:ascii="Calibri" w:hAnsi="Calibri"/>
          <w:color w:val="auto"/>
          <w:sz w:val="22"/>
          <w:szCs w:val="22"/>
        </w:rPr>
        <w:t>3.1 POZIOM SATYSFAKCJI ORGANIZACJI POZARZĄDOWYCH Z DOTYCZĄCYCH ICH ZAPISÓW W REGIONALNYCH PROGRAMACH OPERACYJNYCH</w:t>
      </w:r>
      <w:bookmarkEnd w:id="18"/>
    </w:p>
    <w:p w:rsidR="002E678D" w:rsidRPr="00A54BE7" w:rsidRDefault="002E678D">
      <w:pPr>
        <w:pStyle w:val="Domylnie"/>
        <w:jc w:val="both"/>
        <w:rPr>
          <w:color w:val="auto"/>
        </w:rPr>
      </w:pPr>
    </w:p>
    <w:p w:rsidR="002E678D" w:rsidRPr="00A54BE7" w:rsidRDefault="0074214B">
      <w:pPr>
        <w:pStyle w:val="Domylnie"/>
        <w:jc w:val="both"/>
        <w:rPr>
          <w:color w:val="auto"/>
        </w:rPr>
      </w:pPr>
      <w:r w:rsidRPr="00A54BE7">
        <w:rPr>
          <w:color w:val="auto"/>
        </w:rPr>
        <w:t>W woj. lubuskim narzędziem, o którego zastosowanie zabiegały lubuskie organizacje pozarządowe, Lokalny Grupy Działania, a także Rada Działalności Pożytku Publicznego Woj. Lubuskiego, był Rozwój Lokalny Kierowany przez Społeczność, który nie znalazł się końcowej wersji RPO-Lubuskie 2020. Trudno również uznać za satysfakcjonujący wpływ środków EFS zaplanowanych w programie na wzmacnianie zdolności instytucjonalnej partnerów społecznych oraz na budowanie potencjału organizacji pozarządowych.</w:t>
      </w:r>
    </w:p>
    <w:p w:rsidR="002E678D" w:rsidRPr="00A54BE7" w:rsidRDefault="000B297F">
      <w:pPr>
        <w:pStyle w:val="Domylnie"/>
        <w:jc w:val="both"/>
        <w:rPr>
          <w:color w:val="auto"/>
        </w:rPr>
      </w:pPr>
      <w:r w:rsidRPr="00A54BE7">
        <w:rPr>
          <w:color w:val="auto"/>
        </w:rPr>
        <w:t xml:space="preserve">W przypadku woj. opolskiego z </w:t>
      </w:r>
      <w:proofErr w:type="spellStart"/>
      <w:r w:rsidRPr="00A54BE7">
        <w:rPr>
          <w:color w:val="auto"/>
        </w:rPr>
        <w:t>Sz</w:t>
      </w:r>
      <w:r w:rsidR="0074214B" w:rsidRPr="00A54BE7">
        <w:rPr>
          <w:color w:val="auto"/>
        </w:rPr>
        <w:t>OOP</w:t>
      </w:r>
      <w:proofErr w:type="spellEnd"/>
      <w:r w:rsidR="0074214B" w:rsidRPr="00A54BE7">
        <w:rPr>
          <w:color w:val="auto"/>
        </w:rPr>
        <w:t>, który został poddany konsultacjom społecznym 9.02.2015, wynika, że możliwość pozyskania środków będą miały duże organizacje pozarządowe działające w danym obszarze tematycznym, ponieważ minimalną wartość projektu określono na 100 tys. zł oraz w kryteriach wyboru projektów przewidziano np. wysokość przychodów.</w:t>
      </w:r>
    </w:p>
    <w:p w:rsidR="002E678D" w:rsidRPr="00A54BE7" w:rsidRDefault="0074214B">
      <w:pPr>
        <w:pStyle w:val="Domylnie"/>
        <w:jc w:val="both"/>
        <w:rPr>
          <w:color w:val="auto"/>
        </w:rPr>
      </w:pPr>
      <w:r w:rsidRPr="00A54BE7">
        <w:rPr>
          <w:color w:val="auto"/>
        </w:rPr>
        <w:t xml:space="preserve">Organizacje z terenu województwa podlaskiego są uwzględnione w zapisach RPO WP, nie są jednak usatysfakcjonowane tymi zapisami z uwagi na to, że dla </w:t>
      </w:r>
      <w:proofErr w:type="spellStart"/>
      <w:r w:rsidRPr="00A54BE7">
        <w:rPr>
          <w:color w:val="auto"/>
        </w:rPr>
        <w:t>NGOs</w:t>
      </w:r>
      <w:proofErr w:type="spellEnd"/>
      <w:r w:rsidRPr="00A54BE7">
        <w:rPr>
          <w:color w:val="auto"/>
        </w:rPr>
        <w:t xml:space="preserve"> przeznaczona jest bardzo mała pula pieniędzy, ponadto organizacje zmuszone są wnosić wkład własny w wysokości min. 5%, brakuje również możliwości dofinansowania organizacji działających w obszarze kultury – a to tylko niektóre z powodów do niezadowolenia.</w:t>
      </w:r>
    </w:p>
    <w:p w:rsidR="002E678D" w:rsidRPr="00A54BE7" w:rsidRDefault="0074214B">
      <w:pPr>
        <w:pStyle w:val="Domylnie"/>
        <w:jc w:val="both"/>
        <w:rPr>
          <w:color w:val="auto"/>
        </w:rPr>
      </w:pPr>
      <w:r w:rsidRPr="00A54BE7">
        <w:rPr>
          <w:color w:val="auto"/>
        </w:rPr>
        <w:t>W przypadku woj. pomorskiego uwagi krytyczne dotyczą takich kwestii, jak nieskorzystanie z możliwości wprowadzenia do RPO rozwiązań związanych z RLKS, niejasność zawartych w Programie zapisów (i wskaźników), które umożliwiłyby realizację projektów w zakresie rewitalizacji społecznej. Zarząd Województwa nie uwzględnił również (poza wymuszonym prawem minimalnym udziałem w Komitecie Monitorującym) postulatów włączenia przedstawicieli sektora pozarządowego w prace nad systemem realizacji Programu, w szczególności w zakresie ułatwień dla beneficjentów.</w:t>
      </w:r>
    </w:p>
    <w:p w:rsidR="002E678D" w:rsidRPr="00A54BE7" w:rsidRDefault="0074214B">
      <w:pPr>
        <w:pStyle w:val="Domylnie"/>
        <w:jc w:val="both"/>
        <w:rPr>
          <w:color w:val="auto"/>
        </w:rPr>
      </w:pPr>
      <w:r w:rsidRPr="00A54BE7">
        <w:rPr>
          <w:color w:val="auto"/>
        </w:rPr>
        <w:t>W woj. śląskim jako uzasadnienie odpowiedzi „Uwzględniają w minimalny sposób” podano: „nie widzę możliwości aplikowania”, „preferencje dla dużych organizacji</w:t>
      </w:r>
      <w:r w:rsidR="00B41B2E" w:rsidRPr="00A54BE7">
        <w:rPr>
          <w:rStyle w:val="Odwoanieprzypisudolnego"/>
          <w:color w:val="auto"/>
        </w:rPr>
        <w:footnoteReference w:id="2"/>
      </w:r>
      <w:r w:rsidRPr="00A54BE7">
        <w:rPr>
          <w:color w:val="auto"/>
        </w:rPr>
        <w:t xml:space="preserve"> z wkładem finansowym”, „konieczność wniesienia wkładu własnego”, „obniżenie wkładu własnego”.</w:t>
      </w:r>
    </w:p>
    <w:p w:rsidR="002E678D" w:rsidRPr="00A54BE7" w:rsidRDefault="0074214B">
      <w:pPr>
        <w:pStyle w:val="Domylnie"/>
        <w:jc w:val="both"/>
        <w:rPr>
          <w:color w:val="auto"/>
        </w:rPr>
      </w:pPr>
      <w:r w:rsidRPr="00A54BE7">
        <w:rPr>
          <w:color w:val="auto"/>
        </w:rPr>
        <w:t xml:space="preserve">W woj. świętokrzyskim z kolei odpowiedź na pytanie, czy organizacje zostały uwzględnione w zapisach RPO, zależy od organizacji i jej profilu działania. Uwagę zwrócono na brak skonsultowania całości </w:t>
      </w:r>
      <w:proofErr w:type="spellStart"/>
      <w:r w:rsidRPr="00A54BE7">
        <w:rPr>
          <w:color w:val="auto"/>
        </w:rPr>
        <w:t>SzOOP</w:t>
      </w:r>
      <w:proofErr w:type="spellEnd"/>
      <w:r w:rsidRPr="00A54BE7">
        <w:rPr>
          <w:color w:val="auto"/>
        </w:rPr>
        <w:t xml:space="preserve"> bardziej niż tekst samego RPO [do 31.08.2015 całość </w:t>
      </w:r>
      <w:proofErr w:type="spellStart"/>
      <w:r w:rsidRPr="00A54BE7">
        <w:rPr>
          <w:color w:val="auto"/>
        </w:rPr>
        <w:t>SzOOP</w:t>
      </w:r>
      <w:proofErr w:type="spellEnd"/>
      <w:r w:rsidRPr="00A54BE7">
        <w:rPr>
          <w:color w:val="auto"/>
        </w:rPr>
        <w:t xml:space="preserve"> nie została skonsultowana </w:t>
      </w:r>
      <w:bookmarkStart w:id="19" w:name="__DdeLink__4132_55832108"/>
      <w:r w:rsidRPr="00A54BE7">
        <w:rPr>
          <w:color w:val="auto"/>
        </w:rPr>
        <w:t xml:space="preserve">– </w:t>
      </w:r>
      <w:bookmarkEnd w:id="19"/>
      <w:r w:rsidRPr="00A54BE7">
        <w:rPr>
          <w:color w:val="auto"/>
        </w:rPr>
        <w:t>przyp. red.].</w:t>
      </w:r>
    </w:p>
    <w:p w:rsidR="002E678D" w:rsidRPr="00A54BE7" w:rsidRDefault="0074214B">
      <w:pPr>
        <w:pStyle w:val="Domylnie"/>
        <w:jc w:val="both"/>
        <w:rPr>
          <w:color w:val="auto"/>
        </w:rPr>
      </w:pPr>
      <w:r w:rsidRPr="00A54BE7">
        <w:rPr>
          <w:color w:val="auto"/>
        </w:rPr>
        <w:t xml:space="preserve">W przypadku woj. warmińsko-mazurskiego – odpowiadając na pismo Rady Organizacji Pozarządowych Województwa Warmińsko-Mazurskiego, Marszałek poinformował, a podczas pierwszego posiedzenia potwierdzono, że Szczegółowe Opisy Osi Priorytetowych nie będą poddawane konsultacjom </w:t>
      </w:r>
      <w:r w:rsidRPr="00A54BE7">
        <w:rPr>
          <w:color w:val="auto"/>
        </w:rPr>
        <w:lastRenderedPageBreak/>
        <w:t>(uzasadnienie: brak czasu, brak takiego obowiązku, ponadto komitet jest wystarczającą reprezentacją, by z nim to skonsultować).</w:t>
      </w:r>
    </w:p>
    <w:p w:rsidR="002E678D" w:rsidRPr="00A54BE7" w:rsidRDefault="0074214B">
      <w:pPr>
        <w:pStyle w:val="Nagwek1"/>
        <w:numPr>
          <w:ilvl w:val="0"/>
          <w:numId w:val="1"/>
        </w:numPr>
        <w:jc w:val="both"/>
        <w:rPr>
          <w:color w:val="auto"/>
        </w:rPr>
      </w:pPr>
      <w:bookmarkStart w:id="20" w:name="_Toc436326377"/>
      <w:bookmarkStart w:id="21" w:name="__RefHeading__4047_783280629"/>
      <w:bookmarkStart w:id="22" w:name="_Toc436750174"/>
      <w:bookmarkEnd w:id="20"/>
      <w:bookmarkEnd w:id="21"/>
      <w:r w:rsidRPr="00A54BE7">
        <w:rPr>
          <w:rFonts w:ascii="Calibri" w:hAnsi="Calibri"/>
          <w:color w:val="auto"/>
          <w:sz w:val="22"/>
          <w:szCs w:val="22"/>
        </w:rPr>
        <w:t>4. PROCES POWOŁYWANIA KOMITETÓW MONITORUJĄCYCH REGIONALNE PROGRAMY OPERACYJNE</w:t>
      </w:r>
      <w:bookmarkEnd w:id="22"/>
    </w:p>
    <w:p w:rsidR="002E678D" w:rsidRPr="00A54BE7" w:rsidRDefault="002E678D">
      <w:pPr>
        <w:pStyle w:val="Domylnie"/>
        <w:jc w:val="both"/>
        <w:rPr>
          <w:color w:val="auto"/>
        </w:rPr>
      </w:pPr>
    </w:p>
    <w:p w:rsidR="002E678D" w:rsidRPr="00A54BE7" w:rsidRDefault="0074214B">
      <w:pPr>
        <w:pStyle w:val="Domylnie"/>
        <w:jc w:val="both"/>
        <w:rPr>
          <w:color w:val="auto"/>
        </w:rPr>
      </w:pPr>
      <w:r w:rsidRPr="00A54BE7">
        <w:rPr>
          <w:color w:val="auto"/>
        </w:rPr>
        <w:t xml:space="preserve">Ze względu na podobny przebieg powoływania Komitetów Monitorujących we wszystkich województwach oraz szczególną uwagę, jaką poświecili autorzy raportów wojewódzkich procesowi wyboru pozarządowych członków Komitetów Monitorujących, poniżej prezentujemy najważniejsze kwestie z województw, które mogą stanowić podstawę do sformułowania rekomendacji na przyszłość. </w:t>
      </w:r>
    </w:p>
    <w:p w:rsidR="002E678D" w:rsidRPr="00A54BE7" w:rsidRDefault="0074214B">
      <w:pPr>
        <w:pStyle w:val="Nagwek2"/>
        <w:numPr>
          <w:ilvl w:val="1"/>
          <w:numId w:val="2"/>
        </w:numPr>
        <w:jc w:val="both"/>
        <w:rPr>
          <w:color w:val="auto"/>
        </w:rPr>
      </w:pPr>
      <w:bookmarkStart w:id="23" w:name="_Toc436326378"/>
      <w:bookmarkStart w:id="24" w:name="__RefHeading__4049_783280629"/>
      <w:bookmarkStart w:id="25" w:name="_Toc436750175"/>
      <w:bookmarkEnd w:id="23"/>
      <w:bookmarkEnd w:id="24"/>
      <w:r w:rsidRPr="00A54BE7">
        <w:rPr>
          <w:rFonts w:ascii="Calibri" w:hAnsi="Calibri"/>
          <w:color w:val="auto"/>
          <w:sz w:val="22"/>
          <w:szCs w:val="22"/>
        </w:rPr>
        <w:t>4.1 KLUCZOWE KWESTIE ZWIĄZANE Z PROCESEM POWOŁYWANIA KOMITETÓW MONITORUJĄCYCH REGIONALNE PROGRAMY OPERACYJNE</w:t>
      </w:r>
      <w:bookmarkEnd w:id="25"/>
    </w:p>
    <w:p w:rsidR="002E678D" w:rsidRPr="00A54BE7" w:rsidRDefault="002E678D">
      <w:pPr>
        <w:pStyle w:val="Domylnie"/>
        <w:rPr>
          <w:color w:val="auto"/>
        </w:rPr>
      </w:pPr>
    </w:p>
    <w:p w:rsidR="002E678D" w:rsidRPr="00A54BE7" w:rsidRDefault="0074214B" w:rsidP="00E358C6">
      <w:pPr>
        <w:pStyle w:val="Domylnie"/>
        <w:jc w:val="both"/>
        <w:rPr>
          <w:color w:val="auto"/>
        </w:rPr>
      </w:pPr>
      <w:r w:rsidRPr="00A54BE7">
        <w:rPr>
          <w:color w:val="auto"/>
        </w:rPr>
        <w:t xml:space="preserve">W woj. warmińsko-mazurskim 7 stycznia 2015 roku Rada Działalności Pożytku Publicznego Województwa Warmińsko-Mazurskiego podjęła uchwałę w sprawie ordynacji wyborczej określającej zasady wyboru przedstawicieli organizacji pozarządowych na członków Komitetu Monitorującego Regionalny Program Operacyjny Województwa Warmińsko-Mazurskiego na lata 2014-2020. 16 stycznia Rada Działalności Pożytku Publicznego Województwa Warmińsko-Mazurskiego podjęła uchwałę w sprawie zmiany ordynacji wyborczej, jednakże jednolitej wersji ordynacji wyborczej nie opublikowano. Uchwała nie posiada opisu (uzasadnienia) ani wstępu (kontekstu) wyjaśniającego delegację RDPP do podjęcia takiej uchwały, informacji o komitecie monitorującym (jego zadaniach, kompetencjach), założeniach składu komitetu. Może być zrozumiała jedynie dla osób orientujących się na bieżąco w kwestiach dotyczących wdrażania ROP w województwie warmińsko-mazurskim. </w:t>
      </w:r>
    </w:p>
    <w:p w:rsidR="002E678D" w:rsidRPr="00A54BE7" w:rsidRDefault="0074214B">
      <w:pPr>
        <w:pStyle w:val="Domylnie"/>
        <w:jc w:val="both"/>
        <w:rPr>
          <w:color w:val="auto"/>
        </w:rPr>
      </w:pPr>
      <w:r w:rsidRPr="00A54BE7">
        <w:rPr>
          <w:color w:val="auto"/>
        </w:rPr>
        <w:t xml:space="preserve">Skład komitetu monitorującego nie został skonsultowany z organizacjami pozarządowymi. Informacja o naborze nie była promowana innymi kanałami czy sposobami. </w:t>
      </w:r>
    </w:p>
    <w:p w:rsidR="002E678D" w:rsidRPr="00A54BE7" w:rsidRDefault="0074214B">
      <w:pPr>
        <w:pStyle w:val="Domylnie"/>
        <w:jc w:val="both"/>
        <w:rPr>
          <w:color w:val="auto"/>
        </w:rPr>
      </w:pPr>
      <w:r w:rsidRPr="00A54BE7">
        <w:rPr>
          <w:color w:val="auto"/>
        </w:rPr>
        <w:t xml:space="preserve">6 lutego 2015 r. na stronie </w:t>
      </w:r>
      <w:hyperlink r:id="rId10">
        <w:r w:rsidRPr="00A54BE7">
          <w:rPr>
            <w:rStyle w:val="czeinternetowe"/>
            <w:color w:val="auto"/>
          </w:rPr>
          <w:t>www.bip.warmia.mazury.pl</w:t>
        </w:r>
      </w:hyperlink>
      <w:r w:rsidRPr="00A54BE7">
        <w:rPr>
          <w:color w:val="auto"/>
        </w:rPr>
        <w:t xml:space="preserve"> została opublikowana lista kandydatów na przedstawicieli organizacji pozarządowych z informacją o prawie wniesienia protestu w terminie 5 dni od ogłoszenia listy. Do listy kandydatów nie załączono ordynacji wyborczej, co byłoby dobrą praktyką. Informację o liście kandydatów rozesłał pocztą elektroniczną wg bazy organizacji pozarządowych sekretariat RDPP. Do maila załączono bezpośredni link do listy, a także ordynację wyborczą. Z technicznych aspektów analizy wyborów – rekomendowane jest sporządzanie listy kandydatów w formie tabel (plik możliwy do edycji), co zdecydowanie poprawia czytelność i ułatwia analizę (również organizatorowi wyborów). </w:t>
      </w:r>
    </w:p>
    <w:p w:rsidR="002E678D" w:rsidRPr="00A54BE7" w:rsidRDefault="0074214B">
      <w:pPr>
        <w:pStyle w:val="Domylnie"/>
        <w:jc w:val="both"/>
        <w:rPr>
          <w:color w:val="auto"/>
        </w:rPr>
      </w:pPr>
      <w:r w:rsidRPr="00A54BE7">
        <w:rPr>
          <w:color w:val="auto"/>
        </w:rPr>
        <w:t>W czasie pomiędzy ogłoszeniem listy kandydatów a ogłoszeniem o głosowaniu nie opublikowano informacji o protestach wyborczych. Informacja na temat protestów</w:t>
      </w:r>
      <w:r w:rsidR="00BC64AA" w:rsidRPr="00A54BE7">
        <w:rPr>
          <w:color w:val="auto"/>
        </w:rPr>
        <w:t xml:space="preserve"> </w:t>
      </w:r>
      <w:r w:rsidRPr="00A54BE7">
        <w:rPr>
          <w:color w:val="auto"/>
        </w:rPr>
        <w:t xml:space="preserve">została zamieszczona przy spisie kandydatów, jednakże dla osób niezapoznanych ze sprawą była ona niejasna. Nie wyjaśniono protestu, a rozstrzygnięcie pozostawiono </w:t>
      </w:r>
      <w:r w:rsidR="008A7DA3" w:rsidRPr="00A54BE7">
        <w:rPr>
          <w:color w:val="auto"/>
        </w:rPr>
        <w:t>Komisji W</w:t>
      </w:r>
      <w:r w:rsidRPr="00A54BE7">
        <w:rPr>
          <w:color w:val="auto"/>
        </w:rPr>
        <w:t>yborczej. Ani treść protestu, ani podnoszone argumenty nie są znane. W tym kontekście niezrozumiała jest decyzja Komisji Wyborczej</w:t>
      </w:r>
      <w:r w:rsidR="008A7DA3" w:rsidRPr="00A54BE7">
        <w:rPr>
          <w:color w:val="auto"/>
        </w:rPr>
        <w:t xml:space="preserve"> w sprawie wyniku wyborów. </w:t>
      </w:r>
    </w:p>
    <w:p w:rsidR="002E678D" w:rsidRPr="00A54BE7" w:rsidRDefault="0074214B">
      <w:pPr>
        <w:pStyle w:val="Domylnie"/>
        <w:jc w:val="both"/>
        <w:rPr>
          <w:color w:val="auto"/>
        </w:rPr>
      </w:pPr>
      <w:r w:rsidRPr="00A54BE7">
        <w:rPr>
          <w:color w:val="auto"/>
        </w:rPr>
        <w:t>Ordynacja wyborcza nie przewidziała sytuacji braku kandydatów lub zgłoszenie tylko jednego kandydata. Ponadto według</w:t>
      </w:r>
      <w:r w:rsidR="00BC64AA" w:rsidRPr="00A54BE7">
        <w:rPr>
          <w:color w:val="auto"/>
        </w:rPr>
        <w:t xml:space="preserve"> </w:t>
      </w:r>
      <w:r w:rsidRPr="00A54BE7">
        <w:rPr>
          <w:color w:val="auto"/>
        </w:rPr>
        <w:t xml:space="preserve">ordynacji głosy organizacji pozarządowych i głosy federacji na etapie głosowania na kandydata były równoważne. Na etapie zgłoszenia kandydatów głos federacji był </w:t>
      </w:r>
      <w:r w:rsidRPr="00A54BE7">
        <w:rPr>
          <w:color w:val="auto"/>
        </w:rPr>
        <w:lastRenderedPageBreak/>
        <w:t xml:space="preserve">równoważny głosom 10 organizacji pozarządowych (pkt 5.8 Ordynacji wyborczej), natomiast przy głosowaniu na kandydatów analogia nie została zachowana (pkt 6.6). </w:t>
      </w:r>
    </w:p>
    <w:p w:rsidR="002E678D" w:rsidRPr="00A54BE7" w:rsidRDefault="0074214B">
      <w:pPr>
        <w:pStyle w:val="Domylnie"/>
        <w:jc w:val="both"/>
        <w:rPr>
          <w:color w:val="auto"/>
        </w:rPr>
      </w:pPr>
      <w:r w:rsidRPr="00A54BE7">
        <w:rPr>
          <w:color w:val="auto"/>
        </w:rPr>
        <w:t xml:space="preserve">W woj. podkarpackim sposób przeprowadzenia wyborów określał dokument „Szczegółowe zasady zgłaszania kandydatów do Komitetu Monitorującego RPO WP”, który to dokument nie był przyjęty żadną uchwałą RDPP WP, jak również nie przewidywał składania protestów przez </w:t>
      </w:r>
      <w:proofErr w:type="spellStart"/>
      <w:r w:rsidRPr="00A54BE7">
        <w:rPr>
          <w:color w:val="auto"/>
        </w:rPr>
        <w:t>NGOs</w:t>
      </w:r>
      <w:proofErr w:type="spellEnd"/>
      <w:r w:rsidRPr="00A54BE7">
        <w:rPr>
          <w:color w:val="auto"/>
        </w:rPr>
        <w:t xml:space="preserve"> na poszczególnych etapach wyborów. By się zgłosić, kandydat nie musiał wykazać poparcia nawet jednej organizacji pozarządowej, wystarczyło tylko wypełnienie i przesłanie formularza zgłoszeniowego. Sam formularz nie przewidywał miejsca, gdzie kandydat mógłby opisać siebie jako kandydata do KM, swoje doświadczenie</w:t>
      </w:r>
      <w:r w:rsidR="002344D7" w:rsidRPr="00A54BE7">
        <w:rPr>
          <w:color w:val="auto"/>
        </w:rPr>
        <w:t xml:space="preserve"> </w:t>
      </w:r>
      <w:r w:rsidRPr="00A54BE7">
        <w:rPr>
          <w:color w:val="auto"/>
        </w:rPr>
        <w:t>– sylwetkę, oraz</w:t>
      </w:r>
      <w:r w:rsidR="00BC64AA" w:rsidRPr="00A54BE7">
        <w:rPr>
          <w:color w:val="auto"/>
        </w:rPr>
        <w:t xml:space="preserve"> </w:t>
      </w:r>
      <w:r w:rsidRPr="00A54BE7">
        <w:rPr>
          <w:color w:val="auto"/>
        </w:rPr>
        <w:t>reprezentowaną organizację. Uniemożliwiło to kandydatom przedstawienie się, opisanie swoich dotychczasowych doświadczeń oraz roli w KM. Ponadto dopuszczalne były jedynie zgłoszenia w formie papierowej –</w:t>
      </w:r>
      <w:r w:rsidR="00BC64AA" w:rsidRPr="00A54BE7">
        <w:rPr>
          <w:color w:val="auto"/>
        </w:rPr>
        <w:t xml:space="preserve"> </w:t>
      </w:r>
      <w:r w:rsidRPr="00A54BE7">
        <w:rPr>
          <w:color w:val="auto"/>
        </w:rPr>
        <w:t>złożone osobiście lub za pomocą poczty tradycyjnej.</w:t>
      </w:r>
      <w:r w:rsidR="00BC64AA" w:rsidRPr="00A54BE7">
        <w:rPr>
          <w:color w:val="auto"/>
        </w:rPr>
        <w:t xml:space="preserve"> </w:t>
      </w:r>
      <w:r w:rsidRPr="00A54BE7">
        <w:rPr>
          <w:color w:val="auto"/>
        </w:rPr>
        <w:t xml:space="preserve">Nie można było przesłać zgłoszenia mailem. Informacja nie była upowszechniona poprzez newsletter obsługiwany przez RDPP woj. pomorskiego czy portal </w:t>
      </w:r>
      <w:hyperlink r:id="rId11">
        <w:r w:rsidRPr="00A54BE7">
          <w:rPr>
            <w:rStyle w:val="czeinternetowe"/>
            <w:color w:val="auto"/>
          </w:rPr>
          <w:t>www.ngo.pl</w:t>
        </w:r>
      </w:hyperlink>
      <w:r w:rsidRPr="00A54BE7">
        <w:rPr>
          <w:color w:val="auto"/>
        </w:rPr>
        <w:t>.</w:t>
      </w:r>
    </w:p>
    <w:p w:rsidR="002E678D" w:rsidRPr="00A54BE7" w:rsidRDefault="0074214B">
      <w:pPr>
        <w:pStyle w:val="Domylnie"/>
        <w:jc w:val="both"/>
        <w:rPr>
          <w:color w:val="auto"/>
        </w:rPr>
      </w:pPr>
      <w:r w:rsidRPr="00A54BE7">
        <w:rPr>
          <w:color w:val="auto"/>
        </w:rPr>
        <w:t xml:space="preserve">Od 4 do 18 marca 2015 r. trwało głosowanie na zgłoszonych kandydatów. Także na tym etapie możliwe było oddanie głosu w formie papierowej – złożone osobiście w UMWP lub za pośrednictwem poczty. Nie można było głosować poprzez wysłanie mailem skanu formularza. Woj. podkarpackie jest chyba jedynym regionem, w którym nie dopuszczono oddawania głosów za pośrednictwem poczty elektronicznej, co może być jedną z przyczyn niewielkiej frekwencji. Ponadto przeprowadzono głosowanie na miejsca, na które zgłoszony był tylko jeden kandydat, co też w pewien sposób warto mieć na uwadze, porównując frekwencję z innymi regionami. Informacja o głosowaniu nie była upowszechniona poprzez newsletter obsługiwany przez RDPP woj. pomorskiego czy portal </w:t>
      </w:r>
      <w:hyperlink r:id="rId12">
        <w:r w:rsidRPr="00A54BE7">
          <w:rPr>
            <w:rStyle w:val="czeinternetowe"/>
            <w:color w:val="auto"/>
          </w:rPr>
          <w:t>www.ngo.pl</w:t>
        </w:r>
      </w:hyperlink>
      <w:r w:rsidR="008D2833" w:rsidRPr="00A54BE7">
        <w:rPr>
          <w:color w:val="auto"/>
        </w:rPr>
        <w:t>, umieszczon</w:t>
      </w:r>
      <w:r w:rsidR="00DC1C04" w:rsidRPr="00A54BE7">
        <w:rPr>
          <w:color w:val="auto"/>
        </w:rPr>
        <w:t>o</w:t>
      </w:r>
      <w:r w:rsidRPr="00A54BE7">
        <w:rPr>
          <w:color w:val="auto"/>
        </w:rPr>
        <w:t xml:space="preserve"> ją tylko w zakładce „organizacje pozarządowe” na portalu Urzędu Marszałkowskiego. Informację o głosowaniu rozpowszechniali sami kandydaci, m.in. na profilach organizacji w mediach społecznościowych czy w innych portalach.</w:t>
      </w:r>
    </w:p>
    <w:p w:rsidR="002E678D" w:rsidRPr="00A54BE7" w:rsidRDefault="0074214B">
      <w:pPr>
        <w:pStyle w:val="Domylnie"/>
        <w:jc w:val="both"/>
        <w:rPr>
          <w:color w:val="auto"/>
        </w:rPr>
      </w:pPr>
      <w:r w:rsidRPr="00A54BE7">
        <w:rPr>
          <w:color w:val="auto"/>
        </w:rPr>
        <w:t xml:space="preserve">W woj. śląskim z kolei – należałoby zwrócić uwagę, że RDPP nie uzasadniła swoich decyzji w zakresie rekomendowania przedstawicieli </w:t>
      </w:r>
      <w:proofErr w:type="spellStart"/>
      <w:r w:rsidRPr="00A54BE7">
        <w:rPr>
          <w:color w:val="auto"/>
        </w:rPr>
        <w:t>NGOs</w:t>
      </w:r>
      <w:proofErr w:type="spellEnd"/>
      <w:r w:rsidRPr="00A54BE7">
        <w:rPr>
          <w:color w:val="auto"/>
        </w:rPr>
        <w:t xml:space="preserve"> do KM w obszarze ochrony środowiska i zdrowia.</w:t>
      </w:r>
    </w:p>
    <w:p w:rsidR="002E678D" w:rsidRPr="00A54BE7" w:rsidRDefault="0074214B">
      <w:pPr>
        <w:pStyle w:val="Domylnie"/>
        <w:jc w:val="both"/>
        <w:rPr>
          <w:color w:val="auto"/>
        </w:rPr>
      </w:pPr>
      <w:r w:rsidRPr="00A54BE7">
        <w:rPr>
          <w:color w:val="auto"/>
        </w:rPr>
        <w:t xml:space="preserve">W woj. świętokrzyskim rozpoczęcie procedury naboru przedstawicieli </w:t>
      </w:r>
      <w:proofErr w:type="spellStart"/>
      <w:r w:rsidRPr="00A54BE7">
        <w:rPr>
          <w:color w:val="auto"/>
        </w:rPr>
        <w:t>NGOs</w:t>
      </w:r>
      <w:proofErr w:type="spellEnd"/>
      <w:r w:rsidRPr="00A54BE7">
        <w:rPr>
          <w:color w:val="auto"/>
        </w:rPr>
        <w:t xml:space="preserve"> do Komitetu Monitorującego nastąpiło poprzez ogłoszenie uchwały Świętokrzyskiej Rady Działalności Pożytku Publicznego Nr 26/2015 z dnia 10 marca 2015 roku w sprawie ogłoszenia naboru kandydatów na przedstawicieli organizacji pozarządowych do Komitetu Monitorującego Regionalny Program Operacyjny Województwa Świętokrzyskiego na lata 2014-2020. Jednakże autorka raportu świętokrzyskiego drogą mailową zwróciła uwagę ŚRDPP na… nieważność uchwały z powodu wygaśnięcia kadencji ŚRDPP, co zaowocowało po kilku dniach zdjęciem ze strony internetowej informacji o naborze, jednak dopiero kolejna interwencja mailowa autorki raportu świętokrzyskiego zaowocowała zamieszczeniem na stronie internetowej informacji o wstrzymaniu procedury naboru.</w:t>
      </w:r>
    </w:p>
    <w:p w:rsidR="002E678D" w:rsidRPr="00A54BE7" w:rsidRDefault="0074214B">
      <w:pPr>
        <w:pStyle w:val="Domylnie"/>
        <w:jc w:val="both"/>
        <w:rPr>
          <w:color w:val="auto"/>
        </w:rPr>
      </w:pPr>
      <w:r w:rsidRPr="00A54BE7">
        <w:rPr>
          <w:color w:val="auto"/>
        </w:rPr>
        <w:t>23 marca 2015 r. ogłoszono uchwałę Nr 4/2015 nowo powołanej Świętokrzyskiej Rady Działalności Pożytku Publicznego w sprawie przyjęcia ordynacji wyborczej wyboru przedstawicieli organizacji pozarządowych na członków KM RPOWŚ na lata 2014-2020.</w:t>
      </w:r>
      <w:r w:rsidR="00BC64AA" w:rsidRPr="00A54BE7">
        <w:rPr>
          <w:color w:val="auto"/>
        </w:rPr>
        <w:t xml:space="preserve"> </w:t>
      </w:r>
      <w:r w:rsidRPr="00A54BE7">
        <w:rPr>
          <w:color w:val="auto"/>
        </w:rPr>
        <w:t xml:space="preserve">Po przeprowadzeniu głosowania z listy zamieszczonej 14 kwietnia 2015 r. wynikało, że łącznie wpłynęło 247 kart do głosowania, z czego 40 uznano za nieważne. Ale jeszcze w dniu ogłoszenia wyników głosowania ze strony zdjęto tabelę z wynikami wyborów. Sprawa została nagłośniona m.in. przez media lokalne, po czym została </w:t>
      </w:r>
      <w:r w:rsidRPr="00A54BE7">
        <w:rPr>
          <w:color w:val="auto"/>
        </w:rPr>
        <w:lastRenderedPageBreak/>
        <w:t>wyjaśniona przez ŚRDPP. 15 kwietnia 2015 r. ŚRDPP zawiesiła poprawiony plik z wynikami wyborów, zawierający również odniesienie do pierwotnego wyniku. Nie opublikowano jednak treści protestów.</w:t>
      </w:r>
    </w:p>
    <w:p w:rsidR="002E678D" w:rsidRPr="00A54BE7" w:rsidRDefault="0074214B">
      <w:pPr>
        <w:pStyle w:val="Domylnie"/>
        <w:jc w:val="both"/>
        <w:rPr>
          <w:color w:val="auto"/>
        </w:rPr>
      </w:pPr>
      <w:bookmarkStart w:id="26" w:name="_Toc436326379"/>
      <w:bookmarkStart w:id="27" w:name="__RefHeading__4051_783280629"/>
      <w:bookmarkEnd w:id="26"/>
      <w:bookmarkEnd w:id="27"/>
      <w:r w:rsidRPr="00A54BE7">
        <w:rPr>
          <w:color w:val="auto"/>
        </w:rPr>
        <w:t>Tabela 2.</w:t>
      </w:r>
    </w:p>
    <w:tbl>
      <w:tblPr>
        <w:tblW w:w="9331" w:type="dxa"/>
        <w:tblInd w:w="60" w:type="dxa"/>
        <w:tblCellMar>
          <w:left w:w="70" w:type="dxa"/>
          <w:right w:w="70" w:type="dxa"/>
        </w:tblCellMar>
        <w:tblLook w:val="04A0" w:firstRow="1" w:lastRow="0" w:firstColumn="1" w:lastColumn="0" w:noHBand="0" w:noVBand="1"/>
      </w:tblPr>
      <w:tblGrid>
        <w:gridCol w:w="2000"/>
        <w:gridCol w:w="1263"/>
        <w:gridCol w:w="1394"/>
        <w:gridCol w:w="1384"/>
        <w:gridCol w:w="1525"/>
        <w:gridCol w:w="1410"/>
        <w:gridCol w:w="1130"/>
      </w:tblGrid>
      <w:tr w:rsidR="000957DE" w:rsidRPr="000957DE" w:rsidTr="000957DE">
        <w:trPr>
          <w:trHeight w:val="1650"/>
        </w:trPr>
        <w:tc>
          <w:tcPr>
            <w:tcW w:w="20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957DE" w:rsidRPr="000957DE" w:rsidRDefault="000957DE" w:rsidP="000957DE">
            <w:pPr>
              <w:widowControl/>
              <w:suppressAutoHyphens w:val="0"/>
              <w:rPr>
                <w:rFonts w:ascii="Calibri" w:eastAsia="Times New Roman" w:hAnsi="Calibri" w:cs="Calibri"/>
                <w:b/>
                <w:bCs/>
                <w:color w:val="000000"/>
                <w:sz w:val="20"/>
                <w:szCs w:val="20"/>
                <w:lang w:eastAsia="pl-PL" w:bidi="ar-SA"/>
              </w:rPr>
            </w:pPr>
            <w:r w:rsidRPr="000957DE">
              <w:rPr>
                <w:rFonts w:ascii="Calibri" w:eastAsia="Times New Roman" w:hAnsi="Calibri" w:cs="Calibri"/>
                <w:b/>
                <w:bCs/>
                <w:color w:val="000000"/>
                <w:sz w:val="20"/>
                <w:szCs w:val="20"/>
                <w:lang w:eastAsia="pl-PL" w:bidi="ar-SA"/>
              </w:rPr>
              <w:t> </w:t>
            </w:r>
          </w:p>
        </w:tc>
        <w:tc>
          <w:tcPr>
            <w:tcW w:w="1133" w:type="dxa"/>
            <w:tcBorders>
              <w:top w:val="single" w:sz="8" w:space="0" w:color="auto"/>
              <w:left w:val="nil"/>
              <w:bottom w:val="single" w:sz="8" w:space="0" w:color="auto"/>
              <w:right w:val="single" w:sz="4" w:space="0" w:color="auto"/>
            </w:tcBorders>
            <w:shd w:val="clear" w:color="auto" w:fill="auto"/>
            <w:vAlign w:val="center"/>
            <w:hideMark/>
          </w:tcPr>
          <w:p w:rsidR="000957DE" w:rsidRPr="000957DE" w:rsidRDefault="000957DE" w:rsidP="000957DE">
            <w:pPr>
              <w:widowControl/>
              <w:suppressAutoHyphens w:val="0"/>
              <w:rPr>
                <w:rFonts w:ascii="Calibri" w:eastAsia="Times New Roman" w:hAnsi="Calibri" w:cs="Calibri"/>
                <w:b/>
                <w:bCs/>
                <w:color w:val="000000"/>
                <w:sz w:val="20"/>
                <w:szCs w:val="20"/>
                <w:lang w:eastAsia="pl-PL" w:bidi="ar-SA"/>
              </w:rPr>
            </w:pPr>
            <w:r w:rsidRPr="000957DE">
              <w:rPr>
                <w:rFonts w:ascii="Calibri" w:eastAsia="Times New Roman" w:hAnsi="Calibri" w:cs="Calibri"/>
                <w:b/>
                <w:bCs/>
                <w:color w:val="000000"/>
                <w:sz w:val="20"/>
                <w:szCs w:val="20"/>
                <w:lang w:eastAsia="pl-PL" w:bidi="ar-SA"/>
              </w:rPr>
              <w:t xml:space="preserve">Powołany został Komitet </w:t>
            </w:r>
            <w:proofErr w:type="spellStart"/>
            <w:r w:rsidRPr="000957DE">
              <w:rPr>
                <w:rFonts w:ascii="Calibri" w:eastAsia="Times New Roman" w:hAnsi="Calibri" w:cs="Calibri"/>
                <w:b/>
                <w:bCs/>
                <w:color w:val="000000"/>
                <w:sz w:val="20"/>
                <w:szCs w:val="20"/>
                <w:lang w:eastAsia="pl-PL" w:bidi="ar-SA"/>
              </w:rPr>
              <w:t>Monitorujacy</w:t>
            </w:r>
            <w:proofErr w:type="spellEnd"/>
            <w:r w:rsidRPr="000957DE">
              <w:rPr>
                <w:rFonts w:ascii="Calibri" w:eastAsia="Times New Roman" w:hAnsi="Calibri" w:cs="Calibri"/>
                <w:b/>
                <w:bCs/>
                <w:color w:val="000000"/>
                <w:sz w:val="20"/>
                <w:szCs w:val="20"/>
                <w:lang w:eastAsia="pl-PL" w:bidi="ar-SA"/>
              </w:rPr>
              <w:t xml:space="preserve"> RPO</w:t>
            </w:r>
          </w:p>
        </w:tc>
        <w:tc>
          <w:tcPr>
            <w:tcW w:w="1264" w:type="dxa"/>
            <w:tcBorders>
              <w:top w:val="single" w:sz="8" w:space="0" w:color="auto"/>
              <w:left w:val="nil"/>
              <w:bottom w:val="single" w:sz="8" w:space="0" w:color="auto"/>
              <w:right w:val="single" w:sz="4" w:space="0" w:color="auto"/>
            </w:tcBorders>
            <w:shd w:val="clear" w:color="auto" w:fill="auto"/>
            <w:vAlign w:val="center"/>
            <w:hideMark/>
          </w:tcPr>
          <w:p w:rsidR="000957DE" w:rsidRPr="000957DE" w:rsidRDefault="000957DE" w:rsidP="000957DE">
            <w:pPr>
              <w:widowControl/>
              <w:suppressAutoHyphens w:val="0"/>
              <w:rPr>
                <w:rFonts w:ascii="Calibri" w:eastAsia="Times New Roman" w:hAnsi="Calibri" w:cs="Calibri"/>
                <w:b/>
                <w:bCs/>
                <w:color w:val="000000"/>
                <w:sz w:val="20"/>
                <w:szCs w:val="20"/>
                <w:lang w:eastAsia="pl-PL" w:bidi="ar-SA"/>
              </w:rPr>
            </w:pPr>
            <w:r w:rsidRPr="000957DE">
              <w:rPr>
                <w:rFonts w:ascii="Calibri" w:eastAsia="Times New Roman" w:hAnsi="Calibri" w:cs="Calibri"/>
                <w:b/>
                <w:bCs/>
                <w:color w:val="000000"/>
                <w:sz w:val="20"/>
                <w:szCs w:val="20"/>
                <w:lang w:eastAsia="pl-PL" w:bidi="ar-SA"/>
              </w:rPr>
              <w:t>Skład KM RPO został skonsultowany z NGO</w:t>
            </w:r>
          </w:p>
        </w:tc>
        <w:tc>
          <w:tcPr>
            <w:tcW w:w="1254" w:type="dxa"/>
            <w:tcBorders>
              <w:top w:val="single" w:sz="8" w:space="0" w:color="auto"/>
              <w:left w:val="nil"/>
              <w:bottom w:val="single" w:sz="8" w:space="0" w:color="auto"/>
              <w:right w:val="single" w:sz="4" w:space="0" w:color="auto"/>
            </w:tcBorders>
            <w:shd w:val="clear" w:color="auto" w:fill="auto"/>
            <w:vAlign w:val="center"/>
            <w:hideMark/>
          </w:tcPr>
          <w:p w:rsidR="000957DE" w:rsidRPr="000957DE" w:rsidRDefault="000957DE" w:rsidP="000957DE">
            <w:pPr>
              <w:widowControl/>
              <w:suppressAutoHyphens w:val="0"/>
              <w:rPr>
                <w:rFonts w:ascii="Calibri" w:eastAsia="Times New Roman" w:hAnsi="Calibri" w:cs="Calibri"/>
                <w:b/>
                <w:bCs/>
                <w:color w:val="000000"/>
                <w:sz w:val="20"/>
                <w:szCs w:val="20"/>
                <w:lang w:eastAsia="pl-PL" w:bidi="ar-SA"/>
              </w:rPr>
            </w:pPr>
            <w:r w:rsidRPr="000957DE">
              <w:rPr>
                <w:rFonts w:ascii="Calibri" w:eastAsia="Times New Roman" w:hAnsi="Calibri" w:cs="Calibri"/>
                <w:b/>
                <w:bCs/>
                <w:color w:val="000000"/>
                <w:sz w:val="20"/>
                <w:szCs w:val="20"/>
                <w:lang w:eastAsia="pl-PL" w:bidi="ar-SA"/>
              </w:rPr>
              <w:t xml:space="preserve">W składzie KM RPO jest </w:t>
            </w:r>
            <w:proofErr w:type="spellStart"/>
            <w:r w:rsidRPr="000957DE">
              <w:rPr>
                <w:rFonts w:ascii="Calibri" w:eastAsia="Times New Roman" w:hAnsi="Calibri" w:cs="Calibri"/>
                <w:b/>
                <w:bCs/>
                <w:color w:val="000000"/>
                <w:sz w:val="20"/>
                <w:szCs w:val="20"/>
                <w:lang w:eastAsia="pl-PL" w:bidi="ar-SA"/>
              </w:rPr>
              <w:t>wiecej</w:t>
            </w:r>
            <w:proofErr w:type="spellEnd"/>
            <w:r w:rsidRPr="000957DE">
              <w:rPr>
                <w:rFonts w:ascii="Calibri" w:eastAsia="Times New Roman" w:hAnsi="Calibri" w:cs="Calibri"/>
                <w:b/>
                <w:bCs/>
                <w:color w:val="000000"/>
                <w:sz w:val="20"/>
                <w:szCs w:val="20"/>
                <w:lang w:eastAsia="pl-PL" w:bidi="ar-SA"/>
              </w:rPr>
              <w:t xml:space="preserve"> niż 4 przedstawicieli NGO</w:t>
            </w:r>
          </w:p>
        </w:tc>
        <w:tc>
          <w:tcPr>
            <w:tcW w:w="1395" w:type="dxa"/>
            <w:tcBorders>
              <w:top w:val="single" w:sz="8" w:space="0" w:color="auto"/>
              <w:left w:val="nil"/>
              <w:bottom w:val="single" w:sz="8" w:space="0" w:color="auto"/>
              <w:right w:val="single" w:sz="4" w:space="0" w:color="auto"/>
            </w:tcBorders>
            <w:shd w:val="clear" w:color="auto" w:fill="auto"/>
            <w:vAlign w:val="center"/>
            <w:hideMark/>
          </w:tcPr>
          <w:p w:rsidR="000957DE" w:rsidRPr="000957DE" w:rsidRDefault="000957DE" w:rsidP="000957DE">
            <w:pPr>
              <w:widowControl/>
              <w:suppressAutoHyphens w:val="0"/>
              <w:rPr>
                <w:rFonts w:ascii="Calibri" w:eastAsia="Times New Roman" w:hAnsi="Calibri" w:cs="Calibri"/>
                <w:b/>
                <w:bCs/>
                <w:color w:val="000000"/>
                <w:sz w:val="20"/>
                <w:szCs w:val="20"/>
                <w:lang w:eastAsia="pl-PL" w:bidi="ar-SA"/>
              </w:rPr>
            </w:pPr>
            <w:r w:rsidRPr="000957DE">
              <w:rPr>
                <w:rFonts w:ascii="Calibri" w:eastAsia="Times New Roman" w:hAnsi="Calibri" w:cs="Calibri"/>
                <w:b/>
                <w:bCs/>
                <w:color w:val="000000"/>
                <w:sz w:val="20"/>
                <w:szCs w:val="20"/>
                <w:lang w:eastAsia="pl-PL" w:bidi="ar-SA"/>
              </w:rPr>
              <w:t>Przeprowadzane były wybory na przedstawicieli NGO w KM RPO</w:t>
            </w:r>
          </w:p>
        </w:tc>
        <w:tc>
          <w:tcPr>
            <w:tcW w:w="1280" w:type="dxa"/>
            <w:tcBorders>
              <w:top w:val="single" w:sz="8" w:space="0" w:color="auto"/>
              <w:left w:val="nil"/>
              <w:bottom w:val="single" w:sz="8" w:space="0" w:color="auto"/>
              <w:right w:val="single" w:sz="4" w:space="0" w:color="auto"/>
            </w:tcBorders>
            <w:shd w:val="clear" w:color="auto" w:fill="auto"/>
            <w:vAlign w:val="center"/>
            <w:hideMark/>
          </w:tcPr>
          <w:p w:rsidR="000957DE" w:rsidRPr="000957DE" w:rsidRDefault="000957DE" w:rsidP="000957DE">
            <w:pPr>
              <w:widowControl/>
              <w:suppressAutoHyphens w:val="0"/>
              <w:rPr>
                <w:rFonts w:ascii="Calibri" w:eastAsia="Times New Roman" w:hAnsi="Calibri" w:cs="Calibri"/>
                <w:b/>
                <w:bCs/>
                <w:color w:val="000000"/>
                <w:sz w:val="20"/>
                <w:szCs w:val="20"/>
                <w:lang w:eastAsia="pl-PL" w:bidi="ar-SA"/>
              </w:rPr>
            </w:pPr>
            <w:r w:rsidRPr="000957DE">
              <w:rPr>
                <w:rFonts w:ascii="Calibri" w:eastAsia="Times New Roman" w:hAnsi="Calibri" w:cs="Calibri"/>
                <w:b/>
                <w:bCs/>
                <w:color w:val="000000"/>
                <w:sz w:val="20"/>
                <w:szCs w:val="20"/>
                <w:lang w:eastAsia="pl-PL" w:bidi="ar-SA"/>
              </w:rPr>
              <w:t>Wynik wyborów został oprotestowany</w:t>
            </w:r>
          </w:p>
        </w:tc>
        <w:tc>
          <w:tcPr>
            <w:tcW w:w="1005" w:type="dxa"/>
            <w:tcBorders>
              <w:top w:val="single" w:sz="8" w:space="0" w:color="auto"/>
              <w:left w:val="nil"/>
              <w:bottom w:val="single" w:sz="8" w:space="0" w:color="auto"/>
              <w:right w:val="single" w:sz="8" w:space="0" w:color="auto"/>
            </w:tcBorders>
            <w:shd w:val="clear" w:color="auto" w:fill="auto"/>
            <w:vAlign w:val="center"/>
            <w:hideMark/>
          </w:tcPr>
          <w:p w:rsidR="000957DE" w:rsidRPr="000957DE" w:rsidRDefault="000957DE" w:rsidP="000957DE">
            <w:pPr>
              <w:widowControl/>
              <w:suppressAutoHyphens w:val="0"/>
              <w:rPr>
                <w:rFonts w:ascii="Calibri" w:eastAsia="Times New Roman" w:hAnsi="Calibri" w:cs="Calibri"/>
                <w:b/>
                <w:bCs/>
                <w:color w:val="000000"/>
                <w:sz w:val="20"/>
                <w:szCs w:val="20"/>
                <w:lang w:eastAsia="pl-PL" w:bidi="ar-SA"/>
              </w:rPr>
            </w:pPr>
            <w:r w:rsidRPr="000957DE">
              <w:rPr>
                <w:rFonts w:ascii="Calibri" w:eastAsia="Times New Roman" w:hAnsi="Calibri" w:cs="Calibri"/>
                <w:b/>
                <w:bCs/>
                <w:color w:val="000000"/>
                <w:sz w:val="20"/>
                <w:szCs w:val="20"/>
                <w:lang w:eastAsia="pl-PL" w:bidi="ar-SA"/>
              </w:rPr>
              <w:t xml:space="preserve">Odbyło </w:t>
            </w:r>
            <w:proofErr w:type="spellStart"/>
            <w:r w:rsidRPr="000957DE">
              <w:rPr>
                <w:rFonts w:ascii="Calibri" w:eastAsia="Times New Roman" w:hAnsi="Calibri" w:cs="Calibri"/>
                <w:b/>
                <w:bCs/>
                <w:color w:val="000000"/>
                <w:sz w:val="20"/>
                <w:szCs w:val="20"/>
                <w:lang w:eastAsia="pl-PL" w:bidi="ar-SA"/>
              </w:rPr>
              <w:t>sie</w:t>
            </w:r>
            <w:proofErr w:type="spellEnd"/>
            <w:r w:rsidRPr="000957DE">
              <w:rPr>
                <w:rFonts w:ascii="Calibri" w:eastAsia="Times New Roman" w:hAnsi="Calibri" w:cs="Calibri"/>
                <w:b/>
                <w:bCs/>
                <w:color w:val="000000"/>
                <w:sz w:val="20"/>
                <w:szCs w:val="20"/>
                <w:lang w:eastAsia="pl-PL" w:bidi="ar-SA"/>
              </w:rPr>
              <w:t xml:space="preserve"> pierwsze posiedzenie KM RPO</w:t>
            </w:r>
          </w:p>
        </w:tc>
      </w:tr>
      <w:tr w:rsidR="000957DE" w:rsidRPr="000957DE" w:rsidTr="000957DE">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Dolnośląskie</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r>
      <w:tr w:rsidR="000957DE" w:rsidRPr="000957DE" w:rsidTr="000957DE">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Kujawsko-Pomorskie</w:t>
            </w:r>
          </w:p>
        </w:tc>
        <w:tc>
          <w:tcPr>
            <w:tcW w:w="1133"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64"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54"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80"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00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r>
      <w:tr w:rsidR="000957DE" w:rsidRPr="000957DE" w:rsidTr="000957DE">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Lubelskie</w:t>
            </w:r>
          </w:p>
        </w:tc>
        <w:tc>
          <w:tcPr>
            <w:tcW w:w="1133"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264"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254"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39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80"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00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r>
      <w:tr w:rsidR="000957DE" w:rsidRPr="000957DE" w:rsidTr="000957DE">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Lubuskie</w:t>
            </w:r>
          </w:p>
        </w:tc>
        <w:tc>
          <w:tcPr>
            <w:tcW w:w="1133"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264"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254"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80"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00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r>
      <w:tr w:rsidR="000957DE" w:rsidRPr="000957DE" w:rsidTr="000957DE">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Łódzkie</w:t>
            </w:r>
          </w:p>
        </w:tc>
        <w:tc>
          <w:tcPr>
            <w:tcW w:w="1133"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64"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54"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80"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00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r>
      <w:tr w:rsidR="000957DE" w:rsidRPr="000957DE" w:rsidTr="000957DE">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Małopolskie</w:t>
            </w:r>
          </w:p>
        </w:tc>
        <w:tc>
          <w:tcPr>
            <w:tcW w:w="1133"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64"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proofErr w:type="spellStart"/>
            <w:r w:rsidRPr="000957DE">
              <w:rPr>
                <w:rFonts w:ascii="Calibri" w:eastAsia="Times New Roman" w:hAnsi="Calibri" w:cs="Calibri"/>
                <w:sz w:val="20"/>
                <w:szCs w:val="20"/>
                <w:lang w:eastAsia="pl-PL" w:bidi="ar-SA"/>
              </w:rPr>
              <w:t>bd</w:t>
            </w:r>
            <w:proofErr w:type="spellEnd"/>
          </w:p>
        </w:tc>
        <w:tc>
          <w:tcPr>
            <w:tcW w:w="1254"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395"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80"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005"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r>
      <w:tr w:rsidR="000957DE" w:rsidRPr="000957DE" w:rsidTr="000957DE">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Mazowieckie</w:t>
            </w:r>
          </w:p>
        </w:tc>
        <w:tc>
          <w:tcPr>
            <w:tcW w:w="1133"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64"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254"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280"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00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r>
      <w:tr w:rsidR="000957DE" w:rsidRPr="000957DE" w:rsidTr="000957DE">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Opolskie</w:t>
            </w:r>
          </w:p>
        </w:tc>
        <w:tc>
          <w:tcPr>
            <w:tcW w:w="1133"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64"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54"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80"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00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r>
      <w:tr w:rsidR="000957DE" w:rsidRPr="000957DE" w:rsidTr="000957DE">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Podkarpackie</w:t>
            </w:r>
          </w:p>
        </w:tc>
        <w:tc>
          <w:tcPr>
            <w:tcW w:w="1133"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64"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254"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39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80"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005"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 xml:space="preserve">TAK </w:t>
            </w:r>
          </w:p>
        </w:tc>
      </w:tr>
      <w:tr w:rsidR="000957DE" w:rsidRPr="000957DE" w:rsidTr="000957DE">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Podlaskie</w:t>
            </w:r>
          </w:p>
        </w:tc>
        <w:tc>
          <w:tcPr>
            <w:tcW w:w="1133"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64"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54"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80"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00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r>
      <w:tr w:rsidR="000957DE" w:rsidRPr="000957DE" w:rsidTr="000957DE">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Pomorskie</w:t>
            </w:r>
          </w:p>
        </w:tc>
        <w:tc>
          <w:tcPr>
            <w:tcW w:w="1133"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264" w:type="dxa"/>
            <w:tcBorders>
              <w:top w:val="nil"/>
              <w:left w:val="nil"/>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254"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395"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80"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005" w:type="dxa"/>
            <w:tcBorders>
              <w:top w:val="nil"/>
              <w:left w:val="nil"/>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r>
      <w:tr w:rsidR="000957DE" w:rsidRPr="000957DE" w:rsidTr="000957DE">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Śląskie</w:t>
            </w:r>
          </w:p>
        </w:tc>
        <w:tc>
          <w:tcPr>
            <w:tcW w:w="1133"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64" w:type="dxa"/>
            <w:tcBorders>
              <w:top w:val="nil"/>
              <w:left w:val="nil"/>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254"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80" w:type="dxa"/>
            <w:tcBorders>
              <w:top w:val="nil"/>
              <w:left w:val="nil"/>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005"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 xml:space="preserve">TAK </w:t>
            </w:r>
          </w:p>
        </w:tc>
      </w:tr>
      <w:tr w:rsidR="000957DE" w:rsidRPr="000957DE" w:rsidTr="000957DE">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Świętokrzyskie</w:t>
            </w:r>
          </w:p>
        </w:tc>
        <w:tc>
          <w:tcPr>
            <w:tcW w:w="1133" w:type="dxa"/>
            <w:tcBorders>
              <w:top w:val="nil"/>
              <w:left w:val="nil"/>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64" w:type="dxa"/>
            <w:tcBorders>
              <w:top w:val="nil"/>
              <w:left w:val="nil"/>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254" w:type="dxa"/>
            <w:tcBorders>
              <w:top w:val="nil"/>
              <w:left w:val="nil"/>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395" w:type="dxa"/>
            <w:tcBorders>
              <w:top w:val="nil"/>
              <w:left w:val="nil"/>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80" w:type="dxa"/>
            <w:tcBorders>
              <w:top w:val="nil"/>
              <w:left w:val="nil"/>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005" w:type="dxa"/>
            <w:tcBorders>
              <w:top w:val="nil"/>
              <w:left w:val="nil"/>
              <w:bottom w:val="single" w:sz="4" w:space="0" w:color="auto"/>
              <w:right w:val="single" w:sz="4" w:space="0" w:color="auto"/>
            </w:tcBorders>
            <w:shd w:val="clear" w:color="auto" w:fill="auto"/>
            <w:noWrap/>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r>
      <w:tr w:rsidR="000957DE" w:rsidRPr="000957DE" w:rsidTr="000957DE">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Warmińsko-Mazurskie</w:t>
            </w:r>
          </w:p>
        </w:tc>
        <w:tc>
          <w:tcPr>
            <w:tcW w:w="1133"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64"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254"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Nie</w:t>
            </w:r>
          </w:p>
        </w:tc>
        <w:tc>
          <w:tcPr>
            <w:tcW w:w="139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80"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00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r>
      <w:tr w:rsidR="000957DE" w:rsidRPr="000957DE" w:rsidTr="000957DE">
        <w:trPr>
          <w:trHeight w:val="28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Wielkopolskie</w:t>
            </w:r>
          </w:p>
        </w:tc>
        <w:tc>
          <w:tcPr>
            <w:tcW w:w="1133"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64"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54"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80"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005"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r>
      <w:tr w:rsidR="000957DE" w:rsidRPr="000957DE" w:rsidTr="000957DE">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Zachodniopomorskie</w:t>
            </w:r>
          </w:p>
        </w:tc>
        <w:tc>
          <w:tcPr>
            <w:tcW w:w="1133"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64"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54"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395"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280"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c>
          <w:tcPr>
            <w:tcW w:w="1005"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sz w:val="20"/>
                <w:szCs w:val="20"/>
                <w:lang w:eastAsia="pl-PL" w:bidi="ar-SA"/>
              </w:rPr>
            </w:pPr>
            <w:r w:rsidRPr="000957DE">
              <w:rPr>
                <w:rFonts w:ascii="Calibri" w:eastAsia="Times New Roman" w:hAnsi="Calibri" w:cs="Calibri"/>
                <w:sz w:val="20"/>
                <w:szCs w:val="20"/>
                <w:lang w:eastAsia="pl-PL" w:bidi="ar-SA"/>
              </w:rPr>
              <w:t>TAK</w:t>
            </w:r>
          </w:p>
        </w:tc>
      </w:tr>
      <w:tr w:rsidR="000957DE" w:rsidRPr="000957DE" w:rsidTr="000957DE">
        <w:trPr>
          <w:trHeight w:val="255"/>
        </w:trPr>
        <w:tc>
          <w:tcPr>
            <w:tcW w:w="4397" w:type="dxa"/>
            <w:gridSpan w:val="3"/>
            <w:tcBorders>
              <w:top w:val="single" w:sz="4" w:space="0" w:color="auto"/>
              <w:left w:val="single" w:sz="4" w:space="0" w:color="auto"/>
              <w:bottom w:val="nil"/>
              <w:right w:val="nil"/>
            </w:tcBorders>
            <w:shd w:val="clear" w:color="auto" w:fill="auto"/>
            <w:noWrap/>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 brak informacji o złożonych protestach</w:t>
            </w:r>
          </w:p>
        </w:tc>
        <w:tc>
          <w:tcPr>
            <w:tcW w:w="1254" w:type="dxa"/>
            <w:tcBorders>
              <w:top w:val="nil"/>
              <w:left w:val="nil"/>
              <w:bottom w:val="nil"/>
              <w:right w:val="nil"/>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 </w:t>
            </w:r>
          </w:p>
        </w:tc>
        <w:tc>
          <w:tcPr>
            <w:tcW w:w="1395" w:type="dxa"/>
            <w:tcBorders>
              <w:top w:val="nil"/>
              <w:left w:val="nil"/>
              <w:bottom w:val="nil"/>
              <w:right w:val="nil"/>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 </w:t>
            </w:r>
          </w:p>
        </w:tc>
        <w:tc>
          <w:tcPr>
            <w:tcW w:w="1280" w:type="dxa"/>
            <w:tcBorders>
              <w:top w:val="nil"/>
              <w:left w:val="nil"/>
              <w:bottom w:val="nil"/>
              <w:right w:val="nil"/>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 </w:t>
            </w:r>
          </w:p>
        </w:tc>
        <w:tc>
          <w:tcPr>
            <w:tcW w:w="1005" w:type="dxa"/>
            <w:tcBorders>
              <w:top w:val="nil"/>
              <w:left w:val="nil"/>
              <w:bottom w:val="nil"/>
              <w:right w:val="single" w:sz="4" w:space="0" w:color="auto"/>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 </w:t>
            </w:r>
          </w:p>
        </w:tc>
      </w:tr>
      <w:tr w:rsidR="000957DE" w:rsidRPr="000957DE" w:rsidTr="000957DE">
        <w:trPr>
          <w:trHeight w:val="255"/>
        </w:trPr>
        <w:tc>
          <w:tcPr>
            <w:tcW w:w="4397" w:type="dxa"/>
            <w:gridSpan w:val="3"/>
            <w:tcBorders>
              <w:top w:val="nil"/>
              <w:left w:val="single" w:sz="4" w:space="0" w:color="auto"/>
              <w:bottom w:val="single" w:sz="4" w:space="0" w:color="auto"/>
              <w:right w:val="nil"/>
            </w:tcBorders>
            <w:shd w:val="clear" w:color="auto" w:fill="auto"/>
            <w:noWrap/>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 zasady nie przewidywały protestu</w:t>
            </w:r>
          </w:p>
        </w:tc>
        <w:tc>
          <w:tcPr>
            <w:tcW w:w="1254" w:type="dxa"/>
            <w:tcBorders>
              <w:top w:val="nil"/>
              <w:left w:val="nil"/>
              <w:bottom w:val="single" w:sz="4" w:space="0" w:color="auto"/>
              <w:right w:val="nil"/>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 </w:t>
            </w:r>
          </w:p>
        </w:tc>
        <w:tc>
          <w:tcPr>
            <w:tcW w:w="1395" w:type="dxa"/>
            <w:tcBorders>
              <w:top w:val="nil"/>
              <w:left w:val="nil"/>
              <w:bottom w:val="single" w:sz="4" w:space="0" w:color="auto"/>
              <w:right w:val="nil"/>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 </w:t>
            </w:r>
          </w:p>
        </w:tc>
        <w:tc>
          <w:tcPr>
            <w:tcW w:w="1280" w:type="dxa"/>
            <w:tcBorders>
              <w:top w:val="nil"/>
              <w:left w:val="nil"/>
              <w:bottom w:val="single" w:sz="4" w:space="0" w:color="auto"/>
              <w:right w:val="nil"/>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 </w:t>
            </w:r>
          </w:p>
        </w:tc>
        <w:tc>
          <w:tcPr>
            <w:tcW w:w="1005"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 </w:t>
            </w:r>
          </w:p>
        </w:tc>
      </w:tr>
    </w:tbl>
    <w:p w:rsidR="002E678D" w:rsidRPr="00A54BE7" w:rsidRDefault="002E678D">
      <w:pPr>
        <w:pStyle w:val="Domylnie"/>
        <w:jc w:val="both"/>
        <w:rPr>
          <w:color w:val="auto"/>
        </w:rPr>
      </w:pPr>
    </w:p>
    <w:p w:rsidR="002E678D" w:rsidRPr="00A54BE7" w:rsidRDefault="0074214B">
      <w:pPr>
        <w:pStyle w:val="Domylnie"/>
        <w:jc w:val="both"/>
        <w:rPr>
          <w:color w:val="auto"/>
        </w:rPr>
      </w:pPr>
      <w:r w:rsidRPr="00A54BE7">
        <w:rPr>
          <w:color w:val="auto"/>
        </w:rPr>
        <w:t>Tabela 3.</w:t>
      </w:r>
    </w:p>
    <w:tbl>
      <w:tblPr>
        <w:tblW w:w="9060" w:type="dxa"/>
        <w:tblInd w:w="60" w:type="dxa"/>
        <w:tblCellMar>
          <w:left w:w="70" w:type="dxa"/>
          <w:right w:w="70" w:type="dxa"/>
        </w:tblCellMar>
        <w:tblLook w:val="04A0" w:firstRow="1" w:lastRow="0" w:firstColumn="1" w:lastColumn="0" w:noHBand="0" w:noVBand="1"/>
      </w:tblPr>
      <w:tblGrid>
        <w:gridCol w:w="1847"/>
        <w:gridCol w:w="924"/>
        <w:gridCol w:w="1575"/>
        <w:gridCol w:w="1447"/>
        <w:gridCol w:w="1575"/>
        <w:gridCol w:w="1692"/>
      </w:tblGrid>
      <w:tr w:rsidR="000957DE" w:rsidRPr="000957DE" w:rsidTr="000957DE">
        <w:trPr>
          <w:trHeight w:val="1050"/>
        </w:trPr>
        <w:tc>
          <w:tcPr>
            <w:tcW w:w="1825"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0957DE" w:rsidRPr="000957DE" w:rsidRDefault="000957DE" w:rsidP="000957DE">
            <w:pPr>
              <w:widowControl/>
              <w:suppressAutoHyphens w:val="0"/>
              <w:rPr>
                <w:rFonts w:ascii="Calibri" w:eastAsia="Times New Roman" w:hAnsi="Calibri" w:cs="Calibri"/>
                <w:b/>
                <w:bCs/>
                <w:color w:val="000000"/>
                <w:sz w:val="20"/>
                <w:szCs w:val="20"/>
                <w:lang w:eastAsia="pl-PL" w:bidi="ar-SA"/>
              </w:rPr>
            </w:pPr>
            <w:r w:rsidRPr="000957DE">
              <w:rPr>
                <w:rFonts w:ascii="Calibri" w:eastAsia="Times New Roman" w:hAnsi="Calibri" w:cs="Calibri"/>
                <w:b/>
                <w:bCs/>
                <w:color w:val="000000"/>
                <w:sz w:val="20"/>
                <w:szCs w:val="20"/>
                <w:lang w:eastAsia="pl-PL" w:bidi="ar-SA"/>
              </w:rPr>
              <w:t> </w:t>
            </w:r>
          </w:p>
        </w:tc>
        <w:tc>
          <w:tcPr>
            <w:tcW w:w="809" w:type="dxa"/>
            <w:tcBorders>
              <w:top w:val="single" w:sz="8" w:space="0" w:color="auto"/>
              <w:left w:val="nil"/>
              <w:bottom w:val="single" w:sz="8"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b/>
                <w:bCs/>
                <w:color w:val="000000"/>
                <w:sz w:val="20"/>
                <w:szCs w:val="20"/>
                <w:lang w:eastAsia="pl-PL" w:bidi="ar-SA"/>
              </w:rPr>
            </w:pPr>
            <w:r w:rsidRPr="000957DE">
              <w:rPr>
                <w:rFonts w:ascii="Calibri" w:eastAsia="Times New Roman" w:hAnsi="Calibri" w:cs="Calibri"/>
                <w:b/>
                <w:bCs/>
                <w:color w:val="000000"/>
                <w:sz w:val="20"/>
                <w:szCs w:val="20"/>
                <w:lang w:eastAsia="pl-PL" w:bidi="ar-SA"/>
              </w:rPr>
              <w:t>Liczba członków KM</w:t>
            </w:r>
          </w:p>
        </w:tc>
        <w:tc>
          <w:tcPr>
            <w:tcW w:w="1445" w:type="dxa"/>
            <w:tcBorders>
              <w:top w:val="single" w:sz="8" w:space="0" w:color="auto"/>
              <w:left w:val="nil"/>
              <w:bottom w:val="single" w:sz="8" w:space="0" w:color="auto"/>
              <w:right w:val="single" w:sz="4" w:space="0" w:color="auto"/>
            </w:tcBorders>
            <w:shd w:val="clear" w:color="auto" w:fill="auto"/>
            <w:vAlign w:val="bottom"/>
            <w:hideMark/>
          </w:tcPr>
          <w:p w:rsidR="000957DE" w:rsidRPr="000957DE" w:rsidRDefault="00CA784F" w:rsidP="000957DE">
            <w:pPr>
              <w:widowControl/>
              <w:suppressAutoHyphens w:val="0"/>
              <w:jc w:val="center"/>
              <w:rPr>
                <w:rFonts w:ascii="Calibri" w:eastAsia="Times New Roman" w:hAnsi="Calibri" w:cs="Calibri"/>
                <w:b/>
                <w:bCs/>
                <w:color w:val="000000"/>
                <w:sz w:val="20"/>
                <w:szCs w:val="20"/>
                <w:lang w:eastAsia="pl-PL" w:bidi="ar-SA"/>
              </w:rPr>
            </w:pPr>
            <w:r>
              <w:rPr>
                <w:rFonts w:ascii="Calibri" w:eastAsia="Times New Roman" w:hAnsi="Calibri" w:cs="Calibri"/>
                <w:b/>
                <w:bCs/>
                <w:color w:val="000000"/>
                <w:sz w:val="20"/>
                <w:szCs w:val="20"/>
                <w:lang w:eastAsia="pl-PL" w:bidi="ar-SA"/>
              </w:rPr>
              <w:t>Liczba członków reprezentują</w:t>
            </w:r>
            <w:r w:rsidR="000957DE" w:rsidRPr="000957DE">
              <w:rPr>
                <w:rFonts w:ascii="Calibri" w:eastAsia="Times New Roman" w:hAnsi="Calibri" w:cs="Calibri"/>
                <w:b/>
                <w:bCs/>
                <w:color w:val="000000"/>
                <w:sz w:val="20"/>
                <w:szCs w:val="20"/>
                <w:lang w:eastAsia="pl-PL" w:bidi="ar-SA"/>
              </w:rPr>
              <w:t>cych NGO</w:t>
            </w:r>
          </w:p>
        </w:tc>
        <w:tc>
          <w:tcPr>
            <w:tcW w:w="1550" w:type="dxa"/>
            <w:tcBorders>
              <w:top w:val="single" w:sz="8" w:space="0" w:color="auto"/>
              <w:left w:val="nil"/>
              <w:bottom w:val="single" w:sz="8"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b/>
                <w:bCs/>
                <w:color w:val="000000"/>
                <w:sz w:val="20"/>
                <w:szCs w:val="20"/>
                <w:lang w:eastAsia="pl-PL" w:bidi="ar-SA"/>
              </w:rPr>
            </w:pPr>
            <w:r w:rsidRPr="000957DE">
              <w:rPr>
                <w:rFonts w:ascii="Calibri" w:eastAsia="Times New Roman" w:hAnsi="Calibri" w:cs="Calibri"/>
                <w:b/>
                <w:bCs/>
                <w:color w:val="000000"/>
                <w:sz w:val="20"/>
                <w:szCs w:val="20"/>
                <w:lang w:eastAsia="pl-PL" w:bidi="ar-SA"/>
              </w:rPr>
              <w:t>Liczba członków partnerów społecznych i</w:t>
            </w:r>
            <w:r w:rsidRPr="000957DE">
              <w:rPr>
                <w:rFonts w:ascii="Calibri" w:eastAsia="Times New Roman" w:hAnsi="Calibri" w:cs="Calibri"/>
                <w:b/>
                <w:bCs/>
                <w:sz w:val="20"/>
                <w:szCs w:val="20"/>
                <w:lang w:eastAsia="pl-PL" w:bidi="ar-SA"/>
              </w:rPr>
              <w:t xml:space="preserve"> gospodarczych </w:t>
            </w:r>
          </w:p>
        </w:tc>
        <w:tc>
          <w:tcPr>
            <w:tcW w:w="1445" w:type="dxa"/>
            <w:tcBorders>
              <w:top w:val="single" w:sz="8" w:space="0" w:color="auto"/>
              <w:left w:val="nil"/>
              <w:bottom w:val="single" w:sz="8"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b/>
                <w:bCs/>
                <w:color w:val="000000"/>
                <w:sz w:val="20"/>
                <w:szCs w:val="20"/>
                <w:lang w:eastAsia="pl-PL" w:bidi="ar-SA"/>
              </w:rPr>
            </w:pPr>
            <w:r w:rsidRPr="000957DE">
              <w:rPr>
                <w:rFonts w:ascii="Calibri" w:eastAsia="Times New Roman" w:hAnsi="Calibri" w:cs="Calibri"/>
                <w:b/>
                <w:bCs/>
                <w:color w:val="000000"/>
                <w:sz w:val="20"/>
                <w:szCs w:val="20"/>
                <w:lang w:eastAsia="pl-PL" w:bidi="ar-SA"/>
              </w:rPr>
              <w:t>Liczba członków reprezentujących IZ</w:t>
            </w:r>
          </w:p>
        </w:tc>
        <w:tc>
          <w:tcPr>
            <w:tcW w:w="1986" w:type="dxa"/>
            <w:tcBorders>
              <w:top w:val="single" w:sz="8" w:space="0" w:color="auto"/>
              <w:left w:val="nil"/>
              <w:bottom w:val="single" w:sz="8" w:space="0" w:color="auto"/>
              <w:right w:val="single" w:sz="8"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b/>
                <w:bCs/>
                <w:color w:val="000000"/>
                <w:sz w:val="20"/>
                <w:szCs w:val="20"/>
                <w:lang w:eastAsia="pl-PL" w:bidi="ar-SA"/>
              </w:rPr>
            </w:pPr>
            <w:r w:rsidRPr="000957DE">
              <w:rPr>
                <w:rFonts w:ascii="Calibri" w:eastAsia="Times New Roman" w:hAnsi="Calibri" w:cs="Calibri"/>
                <w:b/>
                <w:bCs/>
                <w:color w:val="000000"/>
                <w:sz w:val="20"/>
                <w:szCs w:val="20"/>
                <w:lang w:eastAsia="pl-PL" w:bidi="ar-SA"/>
              </w:rPr>
              <w:t>Uwagi</w:t>
            </w:r>
          </w:p>
        </w:tc>
      </w:tr>
      <w:tr w:rsidR="000957DE" w:rsidRPr="000957DE" w:rsidTr="000957DE">
        <w:trPr>
          <w:trHeight w:val="300"/>
        </w:trPr>
        <w:tc>
          <w:tcPr>
            <w:tcW w:w="1825"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Dolnośląskie</w:t>
            </w:r>
          </w:p>
        </w:tc>
        <w:tc>
          <w:tcPr>
            <w:tcW w:w="809" w:type="dxa"/>
            <w:tcBorders>
              <w:top w:val="single" w:sz="4" w:space="0" w:color="auto"/>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46</w:t>
            </w:r>
          </w:p>
        </w:tc>
        <w:tc>
          <w:tcPr>
            <w:tcW w:w="1445" w:type="dxa"/>
            <w:tcBorders>
              <w:top w:val="single" w:sz="4" w:space="0" w:color="auto"/>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5</w:t>
            </w:r>
          </w:p>
        </w:tc>
        <w:tc>
          <w:tcPr>
            <w:tcW w:w="1550" w:type="dxa"/>
            <w:tcBorders>
              <w:top w:val="single" w:sz="4" w:space="0" w:color="auto"/>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18</w:t>
            </w:r>
          </w:p>
        </w:tc>
        <w:tc>
          <w:tcPr>
            <w:tcW w:w="1445" w:type="dxa"/>
            <w:tcBorders>
              <w:top w:val="single" w:sz="4" w:space="0" w:color="auto"/>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14</w:t>
            </w:r>
          </w:p>
        </w:tc>
        <w:tc>
          <w:tcPr>
            <w:tcW w:w="1986" w:type="dxa"/>
            <w:tcBorders>
              <w:top w:val="single" w:sz="4" w:space="0" w:color="auto"/>
              <w:left w:val="nil"/>
              <w:bottom w:val="single" w:sz="4" w:space="0" w:color="auto"/>
              <w:right w:val="single" w:sz="8"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2 obserwatorów</w:t>
            </w:r>
          </w:p>
        </w:tc>
      </w:tr>
      <w:tr w:rsidR="000957DE" w:rsidRPr="000957DE" w:rsidTr="000957DE">
        <w:trPr>
          <w:trHeight w:val="300"/>
        </w:trPr>
        <w:tc>
          <w:tcPr>
            <w:tcW w:w="1825" w:type="dxa"/>
            <w:tcBorders>
              <w:top w:val="nil"/>
              <w:left w:val="single" w:sz="8" w:space="0" w:color="auto"/>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Kujawsko-Pomorskie</w:t>
            </w:r>
          </w:p>
        </w:tc>
        <w:tc>
          <w:tcPr>
            <w:tcW w:w="809"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52</w:t>
            </w:r>
          </w:p>
        </w:tc>
        <w:tc>
          <w:tcPr>
            <w:tcW w:w="144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5</w:t>
            </w:r>
          </w:p>
        </w:tc>
        <w:tc>
          <w:tcPr>
            <w:tcW w:w="1550"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8</w:t>
            </w:r>
          </w:p>
        </w:tc>
        <w:tc>
          <w:tcPr>
            <w:tcW w:w="144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4</w:t>
            </w:r>
          </w:p>
        </w:tc>
        <w:tc>
          <w:tcPr>
            <w:tcW w:w="1986" w:type="dxa"/>
            <w:tcBorders>
              <w:top w:val="nil"/>
              <w:left w:val="nil"/>
              <w:bottom w:val="single" w:sz="4" w:space="0" w:color="auto"/>
              <w:right w:val="single" w:sz="8"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 </w:t>
            </w:r>
          </w:p>
        </w:tc>
      </w:tr>
      <w:tr w:rsidR="000957DE" w:rsidRPr="000957DE" w:rsidTr="000957DE">
        <w:trPr>
          <w:trHeight w:val="300"/>
        </w:trPr>
        <w:tc>
          <w:tcPr>
            <w:tcW w:w="1825" w:type="dxa"/>
            <w:tcBorders>
              <w:top w:val="nil"/>
              <w:left w:val="single" w:sz="8" w:space="0" w:color="auto"/>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Lubelskie</w:t>
            </w:r>
          </w:p>
        </w:tc>
        <w:tc>
          <w:tcPr>
            <w:tcW w:w="809"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42</w:t>
            </w:r>
          </w:p>
        </w:tc>
        <w:tc>
          <w:tcPr>
            <w:tcW w:w="144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4</w:t>
            </w:r>
          </w:p>
        </w:tc>
        <w:tc>
          <w:tcPr>
            <w:tcW w:w="1550"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14</w:t>
            </w:r>
          </w:p>
        </w:tc>
        <w:tc>
          <w:tcPr>
            <w:tcW w:w="144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7</w:t>
            </w:r>
          </w:p>
        </w:tc>
        <w:tc>
          <w:tcPr>
            <w:tcW w:w="1986" w:type="dxa"/>
            <w:tcBorders>
              <w:top w:val="nil"/>
              <w:left w:val="nil"/>
              <w:bottom w:val="single" w:sz="4" w:space="0" w:color="auto"/>
              <w:right w:val="single" w:sz="8"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 </w:t>
            </w:r>
          </w:p>
        </w:tc>
      </w:tr>
      <w:tr w:rsidR="000957DE" w:rsidRPr="000957DE" w:rsidTr="000957DE">
        <w:trPr>
          <w:trHeight w:val="300"/>
        </w:trPr>
        <w:tc>
          <w:tcPr>
            <w:tcW w:w="1825" w:type="dxa"/>
            <w:tcBorders>
              <w:top w:val="nil"/>
              <w:left w:val="single" w:sz="8" w:space="0" w:color="auto"/>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Lubuskie</w:t>
            </w:r>
          </w:p>
        </w:tc>
        <w:tc>
          <w:tcPr>
            <w:tcW w:w="809"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56</w:t>
            </w:r>
          </w:p>
        </w:tc>
        <w:tc>
          <w:tcPr>
            <w:tcW w:w="144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6</w:t>
            </w:r>
          </w:p>
        </w:tc>
        <w:tc>
          <w:tcPr>
            <w:tcW w:w="1550"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19</w:t>
            </w:r>
          </w:p>
        </w:tc>
        <w:tc>
          <w:tcPr>
            <w:tcW w:w="144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9</w:t>
            </w:r>
          </w:p>
        </w:tc>
        <w:tc>
          <w:tcPr>
            <w:tcW w:w="1986" w:type="dxa"/>
            <w:tcBorders>
              <w:top w:val="nil"/>
              <w:left w:val="nil"/>
              <w:bottom w:val="single" w:sz="4" w:space="0" w:color="auto"/>
              <w:right w:val="single" w:sz="8"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 </w:t>
            </w:r>
          </w:p>
        </w:tc>
      </w:tr>
      <w:tr w:rsidR="000957DE" w:rsidRPr="000957DE" w:rsidTr="000957DE">
        <w:trPr>
          <w:trHeight w:val="300"/>
        </w:trPr>
        <w:tc>
          <w:tcPr>
            <w:tcW w:w="1825" w:type="dxa"/>
            <w:tcBorders>
              <w:top w:val="nil"/>
              <w:left w:val="single" w:sz="8" w:space="0" w:color="auto"/>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Łódzkie</w:t>
            </w:r>
          </w:p>
        </w:tc>
        <w:tc>
          <w:tcPr>
            <w:tcW w:w="809"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50</w:t>
            </w:r>
          </w:p>
        </w:tc>
        <w:tc>
          <w:tcPr>
            <w:tcW w:w="144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7</w:t>
            </w:r>
          </w:p>
        </w:tc>
        <w:tc>
          <w:tcPr>
            <w:tcW w:w="1550"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11</w:t>
            </w:r>
          </w:p>
        </w:tc>
        <w:tc>
          <w:tcPr>
            <w:tcW w:w="144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8</w:t>
            </w:r>
          </w:p>
        </w:tc>
        <w:tc>
          <w:tcPr>
            <w:tcW w:w="1986" w:type="dxa"/>
            <w:tcBorders>
              <w:top w:val="nil"/>
              <w:left w:val="nil"/>
              <w:bottom w:val="single" w:sz="4" w:space="0" w:color="auto"/>
              <w:right w:val="single" w:sz="8"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 </w:t>
            </w:r>
          </w:p>
        </w:tc>
      </w:tr>
      <w:tr w:rsidR="000957DE" w:rsidRPr="000957DE" w:rsidTr="000957DE">
        <w:trPr>
          <w:trHeight w:val="1545"/>
        </w:trPr>
        <w:tc>
          <w:tcPr>
            <w:tcW w:w="1825" w:type="dxa"/>
            <w:tcBorders>
              <w:top w:val="nil"/>
              <w:left w:val="single" w:sz="8" w:space="0" w:color="auto"/>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Małopolskie</w:t>
            </w:r>
          </w:p>
        </w:tc>
        <w:tc>
          <w:tcPr>
            <w:tcW w:w="809" w:type="dxa"/>
            <w:tcBorders>
              <w:top w:val="nil"/>
              <w:left w:val="nil"/>
              <w:bottom w:val="single" w:sz="4" w:space="0" w:color="auto"/>
              <w:right w:val="single" w:sz="4" w:space="0" w:color="auto"/>
            </w:tcBorders>
            <w:shd w:val="clear" w:color="auto" w:fill="auto"/>
            <w:noWrap/>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42</w:t>
            </w:r>
          </w:p>
        </w:tc>
        <w:tc>
          <w:tcPr>
            <w:tcW w:w="1445"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4</w:t>
            </w:r>
          </w:p>
        </w:tc>
        <w:tc>
          <w:tcPr>
            <w:tcW w:w="1550"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14</w:t>
            </w:r>
          </w:p>
        </w:tc>
        <w:tc>
          <w:tcPr>
            <w:tcW w:w="1445"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14</w:t>
            </w:r>
          </w:p>
        </w:tc>
        <w:tc>
          <w:tcPr>
            <w:tcW w:w="1986" w:type="dxa"/>
            <w:tcBorders>
              <w:top w:val="nil"/>
              <w:left w:val="nil"/>
              <w:bottom w:val="single" w:sz="4" w:space="0" w:color="auto"/>
              <w:right w:val="single" w:sz="8"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W skład KM wchodzą 3 strony</w:t>
            </w:r>
            <w:r w:rsidR="00CA784F">
              <w:rPr>
                <w:rFonts w:ascii="Calibri" w:eastAsia="Times New Roman" w:hAnsi="Calibri" w:cs="Calibri"/>
                <w:color w:val="000000"/>
                <w:sz w:val="20"/>
                <w:szCs w:val="20"/>
                <w:lang w:eastAsia="pl-PL" w:bidi="ar-SA"/>
              </w:rPr>
              <w:t xml:space="preserve"> </w:t>
            </w:r>
            <w:r w:rsidRPr="000957DE">
              <w:rPr>
                <w:rFonts w:ascii="Calibri" w:eastAsia="Times New Roman" w:hAnsi="Calibri" w:cs="Calibri"/>
                <w:color w:val="000000"/>
                <w:sz w:val="20"/>
                <w:szCs w:val="20"/>
                <w:lang w:eastAsia="pl-PL" w:bidi="ar-SA"/>
              </w:rPr>
              <w:t>(samorządowa, rządowa i spoza administracji) każda z tych stron ma po 14 członków co daje 33%</w:t>
            </w:r>
          </w:p>
        </w:tc>
      </w:tr>
      <w:tr w:rsidR="000957DE" w:rsidRPr="000957DE" w:rsidTr="000957DE">
        <w:trPr>
          <w:trHeight w:val="315"/>
        </w:trPr>
        <w:tc>
          <w:tcPr>
            <w:tcW w:w="1825" w:type="dxa"/>
            <w:tcBorders>
              <w:top w:val="nil"/>
              <w:left w:val="single" w:sz="8" w:space="0" w:color="auto"/>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lastRenderedPageBreak/>
              <w:t>Mazowieckie</w:t>
            </w:r>
          </w:p>
        </w:tc>
        <w:tc>
          <w:tcPr>
            <w:tcW w:w="809"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59</w:t>
            </w:r>
          </w:p>
        </w:tc>
        <w:tc>
          <w:tcPr>
            <w:tcW w:w="1445"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8</w:t>
            </w:r>
          </w:p>
        </w:tc>
        <w:tc>
          <w:tcPr>
            <w:tcW w:w="1550"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5</w:t>
            </w:r>
          </w:p>
        </w:tc>
        <w:tc>
          <w:tcPr>
            <w:tcW w:w="1445"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6</w:t>
            </w:r>
          </w:p>
        </w:tc>
        <w:tc>
          <w:tcPr>
            <w:tcW w:w="1986" w:type="dxa"/>
            <w:tcBorders>
              <w:top w:val="nil"/>
              <w:left w:val="nil"/>
              <w:bottom w:val="single" w:sz="4" w:space="0" w:color="auto"/>
              <w:right w:val="single" w:sz="8"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 </w:t>
            </w:r>
          </w:p>
        </w:tc>
      </w:tr>
      <w:tr w:rsidR="000957DE" w:rsidRPr="000957DE" w:rsidTr="000957DE">
        <w:trPr>
          <w:trHeight w:val="300"/>
        </w:trPr>
        <w:tc>
          <w:tcPr>
            <w:tcW w:w="1825" w:type="dxa"/>
            <w:tcBorders>
              <w:top w:val="nil"/>
              <w:left w:val="single" w:sz="8" w:space="0" w:color="auto"/>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Opolskie</w:t>
            </w:r>
          </w:p>
        </w:tc>
        <w:tc>
          <w:tcPr>
            <w:tcW w:w="809"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52</w:t>
            </w:r>
          </w:p>
        </w:tc>
        <w:tc>
          <w:tcPr>
            <w:tcW w:w="144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9</w:t>
            </w:r>
          </w:p>
        </w:tc>
        <w:tc>
          <w:tcPr>
            <w:tcW w:w="1550"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15</w:t>
            </w:r>
          </w:p>
        </w:tc>
        <w:tc>
          <w:tcPr>
            <w:tcW w:w="144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6</w:t>
            </w:r>
          </w:p>
        </w:tc>
        <w:tc>
          <w:tcPr>
            <w:tcW w:w="1986" w:type="dxa"/>
            <w:tcBorders>
              <w:top w:val="nil"/>
              <w:left w:val="nil"/>
              <w:bottom w:val="single" w:sz="4" w:space="0" w:color="auto"/>
              <w:right w:val="single" w:sz="8"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 </w:t>
            </w:r>
          </w:p>
        </w:tc>
      </w:tr>
      <w:tr w:rsidR="000957DE" w:rsidRPr="000957DE" w:rsidTr="000957DE">
        <w:trPr>
          <w:trHeight w:val="765"/>
        </w:trPr>
        <w:tc>
          <w:tcPr>
            <w:tcW w:w="1825" w:type="dxa"/>
            <w:tcBorders>
              <w:top w:val="nil"/>
              <w:left w:val="single" w:sz="8" w:space="0" w:color="auto"/>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Podkarpackie</w:t>
            </w:r>
          </w:p>
        </w:tc>
        <w:tc>
          <w:tcPr>
            <w:tcW w:w="809"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spacing w:after="24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48</w:t>
            </w:r>
          </w:p>
        </w:tc>
        <w:tc>
          <w:tcPr>
            <w:tcW w:w="144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4</w:t>
            </w:r>
          </w:p>
        </w:tc>
        <w:tc>
          <w:tcPr>
            <w:tcW w:w="1550"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17</w:t>
            </w:r>
          </w:p>
        </w:tc>
        <w:tc>
          <w:tcPr>
            <w:tcW w:w="144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9</w:t>
            </w:r>
          </w:p>
        </w:tc>
        <w:tc>
          <w:tcPr>
            <w:tcW w:w="1986" w:type="dxa"/>
            <w:tcBorders>
              <w:top w:val="nil"/>
              <w:left w:val="nil"/>
              <w:bottom w:val="single" w:sz="4" w:space="0" w:color="auto"/>
              <w:right w:val="single" w:sz="8"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9 obserwatorów</w:t>
            </w:r>
          </w:p>
        </w:tc>
      </w:tr>
      <w:tr w:rsidR="000957DE" w:rsidRPr="000957DE" w:rsidTr="000957DE">
        <w:trPr>
          <w:trHeight w:val="300"/>
        </w:trPr>
        <w:tc>
          <w:tcPr>
            <w:tcW w:w="1825" w:type="dxa"/>
            <w:tcBorders>
              <w:top w:val="nil"/>
              <w:left w:val="single" w:sz="8" w:space="0" w:color="auto"/>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Podlaskie</w:t>
            </w:r>
          </w:p>
        </w:tc>
        <w:tc>
          <w:tcPr>
            <w:tcW w:w="809"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53</w:t>
            </w:r>
          </w:p>
        </w:tc>
        <w:tc>
          <w:tcPr>
            <w:tcW w:w="144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6</w:t>
            </w:r>
          </w:p>
        </w:tc>
        <w:tc>
          <w:tcPr>
            <w:tcW w:w="1550"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7</w:t>
            </w:r>
          </w:p>
        </w:tc>
        <w:tc>
          <w:tcPr>
            <w:tcW w:w="144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5</w:t>
            </w:r>
          </w:p>
        </w:tc>
        <w:tc>
          <w:tcPr>
            <w:tcW w:w="1986" w:type="dxa"/>
            <w:tcBorders>
              <w:top w:val="nil"/>
              <w:left w:val="nil"/>
              <w:bottom w:val="single" w:sz="4" w:space="0" w:color="auto"/>
              <w:right w:val="single" w:sz="8"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 </w:t>
            </w:r>
          </w:p>
        </w:tc>
      </w:tr>
      <w:tr w:rsidR="000957DE" w:rsidRPr="000957DE" w:rsidTr="000957DE">
        <w:trPr>
          <w:trHeight w:val="2820"/>
        </w:trPr>
        <w:tc>
          <w:tcPr>
            <w:tcW w:w="1825" w:type="dxa"/>
            <w:tcBorders>
              <w:top w:val="nil"/>
              <w:left w:val="single" w:sz="8" w:space="0" w:color="auto"/>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Pomorskie</w:t>
            </w:r>
          </w:p>
        </w:tc>
        <w:tc>
          <w:tcPr>
            <w:tcW w:w="809"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proofErr w:type="spellStart"/>
            <w:r w:rsidRPr="000957DE">
              <w:rPr>
                <w:rFonts w:ascii="Calibri" w:eastAsia="Times New Roman" w:hAnsi="Calibri" w:cs="Calibri"/>
                <w:color w:val="000000"/>
                <w:sz w:val="20"/>
                <w:szCs w:val="20"/>
                <w:lang w:eastAsia="pl-PL" w:bidi="ar-SA"/>
              </w:rPr>
              <w:t>bd</w:t>
            </w:r>
            <w:proofErr w:type="spellEnd"/>
          </w:p>
        </w:tc>
        <w:tc>
          <w:tcPr>
            <w:tcW w:w="1445"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5</w:t>
            </w:r>
          </w:p>
        </w:tc>
        <w:tc>
          <w:tcPr>
            <w:tcW w:w="1550"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proofErr w:type="spellStart"/>
            <w:r w:rsidRPr="000957DE">
              <w:rPr>
                <w:rFonts w:ascii="Calibri" w:eastAsia="Times New Roman" w:hAnsi="Calibri" w:cs="Calibri"/>
                <w:color w:val="000000"/>
                <w:sz w:val="20"/>
                <w:szCs w:val="20"/>
                <w:lang w:eastAsia="pl-PL" w:bidi="ar-SA"/>
              </w:rPr>
              <w:t>bd</w:t>
            </w:r>
            <w:proofErr w:type="spellEnd"/>
          </w:p>
        </w:tc>
        <w:tc>
          <w:tcPr>
            <w:tcW w:w="1445"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proofErr w:type="spellStart"/>
            <w:r w:rsidRPr="000957DE">
              <w:rPr>
                <w:rFonts w:ascii="Calibri" w:eastAsia="Times New Roman" w:hAnsi="Calibri" w:cs="Calibri"/>
                <w:color w:val="000000"/>
                <w:sz w:val="20"/>
                <w:szCs w:val="20"/>
                <w:lang w:eastAsia="pl-PL" w:bidi="ar-SA"/>
              </w:rPr>
              <w:t>bd</w:t>
            </w:r>
            <w:proofErr w:type="spellEnd"/>
          </w:p>
        </w:tc>
        <w:tc>
          <w:tcPr>
            <w:tcW w:w="1986" w:type="dxa"/>
            <w:tcBorders>
              <w:top w:val="nil"/>
              <w:left w:val="nil"/>
              <w:bottom w:val="single" w:sz="4" w:space="0" w:color="auto"/>
              <w:right w:val="single" w:sz="8"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 xml:space="preserve">Dodatkowy 5 przedstawiciel NGO w składzie Komitetu doproszony został decyzją Marszałka w trybie poza konkursowym. Wskazania dokonała Pomorska Rada Organizacji Pozarządowych. </w:t>
            </w:r>
          </w:p>
        </w:tc>
      </w:tr>
      <w:tr w:rsidR="000957DE" w:rsidRPr="000957DE" w:rsidTr="000957DE">
        <w:trPr>
          <w:trHeight w:val="2805"/>
        </w:trPr>
        <w:tc>
          <w:tcPr>
            <w:tcW w:w="1825" w:type="dxa"/>
            <w:tcBorders>
              <w:top w:val="nil"/>
              <w:left w:val="single" w:sz="8" w:space="0" w:color="auto"/>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Śląskie</w:t>
            </w:r>
          </w:p>
        </w:tc>
        <w:tc>
          <w:tcPr>
            <w:tcW w:w="809"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41</w:t>
            </w:r>
          </w:p>
        </w:tc>
        <w:tc>
          <w:tcPr>
            <w:tcW w:w="144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6</w:t>
            </w:r>
          </w:p>
        </w:tc>
        <w:tc>
          <w:tcPr>
            <w:tcW w:w="1550"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6</w:t>
            </w:r>
          </w:p>
        </w:tc>
        <w:tc>
          <w:tcPr>
            <w:tcW w:w="144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4</w:t>
            </w:r>
          </w:p>
        </w:tc>
        <w:tc>
          <w:tcPr>
            <w:tcW w:w="1986" w:type="dxa"/>
            <w:tcBorders>
              <w:top w:val="nil"/>
              <w:left w:val="nil"/>
              <w:bottom w:val="single" w:sz="4" w:space="0" w:color="auto"/>
              <w:right w:val="single" w:sz="8"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9 obserwatorów</w:t>
            </w:r>
          </w:p>
        </w:tc>
      </w:tr>
      <w:tr w:rsidR="000957DE" w:rsidRPr="000957DE" w:rsidTr="000957DE">
        <w:trPr>
          <w:trHeight w:val="2055"/>
        </w:trPr>
        <w:tc>
          <w:tcPr>
            <w:tcW w:w="1825" w:type="dxa"/>
            <w:tcBorders>
              <w:top w:val="nil"/>
              <w:left w:val="single" w:sz="8" w:space="0" w:color="auto"/>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Świętokrzyskie</w:t>
            </w:r>
          </w:p>
        </w:tc>
        <w:tc>
          <w:tcPr>
            <w:tcW w:w="809"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40</w:t>
            </w:r>
          </w:p>
        </w:tc>
        <w:tc>
          <w:tcPr>
            <w:tcW w:w="1445"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4</w:t>
            </w:r>
          </w:p>
        </w:tc>
        <w:tc>
          <w:tcPr>
            <w:tcW w:w="1550"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14</w:t>
            </w:r>
          </w:p>
        </w:tc>
        <w:tc>
          <w:tcPr>
            <w:tcW w:w="1445" w:type="dxa"/>
            <w:tcBorders>
              <w:top w:val="nil"/>
              <w:left w:val="nil"/>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3 stałych członków IZ + przewodniczący + 2 stałych członków IP RPOWŚ</w:t>
            </w:r>
          </w:p>
        </w:tc>
        <w:tc>
          <w:tcPr>
            <w:tcW w:w="1986" w:type="dxa"/>
            <w:tcBorders>
              <w:top w:val="nil"/>
              <w:left w:val="nil"/>
              <w:bottom w:val="single" w:sz="4" w:space="0" w:color="auto"/>
              <w:right w:val="single" w:sz="8"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10 obserwatorów</w:t>
            </w:r>
          </w:p>
        </w:tc>
      </w:tr>
      <w:tr w:rsidR="000957DE" w:rsidRPr="000957DE" w:rsidTr="000957DE">
        <w:trPr>
          <w:trHeight w:val="2295"/>
        </w:trPr>
        <w:tc>
          <w:tcPr>
            <w:tcW w:w="1825" w:type="dxa"/>
            <w:tcBorders>
              <w:top w:val="nil"/>
              <w:left w:val="single" w:sz="8" w:space="0" w:color="auto"/>
              <w:bottom w:val="single" w:sz="4" w:space="0" w:color="auto"/>
              <w:right w:val="single" w:sz="4" w:space="0" w:color="auto"/>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Warmińsko-Mazurskie</w:t>
            </w:r>
          </w:p>
        </w:tc>
        <w:tc>
          <w:tcPr>
            <w:tcW w:w="809"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46</w:t>
            </w:r>
          </w:p>
        </w:tc>
        <w:tc>
          <w:tcPr>
            <w:tcW w:w="144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4</w:t>
            </w:r>
          </w:p>
        </w:tc>
        <w:tc>
          <w:tcPr>
            <w:tcW w:w="1550"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Pr>
                <w:rFonts w:ascii="Calibri" w:eastAsia="Times New Roman" w:hAnsi="Calibri" w:cs="Calibri"/>
                <w:color w:val="000000"/>
                <w:sz w:val="20"/>
                <w:szCs w:val="20"/>
                <w:lang w:eastAsia="pl-PL" w:bidi="ar-SA"/>
              </w:rPr>
              <w:t xml:space="preserve">4- </w:t>
            </w:r>
            <w:proofErr w:type="spellStart"/>
            <w:r>
              <w:rPr>
                <w:rFonts w:ascii="Calibri" w:eastAsia="Times New Roman" w:hAnsi="Calibri" w:cs="Calibri"/>
                <w:color w:val="000000"/>
                <w:sz w:val="20"/>
                <w:szCs w:val="20"/>
                <w:lang w:eastAsia="pl-PL" w:bidi="ar-SA"/>
              </w:rPr>
              <w:t>NGOs</w:t>
            </w:r>
            <w:proofErr w:type="spellEnd"/>
            <w:r w:rsidRPr="000957DE">
              <w:rPr>
                <w:rFonts w:ascii="Calibri" w:eastAsia="Times New Roman" w:hAnsi="Calibri" w:cs="Calibri"/>
                <w:color w:val="000000"/>
                <w:sz w:val="20"/>
                <w:szCs w:val="20"/>
                <w:lang w:eastAsia="pl-PL" w:bidi="ar-SA"/>
              </w:rPr>
              <w:br/>
              <w:t xml:space="preserve">1-otoczenie biznesu </w:t>
            </w:r>
            <w:r w:rsidRPr="000957DE">
              <w:rPr>
                <w:rFonts w:ascii="Calibri" w:eastAsia="Times New Roman" w:hAnsi="Calibri" w:cs="Calibri"/>
                <w:color w:val="000000"/>
                <w:sz w:val="20"/>
                <w:szCs w:val="20"/>
                <w:lang w:eastAsia="pl-PL" w:bidi="ar-SA"/>
              </w:rPr>
              <w:br/>
              <w:t xml:space="preserve">1-Środowisko naukowe </w:t>
            </w:r>
            <w:r w:rsidRPr="000957DE">
              <w:rPr>
                <w:rFonts w:ascii="Calibri" w:eastAsia="Times New Roman" w:hAnsi="Calibri" w:cs="Calibri"/>
                <w:color w:val="000000"/>
                <w:sz w:val="20"/>
                <w:szCs w:val="20"/>
                <w:lang w:eastAsia="pl-PL" w:bidi="ar-SA"/>
              </w:rPr>
              <w:br/>
              <w:t>1-Izby gospodarcze</w:t>
            </w:r>
            <w:r w:rsidRPr="000957DE">
              <w:rPr>
                <w:rFonts w:ascii="Calibri" w:eastAsia="Times New Roman" w:hAnsi="Calibri" w:cs="Calibri"/>
                <w:color w:val="000000"/>
                <w:sz w:val="20"/>
                <w:szCs w:val="20"/>
                <w:lang w:eastAsia="pl-PL" w:bidi="ar-SA"/>
              </w:rPr>
              <w:br/>
              <w:t>5-organizacje pracodawców</w:t>
            </w:r>
            <w:r w:rsidRPr="000957DE">
              <w:rPr>
                <w:rFonts w:ascii="Calibri" w:eastAsia="Times New Roman" w:hAnsi="Calibri" w:cs="Calibri"/>
                <w:color w:val="000000"/>
                <w:sz w:val="20"/>
                <w:szCs w:val="20"/>
                <w:lang w:eastAsia="pl-PL" w:bidi="ar-SA"/>
              </w:rPr>
              <w:br/>
              <w:t>4-organizacje związkowe</w:t>
            </w:r>
          </w:p>
        </w:tc>
        <w:tc>
          <w:tcPr>
            <w:tcW w:w="144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16 (strona samorządowa)</w:t>
            </w:r>
            <w:r w:rsidRPr="000957DE">
              <w:rPr>
                <w:rFonts w:ascii="Calibri" w:eastAsia="Times New Roman" w:hAnsi="Calibri" w:cs="Calibri"/>
                <w:color w:val="000000"/>
                <w:sz w:val="20"/>
                <w:szCs w:val="20"/>
                <w:lang w:eastAsia="pl-PL" w:bidi="ar-SA"/>
              </w:rPr>
              <w:br/>
              <w:t xml:space="preserve">14 (strona rządowa) </w:t>
            </w:r>
          </w:p>
        </w:tc>
        <w:tc>
          <w:tcPr>
            <w:tcW w:w="1986" w:type="dxa"/>
            <w:tcBorders>
              <w:top w:val="nil"/>
              <w:left w:val="nil"/>
              <w:bottom w:val="single" w:sz="4" w:space="0" w:color="auto"/>
              <w:right w:val="single" w:sz="8" w:space="0" w:color="auto"/>
            </w:tcBorders>
            <w:shd w:val="clear" w:color="auto" w:fill="auto"/>
            <w:vAlign w:val="bottom"/>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 xml:space="preserve">8 obserwatorów; wszyscy z administracji + przedstawiciel Komisji Europejskiej </w:t>
            </w:r>
          </w:p>
        </w:tc>
      </w:tr>
      <w:tr w:rsidR="000957DE" w:rsidRPr="000957DE" w:rsidTr="000957DE">
        <w:trPr>
          <w:trHeight w:val="510"/>
        </w:trPr>
        <w:tc>
          <w:tcPr>
            <w:tcW w:w="1825" w:type="dxa"/>
            <w:tcBorders>
              <w:top w:val="nil"/>
              <w:left w:val="single" w:sz="8" w:space="0" w:color="auto"/>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Wielkopolskie</w:t>
            </w:r>
          </w:p>
        </w:tc>
        <w:tc>
          <w:tcPr>
            <w:tcW w:w="809"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40</w:t>
            </w:r>
          </w:p>
        </w:tc>
        <w:tc>
          <w:tcPr>
            <w:tcW w:w="144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4</w:t>
            </w:r>
          </w:p>
        </w:tc>
        <w:tc>
          <w:tcPr>
            <w:tcW w:w="1550"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14</w:t>
            </w:r>
          </w:p>
        </w:tc>
        <w:tc>
          <w:tcPr>
            <w:tcW w:w="1445" w:type="dxa"/>
            <w:tcBorders>
              <w:top w:val="nil"/>
              <w:left w:val="nil"/>
              <w:bottom w:val="single" w:sz="4"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4</w:t>
            </w:r>
          </w:p>
        </w:tc>
        <w:tc>
          <w:tcPr>
            <w:tcW w:w="1986" w:type="dxa"/>
            <w:tcBorders>
              <w:top w:val="nil"/>
              <w:left w:val="nil"/>
              <w:bottom w:val="single" w:sz="4" w:space="0" w:color="auto"/>
              <w:right w:val="single" w:sz="8"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13 członków - strona samorządowa</w:t>
            </w:r>
          </w:p>
        </w:tc>
      </w:tr>
      <w:tr w:rsidR="000957DE" w:rsidRPr="000957DE" w:rsidTr="000957DE">
        <w:trPr>
          <w:trHeight w:val="525"/>
        </w:trPr>
        <w:tc>
          <w:tcPr>
            <w:tcW w:w="1825" w:type="dxa"/>
            <w:tcBorders>
              <w:top w:val="nil"/>
              <w:left w:val="single" w:sz="8" w:space="0" w:color="auto"/>
              <w:bottom w:val="single" w:sz="8" w:space="0" w:color="auto"/>
              <w:right w:val="single" w:sz="4" w:space="0" w:color="auto"/>
            </w:tcBorders>
            <w:shd w:val="clear" w:color="auto" w:fill="auto"/>
            <w:vAlign w:val="bottom"/>
            <w:hideMark/>
          </w:tcPr>
          <w:p w:rsidR="000957DE" w:rsidRPr="000957DE" w:rsidRDefault="000957DE" w:rsidP="000957DE">
            <w:pPr>
              <w:widowControl/>
              <w:suppressAutoHyphens w:val="0"/>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Zachodniopomorskie</w:t>
            </w:r>
          </w:p>
        </w:tc>
        <w:tc>
          <w:tcPr>
            <w:tcW w:w="809" w:type="dxa"/>
            <w:tcBorders>
              <w:top w:val="nil"/>
              <w:left w:val="nil"/>
              <w:bottom w:val="single" w:sz="8"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39</w:t>
            </w:r>
          </w:p>
        </w:tc>
        <w:tc>
          <w:tcPr>
            <w:tcW w:w="1445" w:type="dxa"/>
            <w:tcBorders>
              <w:top w:val="nil"/>
              <w:left w:val="nil"/>
              <w:bottom w:val="single" w:sz="8"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4</w:t>
            </w:r>
          </w:p>
        </w:tc>
        <w:tc>
          <w:tcPr>
            <w:tcW w:w="1550" w:type="dxa"/>
            <w:tcBorders>
              <w:top w:val="nil"/>
              <w:left w:val="nil"/>
              <w:bottom w:val="single" w:sz="8"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16 w tym 4 NGO</w:t>
            </w:r>
          </w:p>
        </w:tc>
        <w:tc>
          <w:tcPr>
            <w:tcW w:w="1445" w:type="dxa"/>
            <w:tcBorders>
              <w:top w:val="nil"/>
              <w:left w:val="nil"/>
              <w:bottom w:val="single" w:sz="8" w:space="0" w:color="auto"/>
              <w:right w:val="single" w:sz="4"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6</w:t>
            </w:r>
          </w:p>
        </w:tc>
        <w:tc>
          <w:tcPr>
            <w:tcW w:w="1986" w:type="dxa"/>
            <w:tcBorders>
              <w:top w:val="nil"/>
              <w:left w:val="nil"/>
              <w:bottom w:val="single" w:sz="8" w:space="0" w:color="auto"/>
              <w:right w:val="single" w:sz="8" w:space="0" w:color="auto"/>
            </w:tcBorders>
            <w:shd w:val="clear" w:color="auto" w:fill="auto"/>
            <w:vAlign w:val="center"/>
            <w:hideMark/>
          </w:tcPr>
          <w:p w:rsidR="000957DE" w:rsidRPr="000957DE" w:rsidRDefault="000957DE" w:rsidP="000957DE">
            <w:pPr>
              <w:widowControl/>
              <w:suppressAutoHyphens w:val="0"/>
              <w:jc w:val="center"/>
              <w:rPr>
                <w:rFonts w:ascii="Calibri" w:eastAsia="Times New Roman" w:hAnsi="Calibri" w:cs="Calibri"/>
                <w:color w:val="000000"/>
                <w:sz w:val="20"/>
                <w:szCs w:val="20"/>
                <w:lang w:eastAsia="pl-PL" w:bidi="ar-SA"/>
              </w:rPr>
            </w:pPr>
            <w:r w:rsidRPr="000957DE">
              <w:rPr>
                <w:rFonts w:ascii="Calibri" w:eastAsia="Times New Roman" w:hAnsi="Calibri" w:cs="Calibri"/>
                <w:color w:val="000000"/>
                <w:sz w:val="20"/>
                <w:szCs w:val="20"/>
                <w:lang w:eastAsia="pl-PL" w:bidi="ar-SA"/>
              </w:rPr>
              <w:t>17 członków strony samorządowej</w:t>
            </w:r>
          </w:p>
        </w:tc>
      </w:tr>
    </w:tbl>
    <w:p w:rsidR="002E678D" w:rsidRPr="00A54BE7" w:rsidRDefault="002E678D">
      <w:pPr>
        <w:pStyle w:val="Domylnie"/>
        <w:jc w:val="both"/>
        <w:rPr>
          <w:color w:val="auto"/>
        </w:rPr>
      </w:pPr>
    </w:p>
    <w:p w:rsidR="002E678D" w:rsidRPr="00A54BE7" w:rsidRDefault="0074214B">
      <w:pPr>
        <w:pStyle w:val="Domylnie"/>
        <w:jc w:val="both"/>
        <w:rPr>
          <w:color w:val="auto"/>
        </w:rPr>
      </w:pPr>
      <w:r w:rsidRPr="00A54BE7">
        <w:rPr>
          <w:color w:val="auto"/>
        </w:rPr>
        <w:t>Tabela 4.</w:t>
      </w:r>
    </w:p>
    <w:tbl>
      <w:tblPr>
        <w:tblW w:w="8220" w:type="dxa"/>
        <w:jc w:val="center"/>
        <w:tblInd w:w="60" w:type="dxa"/>
        <w:tblCellMar>
          <w:left w:w="70" w:type="dxa"/>
          <w:right w:w="70" w:type="dxa"/>
        </w:tblCellMar>
        <w:tblLook w:val="04A0" w:firstRow="1" w:lastRow="0" w:firstColumn="1" w:lastColumn="0" w:noHBand="0" w:noVBand="1"/>
      </w:tblPr>
      <w:tblGrid>
        <w:gridCol w:w="1847"/>
        <w:gridCol w:w="998"/>
        <w:gridCol w:w="1177"/>
        <w:gridCol w:w="1198"/>
        <w:gridCol w:w="1349"/>
        <w:gridCol w:w="1349"/>
        <w:gridCol w:w="1201"/>
      </w:tblGrid>
      <w:tr w:rsidR="00CA784F" w:rsidRPr="00CA784F" w:rsidTr="00CA784F">
        <w:trPr>
          <w:trHeight w:val="2265"/>
          <w:jc w:val="center"/>
        </w:trPr>
        <w:tc>
          <w:tcPr>
            <w:tcW w:w="1655"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b/>
                <w:bCs/>
                <w:color w:val="000000"/>
                <w:sz w:val="20"/>
                <w:szCs w:val="20"/>
                <w:lang w:eastAsia="pl-PL" w:bidi="ar-SA"/>
              </w:rPr>
            </w:pPr>
            <w:r w:rsidRPr="00CA784F">
              <w:rPr>
                <w:rFonts w:ascii="Calibri" w:eastAsia="Times New Roman" w:hAnsi="Calibri" w:cs="Calibri"/>
                <w:b/>
                <w:bCs/>
                <w:color w:val="000000"/>
                <w:sz w:val="20"/>
                <w:szCs w:val="20"/>
                <w:lang w:eastAsia="pl-PL" w:bidi="ar-SA"/>
              </w:rPr>
              <w:t> </w:t>
            </w:r>
          </w:p>
        </w:tc>
        <w:tc>
          <w:tcPr>
            <w:tcW w:w="906" w:type="dxa"/>
            <w:tcBorders>
              <w:top w:val="single" w:sz="8" w:space="0" w:color="auto"/>
              <w:left w:val="nil"/>
              <w:bottom w:val="single" w:sz="8"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b/>
                <w:bCs/>
                <w:color w:val="000000"/>
                <w:sz w:val="20"/>
                <w:szCs w:val="20"/>
                <w:lang w:eastAsia="pl-PL" w:bidi="ar-SA"/>
              </w:rPr>
            </w:pPr>
            <w:r w:rsidRPr="00CA784F">
              <w:rPr>
                <w:rFonts w:ascii="Calibri" w:eastAsia="Times New Roman" w:hAnsi="Calibri" w:cs="Calibri"/>
                <w:b/>
                <w:bCs/>
                <w:color w:val="000000"/>
                <w:sz w:val="20"/>
                <w:szCs w:val="20"/>
                <w:lang w:eastAsia="pl-PL" w:bidi="ar-SA"/>
              </w:rPr>
              <w:t>Liczba miejsc dla NGO</w:t>
            </w:r>
          </w:p>
        </w:tc>
        <w:tc>
          <w:tcPr>
            <w:tcW w:w="1047" w:type="dxa"/>
            <w:tcBorders>
              <w:top w:val="single" w:sz="8" w:space="0" w:color="auto"/>
              <w:left w:val="nil"/>
              <w:bottom w:val="single" w:sz="8"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b/>
                <w:bCs/>
                <w:color w:val="000000"/>
                <w:sz w:val="20"/>
                <w:szCs w:val="20"/>
                <w:lang w:eastAsia="pl-PL" w:bidi="ar-SA"/>
              </w:rPr>
            </w:pPr>
            <w:r w:rsidRPr="00CA784F">
              <w:rPr>
                <w:rFonts w:ascii="Calibri" w:eastAsia="Times New Roman" w:hAnsi="Calibri" w:cs="Calibri"/>
                <w:b/>
                <w:bCs/>
                <w:color w:val="000000"/>
                <w:sz w:val="20"/>
                <w:szCs w:val="20"/>
                <w:lang w:eastAsia="pl-PL" w:bidi="ar-SA"/>
              </w:rPr>
              <w:t>Ilość zgłoszonych kandydatów</w:t>
            </w:r>
          </w:p>
        </w:tc>
        <w:tc>
          <w:tcPr>
            <w:tcW w:w="1068" w:type="dxa"/>
            <w:tcBorders>
              <w:top w:val="single" w:sz="8" w:space="0" w:color="auto"/>
              <w:left w:val="nil"/>
              <w:bottom w:val="single" w:sz="8"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b/>
                <w:bCs/>
                <w:color w:val="000000"/>
                <w:sz w:val="20"/>
                <w:szCs w:val="20"/>
                <w:lang w:eastAsia="pl-PL" w:bidi="ar-SA"/>
              </w:rPr>
            </w:pPr>
            <w:r w:rsidRPr="00CA784F">
              <w:rPr>
                <w:rFonts w:ascii="Calibri" w:eastAsia="Times New Roman" w:hAnsi="Calibri" w:cs="Calibri"/>
                <w:b/>
                <w:bCs/>
                <w:color w:val="000000"/>
                <w:sz w:val="20"/>
                <w:szCs w:val="20"/>
                <w:lang w:eastAsia="pl-PL" w:bidi="ar-SA"/>
              </w:rPr>
              <w:t>Ilość odrzuconych kandydatur</w:t>
            </w:r>
          </w:p>
        </w:tc>
        <w:tc>
          <w:tcPr>
            <w:tcW w:w="1225" w:type="dxa"/>
            <w:tcBorders>
              <w:top w:val="single" w:sz="8" w:space="0" w:color="auto"/>
              <w:left w:val="nil"/>
              <w:bottom w:val="single" w:sz="8"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b/>
                <w:bCs/>
                <w:color w:val="000000"/>
                <w:sz w:val="20"/>
                <w:szCs w:val="20"/>
                <w:lang w:eastAsia="pl-PL" w:bidi="ar-SA"/>
              </w:rPr>
            </w:pPr>
            <w:r w:rsidRPr="00CA784F">
              <w:rPr>
                <w:rFonts w:ascii="Calibri" w:eastAsia="Times New Roman" w:hAnsi="Calibri" w:cs="Calibri"/>
                <w:b/>
                <w:bCs/>
                <w:color w:val="000000"/>
                <w:sz w:val="20"/>
                <w:szCs w:val="20"/>
                <w:lang w:eastAsia="pl-PL" w:bidi="ar-SA"/>
              </w:rPr>
              <w:t>Ilość miejsc, na które nie zgłoszona kandydata (po uwzględnieniu odrzuconych)</w:t>
            </w:r>
          </w:p>
        </w:tc>
        <w:tc>
          <w:tcPr>
            <w:tcW w:w="1219" w:type="dxa"/>
            <w:tcBorders>
              <w:top w:val="single" w:sz="8" w:space="0" w:color="auto"/>
              <w:left w:val="nil"/>
              <w:bottom w:val="single" w:sz="8"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b/>
                <w:bCs/>
                <w:color w:val="000000"/>
                <w:sz w:val="20"/>
                <w:szCs w:val="20"/>
                <w:lang w:eastAsia="pl-PL" w:bidi="ar-SA"/>
              </w:rPr>
            </w:pPr>
            <w:r w:rsidRPr="00CA784F">
              <w:rPr>
                <w:rFonts w:ascii="Calibri" w:eastAsia="Times New Roman" w:hAnsi="Calibri" w:cs="Calibri"/>
                <w:b/>
                <w:bCs/>
                <w:color w:val="000000"/>
                <w:sz w:val="20"/>
                <w:szCs w:val="20"/>
                <w:lang w:eastAsia="pl-PL" w:bidi="ar-SA"/>
              </w:rPr>
              <w:t>Ilość miejsc gdzie nie było konkurencji (1 kandydat) p</w:t>
            </w:r>
            <w:bookmarkStart w:id="28" w:name="_GoBack"/>
            <w:bookmarkEnd w:id="28"/>
            <w:r w:rsidRPr="00CA784F">
              <w:rPr>
                <w:rFonts w:ascii="Calibri" w:eastAsia="Times New Roman" w:hAnsi="Calibri" w:cs="Calibri"/>
                <w:b/>
                <w:bCs/>
                <w:color w:val="000000"/>
                <w:sz w:val="20"/>
                <w:szCs w:val="20"/>
                <w:lang w:eastAsia="pl-PL" w:bidi="ar-SA"/>
              </w:rPr>
              <w:t>o uwzględnieniu odrzuconych</w:t>
            </w:r>
          </w:p>
        </w:tc>
        <w:tc>
          <w:tcPr>
            <w:tcW w:w="1100" w:type="dxa"/>
            <w:tcBorders>
              <w:top w:val="single" w:sz="8" w:space="0" w:color="auto"/>
              <w:left w:val="nil"/>
              <w:bottom w:val="single" w:sz="8" w:space="0" w:color="auto"/>
              <w:right w:val="single" w:sz="8"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b/>
                <w:bCs/>
                <w:color w:val="000000"/>
                <w:sz w:val="20"/>
                <w:szCs w:val="20"/>
                <w:lang w:eastAsia="pl-PL" w:bidi="ar-SA"/>
              </w:rPr>
            </w:pPr>
            <w:r w:rsidRPr="00CA784F">
              <w:rPr>
                <w:rFonts w:ascii="Calibri" w:eastAsia="Times New Roman" w:hAnsi="Calibri" w:cs="Calibri"/>
                <w:b/>
                <w:bCs/>
                <w:color w:val="000000"/>
                <w:sz w:val="20"/>
                <w:szCs w:val="20"/>
                <w:lang w:eastAsia="pl-PL" w:bidi="ar-SA"/>
              </w:rPr>
              <w:t>Maksymalna liczba kandydatów na jedno miejsce</w:t>
            </w:r>
          </w:p>
        </w:tc>
      </w:tr>
      <w:tr w:rsidR="00CA784F" w:rsidRPr="00CA784F" w:rsidTr="00CA784F">
        <w:trPr>
          <w:trHeight w:val="255"/>
          <w:jc w:val="center"/>
        </w:trPr>
        <w:tc>
          <w:tcPr>
            <w:tcW w:w="1655" w:type="dxa"/>
            <w:tcBorders>
              <w:top w:val="nil"/>
              <w:left w:val="single" w:sz="4"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Dolnośląskie</w:t>
            </w:r>
          </w:p>
        </w:tc>
        <w:tc>
          <w:tcPr>
            <w:tcW w:w="906"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5</w:t>
            </w:r>
          </w:p>
        </w:tc>
        <w:tc>
          <w:tcPr>
            <w:tcW w:w="1047"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15</w:t>
            </w:r>
          </w:p>
        </w:tc>
        <w:tc>
          <w:tcPr>
            <w:tcW w:w="1068"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4</w:t>
            </w:r>
          </w:p>
        </w:tc>
        <w:tc>
          <w:tcPr>
            <w:tcW w:w="1225"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0</w:t>
            </w:r>
          </w:p>
        </w:tc>
        <w:tc>
          <w:tcPr>
            <w:tcW w:w="1219"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w:t>
            </w:r>
          </w:p>
        </w:tc>
        <w:tc>
          <w:tcPr>
            <w:tcW w:w="110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3</w:t>
            </w:r>
          </w:p>
        </w:tc>
      </w:tr>
      <w:tr w:rsidR="00CA784F" w:rsidRPr="00CA784F" w:rsidTr="00CA784F">
        <w:trPr>
          <w:trHeight w:val="510"/>
          <w:jc w:val="center"/>
        </w:trPr>
        <w:tc>
          <w:tcPr>
            <w:tcW w:w="1655" w:type="dxa"/>
            <w:tcBorders>
              <w:top w:val="nil"/>
              <w:left w:val="single" w:sz="4"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Kujawsko-Pomorskie</w:t>
            </w:r>
          </w:p>
        </w:tc>
        <w:tc>
          <w:tcPr>
            <w:tcW w:w="906"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b/>
                <w:bCs/>
                <w:color w:val="000000"/>
                <w:sz w:val="20"/>
                <w:szCs w:val="20"/>
                <w:lang w:eastAsia="pl-PL" w:bidi="ar-SA"/>
              </w:rPr>
            </w:pPr>
            <w:r w:rsidRPr="00CA784F">
              <w:rPr>
                <w:rFonts w:ascii="Calibri" w:eastAsia="Times New Roman" w:hAnsi="Calibri" w:cs="Calibri"/>
                <w:b/>
                <w:bCs/>
                <w:color w:val="000000"/>
                <w:sz w:val="20"/>
                <w:szCs w:val="20"/>
                <w:lang w:eastAsia="pl-PL" w:bidi="ar-SA"/>
              </w:rPr>
              <w:t>5</w:t>
            </w:r>
          </w:p>
        </w:tc>
        <w:tc>
          <w:tcPr>
            <w:tcW w:w="1047"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b/>
                <w:bCs/>
                <w:color w:val="000000"/>
                <w:sz w:val="20"/>
                <w:szCs w:val="20"/>
                <w:lang w:eastAsia="pl-PL" w:bidi="ar-SA"/>
              </w:rPr>
            </w:pPr>
            <w:r w:rsidRPr="00CA784F">
              <w:rPr>
                <w:rFonts w:ascii="Calibri" w:eastAsia="Times New Roman" w:hAnsi="Calibri" w:cs="Calibri"/>
                <w:b/>
                <w:bCs/>
                <w:color w:val="000000"/>
                <w:sz w:val="20"/>
                <w:szCs w:val="20"/>
                <w:lang w:eastAsia="pl-PL" w:bidi="ar-SA"/>
              </w:rPr>
              <w:t>9</w:t>
            </w:r>
          </w:p>
        </w:tc>
        <w:tc>
          <w:tcPr>
            <w:tcW w:w="1068"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b/>
                <w:bCs/>
                <w:color w:val="000000"/>
                <w:sz w:val="20"/>
                <w:szCs w:val="20"/>
                <w:lang w:eastAsia="pl-PL" w:bidi="ar-SA"/>
              </w:rPr>
            </w:pPr>
            <w:r w:rsidRPr="00CA784F">
              <w:rPr>
                <w:rFonts w:ascii="Calibri" w:eastAsia="Times New Roman" w:hAnsi="Calibri" w:cs="Calibri"/>
                <w:b/>
                <w:bCs/>
                <w:color w:val="000000"/>
                <w:sz w:val="20"/>
                <w:szCs w:val="20"/>
                <w:lang w:eastAsia="pl-PL" w:bidi="ar-SA"/>
              </w:rPr>
              <w:t>0</w:t>
            </w:r>
          </w:p>
        </w:tc>
        <w:tc>
          <w:tcPr>
            <w:tcW w:w="1225"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b/>
                <w:bCs/>
                <w:color w:val="000000"/>
                <w:sz w:val="20"/>
                <w:szCs w:val="20"/>
                <w:lang w:eastAsia="pl-PL" w:bidi="ar-SA"/>
              </w:rPr>
            </w:pPr>
            <w:r w:rsidRPr="00CA784F">
              <w:rPr>
                <w:rFonts w:ascii="Calibri" w:eastAsia="Times New Roman" w:hAnsi="Calibri" w:cs="Calibri"/>
                <w:b/>
                <w:bCs/>
                <w:color w:val="000000"/>
                <w:sz w:val="20"/>
                <w:szCs w:val="20"/>
                <w:lang w:eastAsia="pl-PL" w:bidi="ar-SA"/>
              </w:rPr>
              <w:t>0</w:t>
            </w:r>
          </w:p>
        </w:tc>
        <w:tc>
          <w:tcPr>
            <w:tcW w:w="1219"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b/>
                <w:bCs/>
                <w:color w:val="000000"/>
                <w:sz w:val="20"/>
                <w:szCs w:val="20"/>
                <w:lang w:eastAsia="pl-PL" w:bidi="ar-SA"/>
              </w:rPr>
            </w:pPr>
            <w:r w:rsidRPr="00CA784F">
              <w:rPr>
                <w:rFonts w:ascii="Calibri" w:eastAsia="Times New Roman" w:hAnsi="Calibri" w:cs="Calibri"/>
                <w:b/>
                <w:bCs/>
                <w:color w:val="000000"/>
                <w:sz w:val="20"/>
                <w:szCs w:val="20"/>
                <w:lang w:eastAsia="pl-PL" w:bidi="ar-SA"/>
              </w:rPr>
              <w:t>3</w:t>
            </w:r>
          </w:p>
        </w:tc>
        <w:tc>
          <w:tcPr>
            <w:tcW w:w="110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b/>
                <w:bCs/>
                <w:color w:val="000000"/>
                <w:sz w:val="20"/>
                <w:szCs w:val="20"/>
                <w:lang w:eastAsia="pl-PL" w:bidi="ar-SA"/>
              </w:rPr>
            </w:pPr>
            <w:r w:rsidRPr="00CA784F">
              <w:rPr>
                <w:rFonts w:ascii="Calibri" w:eastAsia="Times New Roman" w:hAnsi="Calibri" w:cs="Calibri"/>
                <w:b/>
                <w:bCs/>
                <w:color w:val="000000"/>
                <w:sz w:val="20"/>
                <w:szCs w:val="20"/>
                <w:lang w:eastAsia="pl-PL" w:bidi="ar-SA"/>
              </w:rPr>
              <w:t>6</w:t>
            </w:r>
          </w:p>
        </w:tc>
      </w:tr>
      <w:tr w:rsidR="00CA784F" w:rsidRPr="00CA784F" w:rsidTr="00CA784F">
        <w:trPr>
          <w:trHeight w:val="255"/>
          <w:jc w:val="center"/>
        </w:trPr>
        <w:tc>
          <w:tcPr>
            <w:tcW w:w="1655" w:type="dxa"/>
            <w:tcBorders>
              <w:top w:val="nil"/>
              <w:left w:val="single" w:sz="4"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Lubelskie</w:t>
            </w:r>
          </w:p>
        </w:tc>
        <w:tc>
          <w:tcPr>
            <w:tcW w:w="906"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4</w:t>
            </w:r>
          </w:p>
        </w:tc>
        <w:tc>
          <w:tcPr>
            <w:tcW w:w="1047"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22</w:t>
            </w:r>
          </w:p>
        </w:tc>
        <w:tc>
          <w:tcPr>
            <w:tcW w:w="1068"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5</w:t>
            </w:r>
          </w:p>
        </w:tc>
        <w:tc>
          <w:tcPr>
            <w:tcW w:w="1225"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0</w:t>
            </w:r>
          </w:p>
        </w:tc>
        <w:tc>
          <w:tcPr>
            <w:tcW w:w="1219"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 (federacje)</w:t>
            </w:r>
          </w:p>
        </w:tc>
        <w:tc>
          <w:tcPr>
            <w:tcW w:w="110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8</w:t>
            </w:r>
          </w:p>
        </w:tc>
      </w:tr>
      <w:tr w:rsidR="00CA784F" w:rsidRPr="00CA784F" w:rsidTr="00CA784F">
        <w:trPr>
          <w:trHeight w:val="255"/>
          <w:jc w:val="center"/>
        </w:trPr>
        <w:tc>
          <w:tcPr>
            <w:tcW w:w="1655" w:type="dxa"/>
            <w:tcBorders>
              <w:top w:val="nil"/>
              <w:left w:val="single" w:sz="4"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Lubuskie</w:t>
            </w:r>
          </w:p>
        </w:tc>
        <w:tc>
          <w:tcPr>
            <w:tcW w:w="906"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w:t>
            </w:r>
          </w:p>
        </w:tc>
        <w:tc>
          <w:tcPr>
            <w:tcW w:w="1047"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4</w:t>
            </w:r>
          </w:p>
        </w:tc>
        <w:tc>
          <w:tcPr>
            <w:tcW w:w="1068"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0</w:t>
            </w:r>
          </w:p>
        </w:tc>
        <w:tc>
          <w:tcPr>
            <w:tcW w:w="1225"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0</w:t>
            </w:r>
          </w:p>
        </w:tc>
        <w:tc>
          <w:tcPr>
            <w:tcW w:w="1219"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0</w:t>
            </w:r>
          </w:p>
        </w:tc>
        <w:tc>
          <w:tcPr>
            <w:tcW w:w="110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4</w:t>
            </w:r>
          </w:p>
        </w:tc>
      </w:tr>
      <w:tr w:rsidR="00CA784F" w:rsidRPr="00CA784F" w:rsidTr="00CA784F">
        <w:trPr>
          <w:trHeight w:val="510"/>
          <w:jc w:val="center"/>
        </w:trPr>
        <w:tc>
          <w:tcPr>
            <w:tcW w:w="1655" w:type="dxa"/>
            <w:tcBorders>
              <w:top w:val="nil"/>
              <w:left w:val="single" w:sz="4"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Łódzkie</w:t>
            </w:r>
          </w:p>
        </w:tc>
        <w:tc>
          <w:tcPr>
            <w:tcW w:w="906"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5 + 5 zastępców</w:t>
            </w:r>
          </w:p>
        </w:tc>
        <w:tc>
          <w:tcPr>
            <w:tcW w:w="1047"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11 par</w:t>
            </w:r>
          </w:p>
        </w:tc>
        <w:tc>
          <w:tcPr>
            <w:tcW w:w="1068"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5 par</w:t>
            </w:r>
          </w:p>
        </w:tc>
        <w:tc>
          <w:tcPr>
            <w:tcW w:w="1225"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0</w:t>
            </w:r>
          </w:p>
        </w:tc>
        <w:tc>
          <w:tcPr>
            <w:tcW w:w="1219"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0</w:t>
            </w:r>
          </w:p>
        </w:tc>
        <w:tc>
          <w:tcPr>
            <w:tcW w:w="110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 pary</w:t>
            </w:r>
          </w:p>
        </w:tc>
      </w:tr>
      <w:tr w:rsidR="00CA784F" w:rsidRPr="00CA784F" w:rsidTr="00CA784F">
        <w:trPr>
          <w:trHeight w:val="255"/>
          <w:jc w:val="center"/>
        </w:trPr>
        <w:tc>
          <w:tcPr>
            <w:tcW w:w="1655" w:type="dxa"/>
            <w:tcBorders>
              <w:top w:val="nil"/>
              <w:left w:val="single" w:sz="4"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Małopolskie</w:t>
            </w:r>
          </w:p>
        </w:tc>
        <w:tc>
          <w:tcPr>
            <w:tcW w:w="906"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4</w:t>
            </w:r>
          </w:p>
        </w:tc>
        <w:tc>
          <w:tcPr>
            <w:tcW w:w="1047"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16</w:t>
            </w:r>
          </w:p>
        </w:tc>
        <w:tc>
          <w:tcPr>
            <w:tcW w:w="1068"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0</w:t>
            </w:r>
          </w:p>
        </w:tc>
        <w:tc>
          <w:tcPr>
            <w:tcW w:w="1225"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0</w:t>
            </w:r>
          </w:p>
        </w:tc>
        <w:tc>
          <w:tcPr>
            <w:tcW w:w="1219"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0</w:t>
            </w:r>
          </w:p>
        </w:tc>
        <w:tc>
          <w:tcPr>
            <w:tcW w:w="1100"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7</w:t>
            </w:r>
          </w:p>
        </w:tc>
      </w:tr>
      <w:tr w:rsidR="00CA784F" w:rsidRPr="00CA784F" w:rsidTr="00CA784F">
        <w:trPr>
          <w:trHeight w:val="255"/>
          <w:jc w:val="center"/>
        </w:trPr>
        <w:tc>
          <w:tcPr>
            <w:tcW w:w="1655" w:type="dxa"/>
            <w:tcBorders>
              <w:top w:val="nil"/>
              <w:left w:val="single" w:sz="4"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Mazowieckie</w:t>
            </w:r>
          </w:p>
        </w:tc>
        <w:tc>
          <w:tcPr>
            <w:tcW w:w="906"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proofErr w:type="spellStart"/>
            <w:r w:rsidRPr="00CA784F">
              <w:rPr>
                <w:rFonts w:ascii="Calibri" w:eastAsia="Times New Roman" w:hAnsi="Calibri" w:cs="Calibri"/>
                <w:color w:val="000000"/>
                <w:sz w:val="20"/>
                <w:szCs w:val="20"/>
                <w:lang w:eastAsia="pl-PL" w:bidi="ar-SA"/>
              </w:rPr>
              <w:t>bd</w:t>
            </w:r>
            <w:proofErr w:type="spellEnd"/>
          </w:p>
        </w:tc>
        <w:tc>
          <w:tcPr>
            <w:tcW w:w="1047"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proofErr w:type="spellStart"/>
            <w:r w:rsidRPr="00CA784F">
              <w:rPr>
                <w:rFonts w:ascii="Calibri" w:eastAsia="Times New Roman" w:hAnsi="Calibri" w:cs="Calibri"/>
                <w:color w:val="000000"/>
                <w:sz w:val="20"/>
                <w:szCs w:val="20"/>
                <w:lang w:eastAsia="pl-PL" w:bidi="ar-SA"/>
              </w:rPr>
              <w:t>bd</w:t>
            </w:r>
            <w:proofErr w:type="spellEnd"/>
          </w:p>
        </w:tc>
        <w:tc>
          <w:tcPr>
            <w:tcW w:w="1068"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proofErr w:type="spellStart"/>
            <w:r w:rsidRPr="00CA784F">
              <w:rPr>
                <w:rFonts w:ascii="Calibri" w:eastAsia="Times New Roman" w:hAnsi="Calibri" w:cs="Calibri"/>
                <w:color w:val="000000"/>
                <w:sz w:val="20"/>
                <w:szCs w:val="20"/>
                <w:lang w:eastAsia="pl-PL" w:bidi="ar-SA"/>
              </w:rPr>
              <w:t>bd</w:t>
            </w:r>
            <w:proofErr w:type="spellEnd"/>
          </w:p>
        </w:tc>
        <w:tc>
          <w:tcPr>
            <w:tcW w:w="1225"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proofErr w:type="spellStart"/>
            <w:r w:rsidRPr="00CA784F">
              <w:rPr>
                <w:rFonts w:ascii="Calibri" w:eastAsia="Times New Roman" w:hAnsi="Calibri" w:cs="Calibri"/>
                <w:color w:val="000000"/>
                <w:sz w:val="20"/>
                <w:szCs w:val="20"/>
                <w:lang w:eastAsia="pl-PL" w:bidi="ar-SA"/>
              </w:rPr>
              <w:t>bd</w:t>
            </w:r>
            <w:proofErr w:type="spellEnd"/>
          </w:p>
        </w:tc>
        <w:tc>
          <w:tcPr>
            <w:tcW w:w="1219"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proofErr w:type="spellStart"/>
            <w:r w:rsidRPr="00CA784F">
              <w:rPr>
                <w:rFonts w:ascii="Calibri" w:eastAsia="Times New Roman" w:hAnsi="Calibri" w:cs="Calibri"/>
                <w:color w:val="000000"/>
                <w:sz w:val="20"/>
                <w:szCs w:val="20"/>
                <w:lang w:eastAsia="pl-PL" w:bidi="ar-SA"/>
              </w:rPr>
              <w:t>bd</w:t>
            </w:r>
            <w:proofErr w:type="spellEnd"/>
          </w:p>
        </w:tc>
        <w:tc>
          <w:tcPr>
            <w:tcW w:w="1100"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proofErr w:type="spellStart"/>
            <w:r w:rsidRPr="00CA784F">
              <w:rPr>
                <w:rFonts w:ascii="Calibri" w:eastAsia="Times New Roman" w:hAnsi="Calibri" w:cs="Calibri"/>
                <w:color w:val="000000"/>
                <w:sz w:val="20"/>
                <w:szCs w:val="20"/>
                <w:lang w:eastAsia="pl-PL" w:bidi="ar-SA"/>
              </w:rPr>
              <w:t>bd</w:t>
            </w:r>
            <w:proofErr w:type="spellEnd"/>
          </w:p>
        </w:tc>
      </w:tr>
      <w:tr w:rsidR="00CA784F" w:rsidRPr="00CA784F" w:rsidTr="00CA784F">
        <w:trPr>
          <w:trHeight w:val="255"/>
          <w:jc w:val="center"/>
        </w:trPr>
        <w:tc>
          <w:tcPr>
            <w:tcW w:w="1655" w:type="dxa"/>
            <w:tcBorders>
              <w:top w:val="nil"/>
              <w:left w:val="single" w:sz="4"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Opolskie</w:t>
            </w:r>
          </w:p>
        </w:tc>
        <w:tc>
          <w:tcPr>
            <w:tcW w:w="906"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9</w:t>
            </w:r>
          </w:p>
        </w:tc>
        <w:tc>
          <w:tcPr>
            <w:tcW w:w="1047"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11</w:t>
            </w:r>
          </w:p>
        </w:tc>
        <w:tc>
          <w:tcPr>
            <w:tcW w:w="1068"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w:t>
            </w:r>
          </w:p>
        </w:tc>
        <w:tc>
          <w:tcPr>
            <w:tcW w:w="1225"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w:t>
            </w:r>
          </w:p>
        </w:tc>
        <w:tc>
          <w:tcPr>
            <w:tcW w:w="1219"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4</w:t>
            </w:r>
          </w:p>
        </w:tc>
        <w:tc>
          <w:tcPr>
            <w:tcW w:w="110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4</w:t>
            </w:r>
          </w:p>
        </w:tc>
      </w:tr>
      <w:tr w:rsidR="00CA784F" w:rsidRPr="00CA784F" w:rsidTr="00CA784F">
        <w:trPr>
          <w:trHeight w:val="255"/>
          <w:jc w:val="center"/>
        </w:trPr>
        <w:tc>
          <w:tcPr>
            <w:tcW w:w="1655" w:type="dxa"/>
            <w:tcBorders>
              <w:top w:val="nil"/>
              <w:left w:val="single" w:sz="4"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Podkarpackie</w:t>
            </w:r>
          </w:p>
        </w:tc>
        <w:tc>
          <w:tcPr>
            <w:tcW w:w="906"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4</w:t>
            </w:r>
          </w:p>
        </w:tc>
        <w:tc>
          <w:tcPr>
            <w:tcW w:w="1047"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9</w:t>
            </w:r>
          </w:p>
        </w:tc>
        <w:tc>
          <w:tcPr>
            <w:tcW w:w="1068"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w:t>
            </w:r>
          </w:p>
        </w:tc>
        <w:tc>
          <w:tcPr>
            <w:tcW w:w="1225"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0</w:t>
            </w:r>
          </w:p>
        </w:tc>
        <w:tc>
          <w:tcPr>
            <w:tcW w:w="1219"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3</w:t>
            </w:r>
          </w:p>
        </w:tc>
        <w:tc>
          <w:tcPr>
            <w:tcW w:w="110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3</w:t>
            </w:r>
          </w:p>
        </w:tc>
      </w:tr>
      <w:tr w:rsidR="00CA784F" w:rsidRPr="00CA784F" w:rsidTr="00CA784F">
        <w:trPr>
          <w:trHeight w:val="255"/>
          <w:jc w:val="center"/>
        </w:trPr>
        <w:tc>
          <w:tcPr>
            <w:tcW w:w="1655" w:type="dxa"/>
            <w:tcBorders>
              <w:top w:val="nil"/>
              <w:left w:val="single" w:sz="4"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Podlaskie</w:t>
            </w:r>
          </w:p>
        </w:tc>
        <w:tc>
          <w:tcPr>
            <w:tcW w:w="906"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8</w:t>
            </w:r>
          </w:p>
        </w:tc>
        <w:tc>
          <w:tcPr>
            <w:tcW w:w="1047"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16</w:t>
            </w:r>
          </w:p>
        </w:tc>
        <w:tc>
          <w:tcPr>
            <w:tcW w:w="1068"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8</w:t>
            </w:r>
          </w:p>
        </w:tc>
        <w:tc>
          <w:tcPr>
            <w:tcW w:w="1225"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w:t>
            </w:r>
          </w:p>
        </w:tc>
        <w:tc>
          <w:tcPr>
            <w:tcW w:w="1219"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w:t>
            </w:r>
          </w:p>
        </w:tc>
        <w:tc>
          <w:tcPr>
            <w:tcW w:w="110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3</w:t>
            </w:r>
          </w:p>
        </w:tc>
      </w:tr>
      <w:tr w:rsidR="00CA784F" w:rsidRPr="00CA784F" w:rsidTr="00CA784F">
        <w:trPr>
          <w:trHeight w:val="255"/>
          <w:jc w:val="center"/>
        </w:trPr>
        <w:tc>
          <w:tcPr>
            <w:tcW w:w="1655" w:type="dxa"/>
            <w:tcBorders>
              <w:top w:val="nil"/>
              <w:left w:val="single" w:sz="4"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Pomorskie</w:t>
            </w:r>
          </w:p>
        </w:tc>
        <w:tc>
          <w:tcPr>
            <w:tcW w:w="906"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4</w:t>
            </w:r>
          </w:p>
        </w:tc>
        <w:tc>
          <w:tcPr>
            <w:tcW w:w="1047"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9</w:t>
            </w:r>
          </w:p>
        </w:tc>
        <w:tc>
          <w:tcPr>
            <w:tcW w:w="1068"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w:t>
            </w:r>
          </w:p>
        </w:tc>
        <w:tc>
          <w:tcPr>
            <w:tcW w:w="1225"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0</w:t>
            </w:r>
          </w:p>
        </w:tc>
        <w:tc>
          <w:tcPr>
            <w:tcW w:w="1219"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w:t>
            </w:r>
          </w:p>
        </w:tc>
        <w:tc>
          <w:tcPr>
            <w:tcW w:w="110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3</w:t>
            </w:r>
          </w:p>
        </w:tc>
      </w:tr>
      <w:tr w:rsidR="00CA784F" w:rsidRPr="00CA784F" w:rsidTr="00CA784F">
        <w:trPr>
          <w:trHeight w:val="255"/>
          <w:jc w:val="center"/>
        </w:trPr>
        <w:tc>
          <w:tcPr>
            <w:tcW w:w="1655" w:type="dxa"/>
            <w:tcBorders>
              <w:top w:val="nil"/>
              <w:left w:val="single" w:sz="4"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Śląskie</w:t>
            </w:r>
          </w:p>
        </w:tc>
        <w:tc>
          <w:tcPr>
            <w:tcW w:w="906"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6</w:t>
            </w:r>
          </w:p>
        </w:tc>
        <w:tc>
          <w:tcPr>
            <w:tcW w:w="1047"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7</w:t>
            </w:r>
          </w:p>
        </w:tc>
        <w:tc>
          <w:tcPr>
            <w:tcW w:w="1068"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w:t>
            </w:r>
          </w:p>
        </w:tc>
        <w:tc>
          <w:tcPr>
            <w:tcW w:w="1225"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w:t>
            </w:r>
          </w:p>
        </w:tc>
        <w:tc>
          <w:tcPr>
            <w:tcW w:w="1219"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w:t>
            </w:r>
          </w:p>
        </w:tc>
        <w:tc>
          <w:tcPr>
            <w:tcW w:w="110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3</w:t>
            </w:r>
          </w:p>
        </w:tc>
      </w:tr>
      <w:tr w:rsidR="00CA784F" w:rsidRPr="00CA784F" w:rsidTr="00CA784F">
        <w:trPr>
          <w:trHeight w:val="255"/>
          <w:jc w:val="center"/>
        </w:trPr>
        <w:tc>
          <w:tcPr>
            <w:tcW w:w="1655" w:type="dxa"/>
            <w:tcBorders>
              <w:top w:val="nil"/>
              <w:left w:val="single" w:sz="4"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Świętokrzyskie</w:t>
            </w:r>
          </w:p>
        </w:tc>
        <w:tc>
          <w:tcPr>
            <w:tcW w:w="906"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4</w:t>
            </w:r>
          </w:p>
        </w:tc>
        <w:tc>
          <w:tcPr>
            <w:tcW w:w="1047"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13 par</w:t>
            </w:r>
          </w:p>
        </w:tc>
        <w:tc>
          <w:tcPr>
            <w:tcW w:w="1068"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3 pary</w:t>
            </w:r>
          </w:p>
        </w:tc>
        <w:tc>
          <w:tcPr>
            <w:tcW w:w="1225"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0</w:t>
            </w:r>
          </w:p>
        </w:tc>
        <w:tc>
          <w:tcPr>
            <w:tcW w:w="1219"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w:t>
            </w:r>
          </w:p>
        </w:tc>
        <w:tc>
          <w:tcPr>
            <w:tcW w:w="110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4</w:t>
            </w:r>
          </w:p>
        </w:tc>
      </w:tr>
      <w:tr w:rsidR="00CA784F" w:rsidRPr="00CA784F" w:rsidTr="00CA784F">
        <w:trPr>
          <w:trHeight w:val="510"/>
          <w:jc w:val="center"/>
        </w:trPr>
        <w:tc>
          <w:tcPr>
            <w:tcW w:w="1655" w:type="dxa"/>
            <w:tcBorders>
              <w:top w:val="nil"/>
              <w:left w:val="single" w:sz="4"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Warmińsko-Mazurskie</w:t>
            </w:r>
          </w:p>
        </w:tc>
        <w:tc>
          <w:tcPr>
            <w:tcW w:w="906"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4</w:t>
            </w:r>
          </w:p>
        </w:tc>
        <w:tc>
          <w:tcPr>
            <w:tcW w:w="1047"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12</w:t>
            </w:r>
          </w:p>
        </w:tc>
        <w:tc>
          <w:tcPr>
            <w:tcW w:w="1068"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3</w:t>
            </w:r>
          </w:p>
        </w:tc>
        <w:tc>
          <w:tcPr>
            <w:tcW w:w="1225"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0</w:t>
            </w:r>
          </w:p>
        </w:tc>
        <w:tc>
          <w:tcPr>
            <w:tcW w:w="1219"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w:t>
            </w:r>
          </w:p>
        </w:tc>
        <w:tc>
          <w:tcPr>
            <w:tcW w:w="110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5</w:t>
            </w:r>
          </w:p>
        </w:tc>
      </w:tr>
      <w:tr w:rsidR="00CA784F" w:rsidRPr="00CA784F" w:rsidTr="00CA784F">
        <w:trPr>
          <w:trHeight w:val="255"/>
          <w:jc w:val="center"/>
        </w:trPr>
        <w:tc>
          <w:tcPr>
            <w:tcW w:w="1655" w:type="dxa"/>
            <w:tcBorders>
              <w:top w:val="nil"/>
              <w:left w:val="single" w:sz="4"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Wielkopolskie</w:t>
            </w:r>
          </w:p>
        </w:tc>
        <w:tc>
          <w:tcPr>
            <w:tcW w:w="906"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4</w:t>
            </w:r>
          </w:p>
        </w:tc>
        <w:tc>
          <w:tcPr>
            <w:tcW w:w="1047"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13</w:t>
            </w:r>
          </w:p>
        </w:tc>
        <w:tc>
          <w:tcPr>
            <w:tcW w:w="1068"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w:t>
            </w:r>
          </w:p>
        </w:tc>
        <w:tc>
          <w:tcPr>
            <w:tcW w:w="1225"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0</w:t>
            </w:r>
          </w:p>
        </w:tc>
        <w:tc>
          <w:tcPr>
            <w:tcW w:w="1219"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w:t>
            </w:r>
          </w:p>
        </w:tc>
        <w:tc>
          <w:tcPr>
            <w:tcW w:w="1100"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5</w:t>
            </w:r>
          </w:p>
        </w:tc>
      </w:tr>
      <w:tr w:rsidR="00CA784F" w:rsidRPr="00CA784F" w:rsidTr="00CA784F">
        <w:trPr>
          <w:trHeight w:val="255"/>
          <w:jc w:val="center"/>
        </w:trPr>
        <w:tc>
          <w:tcPr>
            <w:tcW w:w="1655" w:type="dxa"/>
            <w:tcBorders>
              <w:top w:val="nil"/>
              <w:left w:val="single" w:sz="4"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Zachodni</w:t>
            </w:r>
            <w:r>
              <w:rPr>
                <w:rFonts w:ascii="Calibri" w:eastAsia="Times New Roman" w:hAnsi="Calibri" w:cs="Calibri"/>
                <w:color w:val="000000"/>
                <w:sz w:val="20"/>
                <w:szCs w:val="20"/>
                <w:lang w:eastAsia="pl-PL" w:bidi="ar-SA"/>
              </w:rPr>
              <w:t>o</w:t>
            </w:r>
            <w:r w:rsidRPr="00CA784F">
              <w:rPr>
                <w:rFonts w:ascii="Calibri" w:eastAsia="Times New Roman" w:hAnsi="Calibri" w:cs="Calibri"/>
                <w:color w:val="000000"/>
                <w:sz w:val="20"/>
                <w:szCs w:val="20"/>
                <w:lang w:eastAsia="pl-PL" w:bidi="ar-SA"/>
              </w:rPr>
              <w:t>pomorskie</w:t>
            </w:r>
          </w:p>
        </w:tc>
        <w:tc>
          <w:tcPr>
            <w:tcW w:w="906"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4</w:t>
            </w:r>
          </w:p>
        </w:tc>
        <w:tc>
          <w:tcPr>
            <w:tcW w:w="1047"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13</w:t>
            </w:r>
          </w:p>
        </w:tc>
        <w:tc>
          <w:tcPr>
            <w:tcW w:w="1068"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0</w:t>
            </w:r>
          </w:p>
        </w:tc>
        <w:tc>
          <w:tcPr>
            <w:tcW w:w="1225"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0</w:t>
            </w:r>
          </w:p>
        </w:tc>
        <w:tc>
          <w:tcPr>
            <w:tcW w:w="1219"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0</w:t>
            </w:r>
          </w:p>
        </w:tc>
        <w:tc>
          <w:tcPr>
            <w:tcW w:w="110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4</w:t>
            </w:r>
          </w:p>
        </w:tc>
      </w:tr>
    </w:tbl>
    <w:p w:rsidR="002E678D" w:rsidRPr="00A54BE7" w:rsidRDefault="002E678D">
      <w:pPr>
        <w:pStyle w:val="Domylnie"/>
        <w:jc w:val="both"/>
        <w:rPr>
          <w:color w:val="auto"/>
        </w:rPr>
      </w:pPr>
    </w:p>
    <w:p w:rsidR="002E678D" w:rsidRPr="00A54BE7" w:rsidRDefault="0074214B">
      <w:pPr>
        <w:pStyle w:val="Domylnie"/>
        <w:jc w:val="both"/>
        <w:rPr>
          <w:color w:val="auto"/>
        </w:rPr>
      </w:pPr>
      <w:r w:rsidRPr="00A54BE7">
        <w:rPr>
          <w:color w:val="auto"/>
        </w:rPr>
        <w:t>Tabela 5.</w:t>
      </w:r>
    </w:p>
    <w:tbl>
      <w:tblPr>
        <w:tblW w:w="7860" w:type="dxa"/>
        <w:jc w:val="center"/>
        <w:tblInd w:w="60" w:type="dxa"/>
        <w:tblCellMar>
          <w:left w:w="70" w:type="dxa"/>
          <w:right w:w="70" w:type="dxa"/>
        </w:tblCellMar>
        <w:tblLook w:val="04A0" w:firstRow="1" w:lastRow="0" w:firstColumn="1" w:lastColumn="0" w:noHBand="0" w:noVBand="1"/>
      </w:tblPr>
      <w:tblGrid>
        <w:gridCol w:w="1847"/>
        <w:gridCol w:w="1116"/>
        <w:gridCol w:w="1118"/>
        <w:gridCol w:w="1180"/>
        <w:gridCol w:w="1234"/>
        <w:gridCol w:w="1365"/>
      </w:tblGrid>
      <w:tr w:rsidR="00CA784F" w:rsidRPr="00CA784F" w:rsidTr="00CA784F">
        <w:trPr>
          <w:trHeight w:val="1545"/>
          <w:jc w:val="center"/>
        </w:trPr>
        <w:tc>
          <w:tcPr>
            <w:tcW w:w="184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b/>
                <w:bCs/>
                <w:color w:val="000000"/>
                <w:sz w:val="20"/>
                <w:szCs w:val="20"/>
                <w:lang w:eastAsia="pl-PL" w:bidi="ar-SA"/>
              </w:rPr>
            </w:pPr>
            <w:r w:rsidRPr="00CA784F">
              <w:rPr>
                <w:rFonts w:ascii="Calibri" w:eastAsia="Times New Roman" w:hAnsi="Calibri" w:cs="Calibri"/>
                <w:b/>
                <w:bCs/>
                <w:color w:val="000000"/>
                <w:sz w:val="20"/>
                <w:szCs w:val="20"/>
                <w:lang w:eastAsia="pl-PL" w:bidi="ar-SA"/>
              </w:rPr>
              <w:t> </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b/>
                <w:bCs/>
                <w:color w:val="000000"/>
                <w:sz w:val="20"/>
                <w:szCs w:val="20"/>
                <w:lang w:eastAsia="pl-PL" w:bidi="ar-SA"/>
              </w:rPr>
            </w:pPr>
            <w:r w:rsidRPr="00CA784F">
              <w:rPr>
                <w:rFonts w:ascii="Calibri" w:eastAsia="Times New Roman" w:hAnsi="Calibri" w:cs="Calibri"/>
                <w:b/>
                <w:bCs/>
                <w:color w:val="000000"/>
                <w:sz w:val="20"/>
                <w:szCs w:val="20"/>
                <w:lang w:eastAsia="pl-PL" w:bidi="ar-SA"/>
              </w:rPr>
              <w:t>Ilość organizacji biorących udział w głosowaniu</w:t>
            </w:r>
          </w:p>
        </w:tc>
        <w:tc>
          <w:tcPr>
            <w:tcW w:w="1060" w:type="dxa"/>
            <w:tcBorders>
              <w:top w:val="single" w:sz="8" w:space="0" w:color="auto"/>
              <w:left w:val="nil"/>
              <w:bottom w:val="single" w:sz="8"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b/>
                <w:bCs/>
                <w:color w:val="000000"/>
                <w:sz w:val="20"/>
                <w:szCs w:val="20"/>
                <w:lang w:eastAsia="pl-PL" w:bidi="ar-SA"/>
              </w:rPr>
            </w:pPr>
            <w:r w:rsidRPr="00CA784F">
              <w:rPr>
                <w:rFonts w:ascii="Calibri" w:eastAsia="Times New Roman" w:hAnsi="Calibri" w:cs="Calibri"/>
                <w:b/>
                <w:bCs/>
                <w:color w:val="000000"/>
                <w:sz w:val="20"/>
                <w:szCs w:val="20"/>
                <w:lang w:eastAsia="pl-PL" w:bidi="ar-SA"/>
              </w:rPr>
              <w:t>Ilość głosów nieważnych</w:t>
            </w:r>
          </w:p>
        </w:tc>
        <w:tc>
          <w:tcPr>
            <w:tcW w:w="1180" w:type="dxa"/>
            <w:tcBorders>
              <w:top w:val="single" w:sz="8" w:space="0" w:color="auto"/>
              <w:left w:val="nil"/>
              <w:bottom w:val="single" w:sz="8"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b/>
                <w:bCs/>
                <w:color w:val="000000"/>
                <w:sz w:val="20"/>
                <w:szCs w:val="20"/>
                <w:lang w:eastAsia="pl-PL" w:bidi="ar-SA"/>
              </w:rPr>
            </w:pPr>
            <w:r w:rsidRPr="00CA784F">
              <w:rPr>
                <w:rFonts w:ascii="Calibri" w:eastAsia="Times New Roman" w:hAnsi="Calibri" w:cs="Calibri"/>
                <w:b/>
                <w:bCs/>
                <w:color w:val="000000"/>
                <w:sz w:val="20"/>
                <w:szCs w:val="20"/>
                <w:lang w:eastAsia="pl-PL" w:bidi="ar-SA"/>
              </w:rPr>
              <w:t>Suma głosów zebranych przez wszystkich kandydatów</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b/>
                <w:bCs/>
                <w:color w:val="000000"/>
                <w:sz w:val="20"/>
                <w:szCs w:val="20"/>
                <w:lang w:eastAsia="pl-PL" w:bidi="ar-SA"/>
              </w:rPr>
            </w:pPr>
            <w:r w:rsidRPr="00CA784F">
              <w:rPr>
                <w:rFonts w:ascii="Calibri" w:eastAsia="Times New Roman" w:hAnsi="Calibri" w:cs="Calibri"/>
                <w:b/>
                <w:bCs/>
                <w:color w:val="000000"/>
                <w:sz w:val="20"/>
                <w:szCs w:val="20"/>
                <w:lang w:eastAsia="pl-PL" w:bidi="ar-SA"/>
              </w:rPr>
              <w:t>Maksymalna liczba głosów zebranych przez jednego kandydata</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b/>
                <w:bCs/>
                <w:color w:val="000000"/>
                <w:sz w:val="20"/>
                <w:szCs w:val="20"/>
                <w:lang w:eastAsia="pl-PL" w:bidi="ar-SA"/>
              </w:rPr>
            </w:pPr>
            <w:r w:rsidRPr="00CA784F">
              <w:rPr>
                <w:rFonts w:ascii="Calibri" w:eastAsia="Times New Roman" w:hAnsi="Calibri" w:cs="Calibri"/>
                <w:b/>
                <w:bCs/>
                <w:color w:val="000000"/>
                <w:sz w:val="20"/>
                <w:szCs w:val="20"/>
                <w:lang w:eastAsia="pl-PL" w:bidi="ar-SA"/>
              </w:rPr>
              <w:t xml:space="preserve">Minimalna liczba głosów, która dała szansę na wejście do komitetu </w:t>
            </w:r>
          </w:p>
        </w:tc>
      </w:tr>
      <w:tr w:rsidR="00CA784F" w:rsidRPr="00CA784F" w:rsidTr="00CA784F">
        <w:trPr>
          <w:trHeight w:val="255"/>
          <w:jc w:val="center"/>
        </w:trPr>
        <w:tc>
          <w:tcPr>
            <w:tcW w:w="1840" w:type="dxa"/>
            <w:tcBorders>
              <w:top w:val="nil"/>
              <w:left w:val="single" w:sz="8"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Dolnośląskie</w:t>
            </w:r>
          </w:p>
        </w:tc>
        <w:tc>
          <w:tcPr>
            <w:tcW w:w="112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978</w:t>
            </w:r>
          </w:p>
        </w:tc>
        <w:tc>
          <w:tcPr>
            <w:tcW w:w="106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386</w:t>
            </w:r>
          </w:p>
        </w:tc>
        <w:tc>
          <w:tcPr>
            <w:tcW w:w="118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2911</w:t>
            </w:r>
          </w:p>
        </w:tc>
        <w:tc>
          <w:tcPr>
            <w:tcW w:w="124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539</w:t>
            </w:r>
          </w:p>
        </w:tc>
        <w:tc>
          <w:tcPr>
            <w:tcW w:w="1420" w:type="dxa"/>
            <w:tcBorders>
              <w:top w:val="nil"/>
              <w:left w:val="nil"/>
              <w:bottom w:val="single" w:sz="4" w:space="0" w:color="auto"/>
              <w:right w:val="single" w:sz="8"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452</w:t>
            </w:r>
          </w:p>
        </w:tc>
      </w:tr>
      <w:tr w:rsidR="00CA784F" w:rsidRPr="00CA784F" w:rsidTr="00CA784F">
        <w:trPr>
          <w:trHeight w:val="510"/>
          <w:jc w:val="center"/>
        </w:trPr>
        <w:tc>
          <w:tcPr>
            <w:tcW w:w="1840" w:type="dxa"/>
            <w:tcBorders>
              <w:top w:val="nil"/>
              <w:left w:val="single" w:sz="8"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Kujawsko-Pomorskie</w:t>
            </w:r>
          </w:p>
        </w:tc>
        <w:tc>
          <w:tcPr>
            <w:tcW w:w="112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114</w:t>
            </w:r>
          </w:p>
        </w:tc>
        <w:tc>
          <w:tcPr>
            <w:tcW w:w="106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6</w:t>
            </w:r>
          </w:p>
        </w:tc>
        <w:tc>
          <w:tcPr>
            <w:tcW w:w="118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108</w:t>
            </w:r>
          </w:p>
        </w:tc>
        <w:tc>
          <w:tcPr>
            <w:tcW w:w="124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37</w:t>
            </w:r>
          </w:p>
        </w:tc>
        <w:tc>
          <w:tcPr>
            <w:tcW w:w="1420" w:type="dxa"/>
            <w:tcBorders>
              <w:top w:val="nil"/>
              <w:left w:val="nil"/>
              <w:bottom w:val="single" w:sz="4" w:space="0" w:color="auto"/>
              <w:right w:val="single" w:sz="8"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28</w:t>
            </w:r>
          </w:p>
        </w:tc>
      </w:tr>
      <w:tr w:rsidR="00CA784F" w:rsidRPr="00CA784F" w:rsidTr="00CA784F">
        <w:trPr>
          <w:trHeight w:val="255"/>
          <w:jc w:val="center"/>
        </w:trPr>
        <w:tc>
          <w:tcPr>
            <w:tcW w:w="1840" w:type="dxa"/>
            <w:tcBorders>
              <w:top w:val="nil"/>
              <w:left w:val="single" w:sz="8"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Lubelskie</w:t>
            </w:r>
          </w:p>
        </w:tc>
        <w:tc>
          <w:tcPr>
            <w:tcW w:w="112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1829</w:t>
            </w:r>
          </w:p>
        </w:tc>
        <w:tc>
          <w:tcPr>
            <w:tcW w:w="106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283</w:t>
            </w:r>
          </w:p>
        </w:tc>
        <w:tc>
          <w:tcPr>
            <w:tcW w:w="118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3614</w:t>
            </w:r>
          </w:p>
        </w:tc>
        <w:tc>
          <w:tcPr>
            <w:tcW w:w="124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625</w:t>
            </w:r>
          </w:p>
        </w:tc>
        <w:tc>
          <w:tcPr>
            <w:tcW w:w="1420" w:type="dxa"/>
            <w:tcBorders>
              <w:top w:val="nil"/>
              <w:left w:val="nil"/>
              <w:bottom w:val="single" w:sz="4" w:space="0" w:color="auto"/>
              <w:right w:val="single" w:sz="8"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105</w:t>
            </w:r>
          </w:p>
        </w:tc>
      </w:tr>
      <w:tr w:rsidR="00CA784F" w:rsidRPr="00CA784F" w:rsidTr="00CA784F">
        <w:trPr>
          <w:trHeight w:val="255"/>
          <w:jc w:val="center"/>
        </w:trPr>
        <w:tc>
          <w:tcPr>
            <w:tcW w:w="1840" w:type="dxa"/>
            <w:tcBorders>
              <w:top w:val="nil"/>
              <w:left w:val="single" w:sz="8"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Lubuskie</w:t>
            </w:r>
          </w:p>
        </w:tc>
        <w:tc>
          <w:tcPr>
            <w:tcW w:w="112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292</w:t>
            </w:r>
          </w:p>
        </w:tc>
        <w:tc>
          <w:tcPr>
            <w:tcW w:w="106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5</w:t>
            </w:r>
          </w:p>
        </w:tc>
        <w:tc>
          <w:tcPr>
            <w:tcW w:w="118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287</w:t>
            </w:r>
          </w:p>
        </w:tc>
        <w:tc>
          <w:tcPr>
            <w:tcW w:w="124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116</w:t>
            </w:r>
          </w:p>
        </w:tc>
        <w:tc>
          <w:tcPr>
            <w:tcW w:w="1420" w:type="dxa"/>
            <w:tcBorders>
              <w:top w:val="nil"/>
              <w:left w:val="nil"/>
              <w:bottom w:val="single" w:sz="4" w:space="0" w:color="auto"/>
              <w:right w:val="single" w:sz="8"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116</w:t>
            </w:r>
          </w:p>
        </w:tc>
      </w:tr>
      <w:tr w:rsidR="00CA784F" w:rsidRPr="00CA784F" w:rsidTr="00CA784F">
        <w:trPr>
          <w:trHeight w:val="255"/>
          <w:jc w:val="center"/>
        </w:trPr>
        <w:tc>
          <w:tcPr>
            <w:tcW w:w="1840" w:type="dxa"/>
            <w:tcBorders>
              <w:top w:val="nil"/>
              <w:left w:val="single" w:sz="8"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Łódzkie</w:t>
            </w:r>
          </w:p>
        </w:tc>
        <w:tc>
          <w:tcPr>
            <w:tcW w:w="112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107</w:t>
            </w:r>
          </w:p>
        </w:tc>
        <w:tc>
          <w:tcPr>
            <w:tcW w:w="106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w:t>
            </w:r>
          </w:p>
        </w:tc>
        <w:tc>
          <w:tcPr>
            <w:tcW w:w="118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105</w:t>
            </w:r>
          </w:p>
        </w:tc>
        <w:tc>
          <w:tcPr>
            <w:tcW w:w="124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67</w:t>
            </w:r>
          </w:p>
        </w:tc>
        <w:tc>
          <w:tcPr>
            <w:tcW w:w="1420" w:type="dxa"/>
            <w:tcBorders>
              <w:top w:val="nil"/>
              <w:left w:val="nil"/>
              <w:bottom w:val="single" w:sz="4" w:space="0" w:color="auto"/>
              <w:right w:val="single" w:sz="8"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38</w:t>
            </w:r>
          </w:p>
        </w:tc>
      </w:tr>
      <w:tr w:rsidR="00CA784F" w:rsidRPr="00CA784F" w:rsidTr="00CA784F">
        <w:trPr>
          <w:trHeight w:val="255"/>
          <w:jc w:val="center"/>
        </w:trPr>
        <w:tc>
          <w:tcPr>
            <w:tcW w:w="1840" w:type="dxa"/>
            <w:tcBorders>
              <w:top w:val="nil"/>
              <w:left w:val="single" w:sz="8"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Małopolskie</w:t>
            </w:r>
          </w:p>
        </w:tc>
        <w:tc>
          <w:tcPr>
            <w:tcW w:w="1120"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1349</w:t>
            </w:r>
          </w:p>
        </w:tc>
        <w:tc>
          <w:tcPr>
            <w:tcW w:w="1060"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111</w:t>
            </w:r>
          </w:p>
        </w:tc>
        <w:tc>
          <w:tcPr>
            <w:tcW w:w="1180"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2490</w:t>
            </w:r>
          </w:p>
        </w:tc>
        <w:tc>
          <w:tcPr>
            <w:tcW w:w="1240"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610</w:t>
            </w:r>
          </w:p>
        </w:tc>
        <w:tc>
          <w:tcPr>
            <w:tcW w:w="1420" w:type="dxa"/>
            <w:tcBorders>
              <w:top w:val="nil"/>
              <w:left w:val="nil"/>
              <w:bottom w:val="single" w:sz="4" w:space="0" w:color="auto"/>
              <w:right w:val="single" w:sz="8"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179</w:t>
            </w:r>
          </w:p>
        </w:tc>
      </w:tr>
      <w:tr w:rsidR="00CA784F" w:rsidRPr="00CA784F" w:rsidTr="00CA784F">
        <w:trPr>
          <w:trHeight w:val="255"/>
          <w:jc w:val="center"/>
        </w:trPr>
        <w:tc>
          <w:tcPr>
            <w:tcW w:w="1840" w:type="dxa"/>
            <w:tcBorders>
              <w:top w:val="nil"/>
              <w:left w:val="single" w:sz="8"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Mazowieckie</w:t>
            </w:r>
          </w:p>
        </w:tc>
        <w:tc>
          <w:tcPr>
            <w:tcW w:w="1120"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proofErr w:type="spellStart"/>
            <w:r w:rsidRPr="00CA784F">
              <w:rPr>
                <w:rFonts w:ascii="Calibri" w:eastAsia="Times New Roman" w:hAnsi="Calibri" w:cs="Calibri"/>
                <w:color w:val="000000"/>
                <w:sz w:val="20"/>
                <w:szCs w:val="20"/>
                <w:lang w:eastAsia="pl-PL" w:bidi="ar-SA"/>
              </w:rPr>
              <w:t>bd</w:t>
            </w:r>
            <w:proofErr w:type="spellEnd"/>
          </w:p>
        </w:tc>
        <w:tc>
          <w:tcPr>
            <w:tcW w:w="1060"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proofErr w:type="spellStart"/>
            <w:r w:rsidRPr="00CA784F">
              <w:rPr>
                <w:rFonts w:ascii="Calibri" w:eastAsia="Times New Roman" w:hAnsi="Calibri" w:cs="Calibri"/>
                <w:color w:val="000000"/>
                <w:sz w:val="20"/>
                <w:szCs w:val="20"/>
                <w:lang w:eastAsia="pl-PL" w:bidi="ar-SA"/>
              </w:rPr>
              <w:t>bd</w:t>
            </w:r>
            <w:proofErr w:type="spellEnd"/>
          </w:p>
        </w:tc>
        <w:tc>
          <w:tcPr>
            <w:tcW w:w="1180"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proofErr w:type="spellStart"/>
            <w:r w:rsidRPr="00CA784F">
              <w:rPr>
                <w:rFonts w:ascii="Calibri" w:eastAsia="Times New Roman" w:hAnsi="Calibri" w:cs="Calibri"/>
                <w:color w:val="000000"/>
                <w:sz w:val="20"/>
                <w:szCs w:val="20"/>
                <w:lang w:eastAsia="pl-PL" w:bidi="ar-SA"/>
              </w:rPr>
              <w:t>bd</w:t>
            </w:r>
            <w:proofErr w:type="spellEnd"/>
          </w:p>
        </w:tc>
        <w:tc>
          <w:tcPr>
            <w:tcW w:w="1240"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proofErr w:type="spellStart"/>
            <w:r w:rsidRPr="00CA784F">
              <w:rPr>
                <w:rFonts w:ascii="Calibri" w:eastAsia="Times New Roman" w:hAnsi="Calibri" w:cs="Calibri"/>
                <w:color w:val="000000"/>
                <w:sz w:val="20"/>
                <w:szCs w:val="20"/>
                <w:lang w:eastAsia="pl-PL" w:bidi="ar-SA"/>
              </w:rPr>
              <w:t>bd</w:t>
            </w:r>
            <w:proofErr w:type="spellEnd"/>
          </w:p>
        </w:tc>
        <w:tc>
          <w:tcPr>
            <w:tcW w:w="1420" w:type="dxa"/>
            <w:tcBorders>
              <w:top w:val="nil"/>
              <w:left w:val="nil"/>
              <w:bottom w:val="single" w:sz="4" w:space="0" w:color="auto"/>
              <w:right w:val="single" w:sz="8"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proofErr w:type="spellStart"/>
            <w:r w:rsidRPr="00CA784F">
              <w:rPr>
                <w:rFonts w:ascii="Calibri" w:eastAsia="Times New Roman" w:hAnsi="Calibri" w:cs="Calibri"/>
                <w:color w:val="000000"/>
                <w:sz w:val="20"/>
                <w:szCs w:val="20"/>
                <w:lang w:eastAsia="pl-PL" w:bidi="ar-SA"/>
              </w:rPr>
              <w:t>bd</w:t>
            </w:r>
            <w:proofErr w:type="spellEnd"/>
          </w:p>
        </w:tc>
      </w:tr>
      <w:tr w:rsidR="00CA784F" w:rsidRPr="00CA784F" w:rsidTr="00CA784F">
        <w:trPr>
          <w:trHeight w:val="255"/>
          <w:jc w:val="center"/>
        </w:trPr>
        <w:tc>
          <w:tcPr>
            <w:tcW w:w="1840" w:type="dxa"/>
            <w:tcBorders>
              <w:top w:val="nil"/>
              <w:left w:val="single" w:sz="8"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Opolskie</w:t>
            </w:r>
          </w:p>
        </w:tc>
        <w:tc>
          <w:tcPr>
            <w:tcW w:w="112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56</w:t>
            </w:r>
          </w:p>
        </w:tc>
        <w:tc>
          <w:tcPr>
            <w:tcW w:w="106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5</w:t>
            </w:r>
          </w:p>
        </w:tc>
        <w:tc>
          <w:tcPr>
            <w:tcW w:w="118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73</w:t>
            </w:r>
          </w:p>
        </w:tc>
        <w:tc>
          <w:tcPr>
            <w:tcW w:w="124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43</w:t>
            </w:r>
          </w:p>
        </w:tc>
        <w:tc>
          <w:tcPr>
            <w:tcW w:w="1420" w:type="dxa"/>
            <w:tcBorders>
              <w:top w:val="nil"/>
              <w:left w:val="nil"/>
              <w:bottom w:val="single" w:sz="4" w:space="0" w:color="auto"/>
              <w:right w:val="single" w:sz="8"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proofErr w:type="spellStart"/>
            <w:r w:rsidRPr="00CA784F">
              <w:rPr>
                <w:rFonts w:ascii="Calibri" w:eastAsia="Times New Roman" w:hAnsi="Calibri" w:cs="Calibri"/>
                <w:color w:val="000000"/>
                <w:sz w:val="20"/>
                <w:szCs w:val="20"/>
                <w:lang w:eastAsia="pl-PL" w:bidi="ar-SA"/>
              </w:rPr>
              <w:t>bd</w:t>
            </w:r>
            <w:proofErr w:type="spellEnd"/>
          </w:p>
        </w:tc>
      </w:tr>
      <w:tr w:rsidR="00CA784F" w:rsidRPr="00CA784F" w:rsidTr="00CA784F">
        <w:trPr>
          <w:trHeight w:val="255"/>
          <w:jc w:val="center"/>
        </w:trPr>
        <w:tc>
          <w:tcPr>
            <w:tcW w:w="1840" w:type="dxa"/>
            <w:tcBorders>
              <w:top w:val="nil"/>
              <w:left w:val="single" w:sz="8"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Podkarpackie</w:t>
            </w:r>
          </w:p>
        </w:tc>
        <w:tc>
          <w:tcPr>
            <w:tcW w:w="1120"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177</w:t>
            </w:r>
          </w:p>
        </w:tc>
        <w:tc>
          <w:tcPr>
            <w:tcW w:w="106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51</w:t>
            </w:r>
          </w:p>
        </w:tc>
        <w:tc>
          <w:tcPr>
            <w:tcW w:w="118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216</w:t>
            </w:r>
          </w:p>
        </w:tc>
        <w:tc>
          <w:tcPr>
            <w:tcW w:w="124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77</w:t>
            </w:r>
          </w:p>
        </w:tc>
        <w:tc>
          <w:tcPr>
            <w:tcW w:w="1420" w:type="dxa"/>
            <w:tcBorders>
              <w:top w:val="nil"/>
              <w:left w:val="nil"/>
              <w:bottom w:val="single" w:sz="4" w:space="0" w:color="auto"/>
              <w:right w:val="single" w:sz="8"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77</w:t>
            </w:r>
          </w:p>
        </w:tc>
      </w:tr>
      <w:tr w:rsidR="00CA784F" w:rsidRPr="00CA784F" w:rsidTr="00CA784F">
        <w:trPr>
          <w:trHeight w:val="255"/>
          <w:jc w:val="center"/>
        </w:trPr>
        <w:tc>
          <w:tcPr>
            <w:tcW w:w="1840" w:type="dxa"/>
            <w:tcBorders>
              <w:top w:val="nil"/>
              <w:left w:val="single" w:sz="8"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Podlaskie</w:t>
            </w:r>
          </w:p>
        </w:tc>
        <w:tc>
          <w:tcPr>
            <w:tcW w:w="112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384</w:t>
            </w:r>
          </w:p>
        </w:tc>
        <w:tc>
          <w:tcPr>
            <w:tcW w:w="106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39</w:t>
            </w:r>
          </w:p>
        </w:tc>
        <w:tc>
          <w:tcPr>
            <w:tcW w:w="118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1310</w:t>
            </w:r>
          </w:p>
        </w:tc>
        <w:tc>
          <w:tcPr>
            <w:tcW w:w="124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301</w:t>
            </w:r>
          </w:p>
        </w:tc>
        <w:tc>
          <w:tcPr>
            <w:tcW w:w="1420" w:type="dxa"/>
            <w:tcBorders>
              <w:top w:val="nil"/>
              <w:left w:val="nil"/>
              <w:bottom w:val="single" w:sz="4" w:space="0" w:color="auto"/>
              <w:right w:val="single" w:sz="8"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284</w:t>
            </w:r>
          </w:p>
        </w:tc>
      </w:tr>
      <w:tr w:rsidR="00CA784F" w:rsidRPr="00CA784F" w:rsidTr="00CA784F">
        <w:trPr>
          <w:trHeight w:val="255"/>
          <w:jc w:val="center"/>
        </w:trPr>
        <w:tc>
          <w:tcPr>
            <w:tcW w:w="1840" w:type="dxa"/>
            <w:tcBorders>
              <w:top w:val="nil"/>
              <w:left w:val="single" w:sz="8"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lastRenderedPageBreak/>
              <w:t>Pomorskie</w:t>
            </w:r>
          </w:p>
        </w:tc>
        <w:tc>
          <w:tcPr>
            <w:tcW w:w="112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134</w:t>
            </w:r>
          </w:p>
        </w:tc>
        <w:tc>
          <w:tcPr>
            <w:tcW w:w="106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9</w:t>
            </w:r>
          </w:p>
        </w:tc>
        <w:tc>
          <w:tcPr>
            <w:tcW w:w="118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227</w:t>
            </w:r>
          </w:p>
        </w:tc>
        <w:tc>
          <w:tcPr>
            <w:tcW w:w="124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64</w:t>
            </w:r>
          </w:p>
        </w:tc>
        <w:tc>
          <w:tcPr>
            <w:tcW w:w="1420" w:type="dxa"/>
            <w:tcBorders>
              <w:top w:val="nil"/>
              <w:left w:val="nil"/>
              <w:bottom w:val="single" w:sz="4" w:space="0" w:color="auto"/>
              <w:right w:val="single" w:sz="8"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60</w:t>
            </w:r>
          </w:p>
        </w:tc>
      </w:tr>
      <w:tr w:rsidR="00CA784F" w:rsidRPr="00CA784F" w:rsidTr="00CA784F">
        <w:trPr>
          <w:trHeight w:val="255"/>
          <w:jc w:val="center"/>
        </w:trPr>
        <w:tc>
          <w:tcPr>
            <w:tcW w:w="1840" w:type="dxa"/>
            <w:tcBorders>
              <w:top w:val="nil"/>
              <w:left w:val="single" w:sz="8"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Śląskie</w:t>
            </w:r>
          </w:p>
        </w:tc>
        <w:tc>
          <w:tcPr>
            <w:tcW w:w="112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86</w:t>
            </w:r>
          </w:p>
        </w:tc>
        <w:tc>
          <w:tcPr>
            <w:tcW w:w="106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7</w:t>
            </w:r>
          </w:p>
        </w:tc>
        <w:tc>
          <w:tcPr>
            <w:tcW w:w="118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79</w:t>
            </w:r>
          </w:p>
        </w:tc>
        <w:tc>
          <w:tcPr>
            <w:tcW w:w="124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29</w:t>
            </w:r>
          </w:p>
        </w:tc>
        <w:tc>
          <w:tcPr>
            <w:tcW w:w="1420" w:type="dxa"/>
            <w:tcBorders>
              <w:top w:val="nil"/>
              <w:left w:val="nil"/>
              <w:bottom w:val="single" w:sz="4" w:space="0" w:color="auto"/>
              <w:right w:val="single" w:sz="8"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29</w:t>
            </w:r>
          </w:p>
        </w:tc>
      </w:tr>
      <w:tr w:rsidR="00CA784F" w:rsidRPr="00CA784F" w:rsidTr="00CA784F">
        <w:trPr>
          <w:trHeight w:val="255"/>
          <w:jc w:val="center"/>
        </w:trPr>
        <w:tc>
          <w:tcPr>
            <w:tcW w:w="1840" w:type="dxa"/>
            <w:tcBorders>
              <w:top w:val="nil"/>
              <w:left w:val="single" w:sz="8"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Świętokrzyskie</w:t>
            </w:r>
          </w:p>
        </w:tc>
        <w:tc>
          <w:tcPr>
            <w:tcW w:w="112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249</w:t>
            </w:r>
          </w:p>
        </w:tc>
        <w:tc>
          <w:tcPr>
            <w:tcW w:w="106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38</w:t>
            </w:r>
          </w:p>
        </w:tc>
        <w:tc>
          <w:tcPr>
            <w:tcW w:w="118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526</w:t>
            </w:r>
          </w:p>
        </w:tc>
        <w:tc>
          <w:tcPr>
            <w:tcW w:w="124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97</w:t>
            </w:r>
          </w:p>
        </w:tc>
        <w:tc>
          <w:tcPr>
            <w:tcW w:w="1420" w:type="dxa"/>
            <w:tcBorders>
              <w:top w:val="nil"/>
              <w:left w:val="nil"/>
              <w:bottom w:val="single" w:sz="4" w:space="0" w:color="auto"/>
              <w:right w:val="single" w:sz="8"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78</w:t>
            </w:r>
          </w:p>
        </w:tc>
      </w:tr>
      <w:tr w:rsidR="00CA784F" w:rsidRPr="00CA784F" w:rsidTr="00CA784F">
        <w:trPr>
          <w:trHeight w:val="510"/>
          <w:jc w:val="center"/>
        </w:trPr>
        <w:tc>
          <w:tcPr>
            <w:tcW w:w="1840" w:type="dxa"/>
            <w:tcBorders>
              <w:top w:val="nil"/>
              <w:left w:val="single" w:sz="8"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Warmińsko-Mazurskie</w:t>
            </w:r>
          </w:p>
        </w:tc>
        <w:tc>
          <w:tcPr>
            <w:tcW w:w="112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155</w:t>
            </w:r>
          </w:p>
        </w:tc>
        <w:tc>
          <w:tcPr>
            <w:tcW w:w="106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7</w:t>
            </w:r>
          </w:p>
        </w:tc>
        <w:tc>
          <w:tcPr>
            <w:tcW w:w="118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341</w:t>
            </w:r>
          </w:p>
        </w:tc>
        <w:tc>
          <w:tcPr>
            <w:tcW w:w="1240" w:type="dxa"/>
            <w:tcBorders>
              <w:top w:val="nil"/>
              <w:left w:val="nil"/>
              <w:bottom w:val="single" w:sz="4"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68</w:t>
            </w:r>
          </w:p>
        </w:tc>
        <w:tc>
          <w:tcPr>
            <w:tcW w:w="1420" w:type="dxa"/>
            <w:tcBorders>
              <w:top w:val="nil"/>
              <w:left w:val="nil"/>
              <w:bottom w:val="single" w:sz="4" w:space="0" w:color="auto"/>
              <w:right w:val="single" w:sz="8"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33</w:t>
            </w:r>
          </w:p>
        </w:tc>
      </w:tr>
      <w:tr w:rsidR="00CA784F" w:rsidRPr="00CA784F" w:rsidTr="00CA784F">
        <w:trPr>
          <w:trHeight w:val="255"/>
          <w:jc w:val="center"/>
        </w:trPr>
        <w:tc>
          <w:tcPr>
            <w:tcW w:w="1840" w:type="dxa"/>
            <w:tcBorders>
              <w:top w:val="nil"/>
              <w:left w:val="single" w:sz="8" w:space="0" w:color="auto"/>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Wielkopolskie</w:t>
            </w:r>
          </w:p>
        </w:tc>
        <w:tc>
          <w:tcPr>
            <w:tcW w:w="1120"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355</w:t>
            </w:r>
          </w:p>
        </w:tc>
        <w:tc>
          <w:tcPr>
            <w:tcW w:w="1060"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11</w:t>
            </w:r>
          </w:p>
        </w:tc>
        <w:tc>
          <w:tcPr>
            <w:tcW w:w="1180"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997</w:t>
            </w:r>
          </w:p>
        </w:tc>
        <w:tc>
          <w:tcPr>
            <w:tcW w:w="1240" w:type="dxa"/>
            <w:tcBorders>
              <w:top w:val="nil"/>
              <w:left w:val="nil"/>
              <w:bottom w:val="single" w:sz="4" w:space="0" w:color="auto"/>
              <w:right w:val="single" w:sz="4"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172</w:t>
            </w:r>
          </w:p>
        </w:tc>
        <w:tc>
          <w:tcPr>
            <w:tcW w:w="1420" w:type="dxa"/>
            <w:tcBorders>
              <w:top w:val="nil"/>
              <w:left w:val="nil"/>
              <w:bottom w:val="single" w:sz="4" w:space="0" w:color="auto"/>
              <w:right w:val="single" w:sz="8" w:space="0" w:color="auto"/>
            </w:tcBorders>
            <w:shd w:val="clear" w:color="auto" w:fill="auto"/>
            <w:vAlign w:val="bottom"/>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157</w:t>
            </w:r>
          </w:p>
        </w:tc>
      </w:tr>
      <w:tr w:rsidR="00CA784F" w:rsidRPr="00CA784F" w:rsidTr="00CA784F">
        <w:trPr>
          <w:trHeight w:val="525"/>
          <w:jc w:val="center"/>
        </w:trPr>
        <w:tc>
          <w:tcPr>
            <w:tcW w:w="1840" w:type="dxa"/>
            <w:tcBorders>
              <w:top w:val="nil"/>
              <w:left w:val="single" w:sz="8" w:space="0" w:color="auto"/>
              <w:bottom w:val="single" w:sz="8" w:space="0" w:color="auto"/>
              <w:right w:val="single" w:sz="4" w:space="0" w:color="auto"/>
            </w:tcBorders>
            <w:shd w:val="clear" w:color="auto" w:fill="auto"/>
            <w:vAlign w:val="bottom"/>
            <w:hideMark/>
          </w:tcPr>
          <w:p w:rsidR="00CA784F" w:rsidRPr="00CA784F" w:rsidRDefault="00CA784F" w:rsidP="00CA784F">
            <w:pPr>
              <w:widowControl/>
              <w:suppressAutoHyphens w:val="0"/>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Zachodniopomorskie</w:t>
            </w:r>
          </w:p>
        </w:tc>
        <w:tc>
          <w:tcPr>
            <w:tcW w:w="1120" w:type="dxa"/>
            <w:tcBorders>
              <w:top w:val="nil"/>
              <w:left w:val="nil"/>
              <w:bottom w:val="single" w:sz="8"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79</w:t>
            </w:r>
          </w:p>
        </w:tc>
        <w:tc>
          <w:tcPr>
            <w:tcW w:w="1060" w:type="dxa"/>
            <w:tcBorders>
              <w:top w:val="nil"/>
              <w:left w:val="nil"/>
              <w:bottom w:val="single" w:sz="8"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7</w:t>
            </w:r>
          </w:p>
        </w:tc>
        <w:tc>
          <w:tcPr>
            <w:tcW w:w="1180" w:type="dxa"/>
            <w:tcBorders>
              <w:top w:val="nil"/>
              <w:left w:val="nil"/>
              <w:bottom w:val="single" w:sz="8"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86</w:t>
            </w:r>
          </w:p>
        </w:tc>
        <w:tc>
          <w:tcPr>
            <w:tcW w:w="1240" w:type="dxa"/>
            <w:tcBorders>
              <w:top w:val="nil"/>
              <w:left w:val="nil"/>
              <w:bottom w:val="single" w:sz="8" w:space="0" w:color="auto"/>
              <w:right w:val="single" w:sz="4"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41</w:t>
            </w:r>
          </w:p>
        </w:tc>
        <w:tc>
          <w:tcPr>
            <w:tcW w:w="1420" w:type="dxa"/>
            <w:tcBorders>
              <w:top w:val="nil"/>
              <w:left w:val="nil"/>
              <w:bottom w:val="single" w:sz="8" w:space="0" w:color="auto"/>
              <w:right w:val="single" w:sz="8" w:space="0" w:color="auto"/>
            </w:tcBorders>
            <w:shd w:val="clear" w:color="auto" w:fill="auto"/>
            <w:vAlign w:val="center"/>
            <w:hideMark/>
          </w:tcPr>
          <w:p w:rsidR="00CA784F" w:rsidRPr="00CA784F" w:rsidRDefault="00CA784F" w:rsidP="00CA784F">
            <w:pPr>
              <w:widowControl/>
              <w:suppressAutoHyphens w:val="0"/>
              <w:jc w:val="center"/>
              <w:rPr>
                <w:rFonts w:ascii="Calibri" w:eastAsia="Times New Roman" w:hAnsi="Calibri" w:cs="Calibri"/>
                <w:color w:val="000000"/>
                <w:sz w:val="20"/>
                <w:szCs w:val="20"/>
                <w:lang w:eastAsia="pl-PL" w:bidi="ar-SA"/>
              </w:rPr>
            </w:pPr>
            <w:r w:rsidRPr="00CA784F">
              <w:rPr>
                <w:rFonts w:ascii="Calibri" w:eastAsia="Times New Roman" w:hAnsi="Calibri" w:cs="Calibri"/>
                <w:color w:val="000000"/>
                <w:sz w:val="20"/>
                <w:szCs w:val="20"/>
                <w:lang w:eastAsia="pl-PL" w:bidi="ar-SA"/>
              </w:rPr>
              <w:t>16</w:t>
            </w:r>
          </w:p>
        </w:tc>
      </w:tr>
    </w:tbl>
    <w:p w:rsidR="002E678D" w:rsidRPr="00A54BE7" w:rsidRDefault="002E678D">
      <w:pPr>
        <w:pStyle w:val="Domylnie"/>
        <w:jc w:val="both"/>
        <w:rPr>
          <w:color w:val="auto"/>
        </w:rPr>
      </w:pPr>
    </w:p>
    <w:p w:rsidR="002E678D" w:rsidRPr="00A54BE7" w:rsidRDefault="002E678D">
      <w:pPr>
        <w:pStyle w:val="Domylnie"/>
        <w:jc w:val="both"/>
        <w:rPr>
          <w:color w:val="auto"/>
        </w:rPr>
      </w:pPr>
    </w:p>
    <w:p w:rsidR="002E678D" w:rsidRPr="00A54BE7" w:rsidRDefault="0074214B">
      <w:pPr>
        <w:pStyle w:val="Nagwek1"/>
        <w:numPr>
          <w:ilvl w:val="0"/>
          <w:numId w:val="1"/>
        </w:numPr>
        <w:jc w:val="both"/>
        <w:rPr>
          <w:color w:val="auto"/>
        </w:rPr>
      </w:pPr>
      <w:bookmarkStart w:id="29" w:name="_Toc436326380"/>
      <w:bookmarkStart w:id="30" w:name="__RefHeading__4053_783280629"/>
      <w:bookmarkStart w:id="31" w:name="_Toc436750176"/>
      <w:bookmarkEnd w:id="29"/>
      <w:bookmarkEnd w:id="30"/>
      <w:r w:rsidRPr="00A54BE7">
        <w:rPr>
          <w:rFonts w:ascii="Calibri" w:hAnsi="Calibri"/>
          <w:color w:val="auto"/>
          <w:sz w:val="22"/>
          <w:szCs w:val="22"/>
        </w:rPr>
        <w:t>5. KOMPETENCJE KOMITETÓW MONITORUJĄCYCH REGIONALNE PROGRAMY OPERACYJNE</w:t>
      </w:r>
      <w:bookmarkEnd w:id="31"/>
    </w:p>
    <w:p w:rsidR="002E678D" w:rsidRPr="00A54BE7" w:rsidRDefault="002E678D">
      <w:pPr>
        <w:pStyle w:val="Domylnie"/>
        <w:jc w:val="both"/>
        <w:rPr>
          <w:color w:val="auto"/>
        </w:rPr>
      </w:pPr>
    </w:p>
    <w:p w:rsidR="002E678D" w:rsidRPr="00A54BE7" w:rsidRDefault="0074214B">
      <w:pPr>
        <w:pStyle w:val="Nagwek2"/>
        <w:numPr>
          <w:ilvl w:val="1"/>
          <w:numId w:val="2"/>
        </w:numPr>
        <w:jc w:val="both"/>
        <w:rPr>
          <w:color w:val="auto"/>
        </w:rPr>
      </w:pPr>
      <w:bookmarkStart w:id="32" w:name="_Toc436326381"/>
      <w:bookmarkStart w:id="33" w:name="__RefHeading__4055_783280629"/>
      <w:bookmarkStart w:id="34" w:name="_Toc436750177"/>
      <w:bookmarkEnd w:id="32"/>
      <w:bookmarkEnd w:id="33"/>
      <w:r w:rsidRPr="00A54BE7">
        <w:rPr>
          <w:rFonts w:ascii="Calibri" w:hAnsi="Calibri"/>
          <w:color w:val="auto"/>
          <w:sz w:val="22"/>
          <w:szCs w:val="22"/>
        </w:rPr>
        <w:t>5.1 ZADANIA KOMITETÓW MONITORUJĄCYCH</w:t>
      </w:r>
      <w:bookmarkEnd w:id="34"/>
    </w:p>
    <w:p w:rsidR="002E678D" w:rsidRPr="00A54BE7" w:rsidRDefault="002E678D">
      <w:pPr>
        <w:pStyle w:val="Domylnie"/>
        <w:jc w:val="both"/>
        <w:rPr>
          <w:color w:val="auto"/>
        </w:rPr>
      </w:pPr>
    </w:p>
    <w:p w:rsidR="002E678D" w:rsidRPr="00A54BE7" w:rsidRDefault="0074214B">
      <w:pPr>
        <w:pStyle w:val="Domylnie"/>
        <w:jc w:val="both"/>
        <w:rPr>
          <w:color w:val="auto"/>
        </w:rPr>
      </w:pPr>
      <w:r w:rsidRPr="00A54BE7">
        <w:rPr>
          <w:color w:val="auto"/>
        </w:rPr>
        <w:t>Regulaminy Komitetów Monitorujących, które są dostępne publicznie</w:t>
      </w:r>
      <w:r w:rsidR="00B41B2E" w:rsidRPr="00A54BE7">
        <w:rPr>
          <w:rStyle w:val="Odwoanieprzypisudolnego"/>
          <w:color w:val="auto"/>
        </w:rPr>
        <w:footnoteReference w:id="3"/>
      </w:r>
      <w:r w:rsidRPr="00A54BE7">
        <w:rPr>
          <w:color w:val="auto"/>
        </w:rPr>
        <w:t xml:space="preserve"> (umieszczone na stronach internetowych Regionalnych Programów Operacyjnych</w:t>
      </w:r>
      <w:r w:rsidR="00B41B2E" w:rsidRPr="00A54BE7">
        <w:rPr>
          <w:rStyle w:val="Odwoanieprzypisudolnego"/>
          <w:color w:val="auto"/>
        </w:rPr>
        <w:footnoteReference w:id="4"/>
      </w:r>
      <w:r w:rsidRPr="00A54BE7">
        <w:rPr>
          <w:color w:val="auto"/>
        </w:rPr>
        <w:t>), definiują kompetencje Komitetów Monitorujących w bardzo podobny sposób, różniąc się jednak szczegółami. Owe kompetencje polegają przede wszystkim na:</w:t>
      </w:r>
    </w:p>
    <w:p w:rsidR="002E678D" w:rsidRPr="00A54BE7" w:rsidRDefault="0074214B" w:rsidP="009A462F">
      <w:pPr>
        <w:pStyle w:val="Domylnie"/>
        <w:rPr>
          <w:color w:val="auto"/>
        </w:rPr>
      </w:pPr>
      <w:r w:rsidRPr="00A54BE7">
        <w:rPr>
          <w:color w:val="auto"/>
        </w:rPr>
        <w:t>a) systematycznym przeglądzie wdrażania RPO i postępów poczynionych na drodze osiągania jego celów (co ciekawe, jedynie dolnośląskie precyzuje częstotliwość, z jaką ma się dokonywać przegląd – „co najmniej raz w roku”),</w:t>
      </w:r>
    </w:p>
    <w:p w:rsidR="002E678D" w:rsidRPr="00A54BE7" w:rsidRDefault="009A462F" w:rsidP="009A462F">
      <w:pPr>
        <w:pStyle w:val="Domylnie"/>
        <w:rPr>
          <w:color w:val="auto"/>
        </w:rPr>
      </w:pPr>
      <w:r w:rsidRPr="00A54BE7">
        <w:rPr>
          <w:color w:val="auto"/>
        </w:rPr>
        <w:t>b) analizowaniu i rozpatrywaniu</w:t>
      </w:r>
      <w:r w:rsidR="0074214B" w:rsidRPr="00A54BE7">
        <w:rPr>
          <w:color w:val="auto"/>
        </w:rPr>
        <w:t xml:space="preserve"> wszelkich kwestii mających wpływ na wykonanie RPO,</w:t>
      </w:r>
    </w:p>
    <w:p w:rsidR="002E678D" w:rsidRPr="00A54BE7" w:rsidRDefault="009A462F" w:rsidP="009A462F">
      <w:pPr>
        <w:pStyle w:val="Domylnie"/>
        <w:rPr>
          <w:color w:val="auto"/>
        </w:rPr>
      </w:pPr>
      <w:r w:rsidRPr="00A54BE7">
        <w:rPr>
          <w:color w:val="auto"/>
        </w:rPr>
        <w:t>c) konsultowaniu i akceptowaniu</w:t>
      </w:r>
      <w:r w:rsidR="0074214B" w:rsidRPr="00A54BE7">
        <w:rPr>
          <w:color w:val="auto"/>
        </w:rPr>
        <w:t xml:space="preserve"> zmian Programu proponowanych przez Instytucje Zarządzające,</w:t>
      </w:r>
    </w:p>
    <w:p w:rsidR="002E678D" w:rsidRPr="00A54BE7" w:rsidRDefault="009A462F" w:rsidP="009A462F">
      <w:pPr>
        <w:pStyle w:val="Domylnie"/>
        <w:rPr>
          <w:color w:val="auto"/>
        </w:rPr>
      </w:pPr>
      <w:r w:rsidRPr="00A54BE7">
        <w:rPr>
          <w:color w:val="auto"/>
        </w:rPr>
        <w:t>d) przedstawianiu</w:t>
      </w:r>
      <w:r w:rsidR="0074214B" w:rsidRPr="00A54BE7">
        <w:rPr>
          <w:color w:val="auto"/>
        </w:rPr>
        <w:t xml:space="preserve"> uwag dotyczących wdrażania i ewaluacji Programu, w tym przedsięwzięć na rzecz zmniejszania obciążenia administracyjnego dla beneficjentów, i monitorowanie działań podjętych w ich następstwie. </w:t>
      </w:r>
    </w:p>
    <w:p w:rsidR="002E678D" w:rsidRPr="00A54BE7" w:rsidRDefault="0074214B">
      <w:pPr>
        <w:pStyle w:val="Domylnie"/>
        <w:jc w:val="both"/>
        <w:rPr>
          <w:color w:val="auto"/>
        </w:rPr>
      </w:pPr>
      <w:r w:rsidRPr="00A54BE7">
        <w:rPr>
          <w:color w:val="auto"/>
        </w:rPr>
        <w:t>Szczegółowe kwestie, które są wymienione w regulaminach jako przedmiot działania Komitetu – „Komitet rozpatruje, proponuje zmiany i zatwierdza”:</w:t>
      </w:r>
    </w:p>
    <w:p w:rsidR="002E678D" w:rsidRPr="00A54BE7" w:rsidRDefault="0074214B">
      <w:pPr>
        <w:pStyle w:val="Akapitzlist"/>
        <w:numPr>
          <w:ilvl w:val="0"/>
          <w:numId w:val="3"/>
        </w:numPr>
        <w:jc w:val="both"/>
        <w:rPr>
          <w:color w:val="auto"/>
        </w:rPr>
      </w:pPr>
      <w:r w:rsidRPr="00A54BE7">
        <w:rPr>
          <w:color w:val="auto"/>
        </w:rPr>
        <w:t xml:space="preserve">metodykę i kryteria wyboru projektów (co ciekawe, tylko niektóre regulaminy, np. lubuski, mówią również o rozpatrywaniu, proponowaniu zmian i zatwierdzaniu ewentualnych zmian tych kryteriów); w przypadku niektórych województw, np. mazowieckiego czy podkarpackiego, jest również mowa o tym, że następuje to „po rozważeniu propozycji lub rekomendacji </w:t>
      </w:r>
      <w:r w:rsidRPr="00A54BE7">
        <w:rPr>
          <w:color w:val="auto"/>
        </w:rPr>
        <w:lastRenderedPageBreak/>
        <w:t>właściwych ciał koordynacyjnych, w tym Instytucji Zarządzającej RPO WP 2014-2020” (w oparciu o tzw. ustawę wdrożeniową);</w:t>
      </w:r>
    </w:p>
    <w:p w:rsidR="002E678D" w:rsidRPr="00A54BE7" w:rsidRDefault="0074214B">
      <w:pPr>
        <w:pStyle w:val="Akapitzlist"/>
        <w:numPr>
          <w:ilvl w:val="0"/>
          <w:numId w:val="3"/>
        </w:numPr>
        <w:jc w:val="both"/>
        <w:rPr>
          <w:color w:val="auto"/>
        </w:rPr>
      </w:pPr>
      <w:r w:rsidRPr="00A54BE7">
        <w:rPr>
          <w:color w:val="auto"/>
        </w:rPr>
        <w:t>roczne i końcowe sprawozdania z wdrażania RPO;</w:t>
      </w:r>
    </w:p>
    <w:p w:rsidR="002E678D" w:rsidRPr="00A54BE7" w:rsidRDefault="0074214B">
      <w:pPr>
        <w:pStyle w:val="Akapitzlist"/>
        <w:numPr>
          <w:ilvl w:val="0"/>
          <w:numId w:val="3"/>
        </w:numPr>
        <w:jc w:val="both"/>
        <w:rPr>
          <w:color w:val="auto"/>
        </w:rPr>
      </w:pPr>
      <w:r w:rsidRPr="00A54BE7">
        <w:rPr>
          <w:color w:val="auto"/>
        </w:rPr>
        <w:t>plan ewaluacji dla RPO oraz jego zmiany (mazowieckie dodatkowo mówi o rozpatrywaniu i zatwierdzaniu „postępów w realizacji planu ewaluacji oraz ewaluacji dotyczącej Programu, w tym wykorzystania wyników ewaluacji”);</w:t>
      </w:r>
    </w:p>
    <w:p w:rsidR="002E678D" w:rsidRPr="00A54BE7" w:rsidRDefault="0074214B">
      <w:pPr>
        <w:pStyle w:val="Akapitzlist"/>
        <w:numPr>
          <w:ilvl w:val="0"/>
          <w:numId w:val="3"/>
        </w:numPr>
        <w:jc w:val="both"/>
        <w:rPr>
          <w:color w:val="auto"/>
        </w:rPr>
      </w:pPr>
      <w:r w:rsidRPr="00A54BE7">
        <w:rPr>
          <w:color w:val="auto"/>
        </w:rPr>
        <w:t>strategię komunikacji RPO oraz jej zmiany (w przypadku łódzkiego w regulaminie nie jest wspomniane rozpatrywanie i zatwierdzanie planu ewaluacji oraz strategii komunikacji, jednak nie jest jasne, czy informacje zamieszczone na stronie internetowej Programu w sekcji „Regulamin Komitetu Monitorującego” (</w:t>
      </w:r>
      <w:hyperlink r:id="rId13">
        <w:r w:rsidRPr="00A54BE7">
          <w:rPr>
            <w:rStyle w:val="czeinternetowe"/>
            <w:color w:val="auto"/>
          </w:rPr>
          <w:t>http://rpo.lodzkie.pl/komitet/245-regulamin-komitet-monitoruj%C4%85cy</w:t>
        </w:r>
      </w:hyperlink>
      <w:r w:rsidRPr="00A54BE7">
        <w:rPr>
          <w:color w:val="auto"/>
        </w:rPr>
        <w:t>) przytaczają całość Regulaminu Komitetu. W mazowieckim z kolei jest dodatkowo mowa o rozpatrywaniu i zatwierdzaniu „informacji o planowanych działaniach informacyjnych i promocyjnych na kolejny rok”).</w:t>
      </w:r>
    </w:p>
    <w:p w:rsidR="002E678D" w:rsidRPr="00A54BE7" w:rsidRDefault="0074214B">
      <w:pPr>
        <w:pStyle w:val="Domylnie"/>
        <w:jc w:val="both"/>
        <w:rPr>
          <w:color w:val="auto"/>
        </w:rPr>
      </w:pPr>
      <w:r w:rsidRPr="00A54BE7">
        <w:rPr>
          <w:color w:val="auto"/>
        </w:rPr>
        <w:t xml:space="preserve">Co ciekawe, tylko niektóre województwa (np. lubuskie, mazowieckie czy podkarpackie) wspominają o tym, że Komitet rozpatruje również w szczególności „działania mające na celu promowanie równości szans płci, równych szans i niedyskryminacji, w tym dostępności dla osób z niepełnosprawnościami różnego typu; działania mające na celu promowanie zrównoważonego rozwoju”, a także „wdrażanie dużych projektów, działania w ramach RPO WZ odnoszące się do spełnienia warunków wstępnych oraz wdrażanie instrumentów finansowych” (np. zachodniopomorskie, świętokrzyskie). Mazowieckie, podlaskie, zachodniopomorskie, pomorskie wspominają ponadto o rozpatrywaniu „wdrażania dużych projektów”. </w:t>
      </w:r>
    </w:p>
    <w:p w:rsidR="002E678D" w:rsidRPr="00A54BE7" w:rsidRDefault="0074214B">
      <w:pPr>
        <w:pStyle w:val="Nagwek2"/>
        <w:numPr>
          <w:ilvl w:val="1"/>
          <w:numId w:val="2"/>
        </w:numPr>
        <w:jc w:val="both"/>
        <w:rPr>
          <w:color w:val="auto"/>
        </w:rPr>
      </w:pPr>
      <w:bookmarkStart w:id="35" w:name="_Toc436326382"/>
      <w:bookmarkStart w:id="36" w:name="__RefHeading__4057_783280629"/>
      <w:bookmarkStart w:id="37" w:name="_Toc436750178"/>
      <w:bookmarkEnd w:id="35"/>
      <w:bookmarkEnd w:id="36"/>
      <w:r w:rsidRPr="00A54BE7">
        <w:rPr>
          <w:rFonts w:ascii="Calibri" w:hAnsi="Calibri"/>
          <w:color w:val="auto"/>
          <w:sz w:val="22"/>
          <w:szCs w:val="22"/>
        </w:rPr>
        <w:t>5.2 REALIZACJA ZADAŃ KOMITETÓW MONITORUJĄCYCH</w:t>
      </w:r>
      <w:bookmarkEnd w:id="37"/>
    </w:p>
    <w:p w:rsidR="002E678D" w:rsidRPr="00A54BE7" w:rsidRDefault="0074214B">
      <w:pPr>
        <w:pStyle w:val="Domylnie"/>
        <w:jc w:val="both"/>
        <w:rPr>
          <w:color w:val="auto"/>
        </w:rPr>
      </w:pPr>
      <w:r w:rsidRPr="00A54BE7">
        <w:rPr>
          <w:color w:val="auto"/>
        </w:rPr>
        <w:t>W zasadzie we wszystkich regulaminach, do których treści uzyskano dostęp, sposób realizacji zadań Komitetu został sformułowany w</w:t>
      </w:r>
      <w:r w:rsidR="00BC64AA" w:rsidRPr="00A54BE7">
        <w:rPr>
          <w:color w:val="auto"/>
        </w:rPr>
        <w:t xml:space="preserve"> </w:t>
      </w:r>
      <w:r w:rsidRPr="00A54BE7">
        <w:rPr>
          <w:color w:val="auto"/>
        </w:rPr>
        <w:t>taki sam sposób:</w:t>
      </w:r>
    </w:p>
    <w:p w:rsidR="002E678D" w:rsidRPr="00A54BE7" w:rsidRDefault="0074214B">
      <w:pPr>
        <w:pStyle w:val="Domylnie"/>
        <w:spacing w:after="0"/>
        <w:jc w:val="both"/>
        <w:rPr>
          <w:color w:val="auto"/>
        </w:rPr>
      </w:pPr>
      <w:r w:rsidRPr="00A54BE7">
        <w:rPr>
          <w:color w:val="auto"/>
        </w:rPr>
        <w:t>„Realizacja zadań Komitetu może polegać w szczególności na:</w:t>
      </w:r>
    </w:p>
    <w:p w:rsidR="002E678D" w:rsidRPr="00A54BE7" w:rsidRDefault="0074214B" w:rsidP="00551C45">
      <w:pPr>
        <w:pStyle w:val="Domylnie"/>
        <w:spacing w:after="0"/>
        <w:rPr>
          <w:color w:val="auto"/>
        </w:rPr>
      </w:pPr>
      <w:r w:rsidRPr="00A54BE7">
        <w:rPr>
          <w:color w:val="auto"/>
        </w:rPr>
        <w:t>a) udzielaniu informacji wszystkim przedstawicielom Komitetu;</w:t>
      </w:r>
    </w:p>
    <w:p w:rsidR="002E678D" w:rsidRPr="00A54BE7" w:rsidRDefault="0074214B" w:rsidP="00551C45">
      <w:pPr>
        <w:pStyle w:val="Domylnie"/>
        <w:spacing w:after="0"/>
        <w:rPr>
          <w:color w:val="auto"/>
        </w:rPr>
      </w:pPr>
      <w:r w:rsidRPr="00A54BE7">
        <w:rPr>
          <w:color w:val="auto"/>
        </w:rPr>
        <w:t>b) przeprowadzaniu dyskusji nad daną kwestią;</w:t>
      </w:r>
    </w:p>
    <w:p w:rsidR="002E678D" w:rsidRPr="00A54BE7" w:rsidRDefault="0074214B" w:rsidP="00551C45">
      <w:pPr>
        <w:pStyle w:val="Domylnie"/>
        <w:spacing w:after="0"/>
        <w:rPr>
          <w:color w:val="auto"/>
        </w:rPr>
      </w:pPr>
      <w:r w:rsidRPr="00A54BE7">
        <w:rPr>
          <w:color w:val="auto"/>
        </w:rPr>
        <w:t>c) podejmowaniu przez Komitet decyzji w danej kwestii, w szczególności polegającej na zatwierdzeniu dokumentu, wydaniu opinii lub przedstawieniu uwag/wniosków;</w:t>
      </w:r>
    </w:p>
    <w:p w:rsidR="002E678D" w:rsidRPr="00A54BE7" w:rsidRDefault="0074214B" w:rsidP="00551C45">
      <w:pPr>
        <w:pStyle w:val="Domylnie"/>
        <w:spacing w:after="0"/>
        <w:rPr>
          <w:color w:val="auto"/>
        </w:rPr>
      </w:pPr>
      <w:r w:rsidRPr="00A54BE7">
        <w:rPr>
          <w:color w:val="auto"/>
        </w:rPr>
        <w:t>d) powoływaniu grupy roboczej zajmującej się wybranymi kwestiami będącymi przedmiotem prac Komitetu;</w:t>
      </w:r>
    </w:p>
    <w:p w:rsidR="002E678D" w:rsidRPr="00A54BE7" w:rsidRDefault="0074214B" w:rsidP="00551C45">
      <w:pPr>
        <w:pStyle w:val="Domylnie"/>
        <w:rPr>
          <w:color w:val="auto"/>
        </w:rPr>
      </w:pPr>
      <w:r w:rsidRPr="00A54BE7">
        <w:rPr>
          <w:color w:val="auto"/>
        </w:rPr>
        <w:t>e) zapoznawaniu się z informacjami otrzymywanymi od IZ RPO”.</w:t>
      </w:r>
    </w:p>
    <w:p w:rsidR="002E678D" w:rsidRPr="00A54BE7" w:rsidRDefault="0074214B">
      <w:pPr>
        <w:pStyle w:val="Nagwek1"/>
        <w:numPr>
          <w:ilvl w:val="0"/>
          <w:numId w:val="1"/>
        </w:numPr>
        <w:jc w:val="both"/>
        <w:rPr>
          <w:color w:val="auto"/>
        </w:rPr>
      </w:pPr>
      <w:bookmarkStart w:id="38" w:name="_Toc436326383"/>
      <w:bookmarkStart w:id="39" w:name="__RefHeading__4059_783280629"/>
      <w:bookmarkStart w:id="40" w:name="_Toc436750179"/>
      <w:bookmarkEnd w:id="38"/>
      <w:bookmarkEnd w:id="39"/>
      <w:r w:rsidRPr="00A54BE7">
        <w:rPr>
          <w:rFonts w:ascii="Calibri" w:hAnsi="Calibri"/>
          <w:color w:val="auto"/>
          <w:sz w:val="22"/>
          <w:szCs w:val="22"/>
        </w:rPr>
        <w:t>6. SPOSÓB PODEJMOWANIA DECYZJI PRZEZ KOMITETY MONITORUJĄCE REGIONALNE PROGRAMY OPERACYJNE</w:t>
      </w:r>
      <w:bookmarkEnd w:id="40"/>
    </w:p>
    <w:p w:rsidR="002E678D" w:rsidRPr="00A54BE7" w:rsidRDefault="002E678D">
      <w:pPr>
        <w:pStyle w:val="Domylnie"/>
        <w:rPr>
          <w:color w:val="auto"/>
        </w:rPr>
      </w:pPr>
    </w:p>
    <w:p w:rsidR="002E678D" w:rsidRPr="00A54BE7" w:rsidRDefault="0074214B">
      <w:pPr>
        <w:pStyle w:val="Domylnie"/>
        <w:rPr>
          <w:color w:val="auto"/>
        </w:rPr>
      </w:pPr>
      <w:r w:rsidRPr="00A54BE7">
        <w:rPr>
          <w:color w:val="auto"/>
        </w:rPr>
        <w:t xml:space="preserve">Pod względem trybu podejmowania decyzji regulaminy Komitetów Monitorujących są jednolite. Decyzje podejmowane są na posiedzeniach Komitetu bądź w trybie obiegowym. </w:t>
      </w:r>
    </w:p>
    <w:p w:rsidR="002E678D" w:rsidRPr="00A54BE7" w:rsidRDefault="0074214B">
      <w:pPr>
        <w:pStyle w:val="Domylnie"/>
        <w:rPr>
          <w:color w:val="auto"/>
        </w:rPr>
      </w:pPr>
      <w:r w:rsidRPr="00A54BE7">
        <w:rPr>
          <w:b/>
          <w:color w:val="auto"/>
        </w:rPr>
        <w:t>Podejmowanie decyzji na posiedzeniach Komitetu:</w:t>
      </w:r>
    </w:p>
    <w:p w:rsidR="002E678D" w:rsidRPr="00A54BE7" w:rsidRDefault="0074214B">
      <w:pPr>
        <w:pStyle w:val="Domylnie"/>
        <w:jc w:val="both"/>
        <w:rPr>
          <w:color w:val="auto"/>
        </w:rPr>
      </w:pPr>
      <w:r w:rsidRPr="00A54BE7">
        <w:rPr>
          <w:color w:val="auto"/>
        </w:rPr>
        <w:lastRenderedPageBreak/>
        <w:t xml:space="preserve">Komitet podejmuje decyzje w formie uchwały, natomiast każdy projekt uchwały jest przedmiotem obrad Komitetu. Podczas obrad członkowie, zastępcy członków, obserwatorzy w Komitecie i przedstawiciele Komisji Europejskiej mogą zgłaszać zastrzeżenia do projektu uchwały. Uchwała podejmowana jest w </w:t>
      </w:r>
      <w:r w:rsidRPr="00A54BE7">
        <w:rPr>
          <w:b/>
          <w:color w:val="auto"/>
        </w:rPr>
        <w:t>głosowaniu jawnym, zwykłą większością głosów, w obecności co najmniej połowy członków albo zastępców członków Komitetu</w:t>
      </w:r>
      <w:r w:rsidRPr="00A54BE7">
        <w:rPr>
          <w:color w:val="auto"/>
        </w:rPr>
        <w:t>. Każdy członek Komitetu albo w przypadku jego nieobecności zastępca członka Komitetu dysponuje jednym głosem. W przypadku tej samej liczby głosów „za” i „przeciw” decyduje głos osoby prowadzącej posiedzenie Komitetu. Podjęta uchwała podpisywana jest przez osobę prowadzącą posiedzenie, a następnie podawana do publicznej wiadomości poprzez zamieszczenie jej przez sekretariat Komitetu na stronie internetowej odpowiedniej IZ RPO.</w:t>
      </w:r>
    </w:p>
    <w:p w:rsidR="002E678D" w:rsidRPr="00A54BE7" w:rsidRDefault="0074214B">
      <w:pPr>
        <w:pStyle w:val="Domylnie"/>
        <w:jc w:val="both"/>
        <w:rPr>
          <w:color w:val="auto"/>
        </w:rPr>
      </w:pPr>
      <w:r w:rsidRPr="00A54BE7">
        <w:rPr>
          <w:color w:val="auto"/>
        </w:rPr>
        <w:t xml:space="preserve">W przypadku woj. lubelskiego funkcjonuje dodatkowo zapis, że członkowie Komitetu, w przypadku których występuje konflikt interesów dotyczący ich osoby, wyłączeni są z podejmowania decyzji w zakresie, którego konflikt dotyczy; co należy wskazać jako cenną dobrą praktykę, wartą zastosowania w regulaminach Komitetów w pozostałych województwach. </w:t>
      </w:r>
    </w:p>
    <w:p w:rsidR="002E678D" w:rsidRPr="00A54BE7" w:rsidRDefault="0074214B">
      <w:pPr>
        <w:pStyle w:val="Domylnie"/>
        <w:rPr>
          <w:color w:val="auto"/>
        </w:rPr>
      </w:pPr>
      <w:r w:rsidRPr="00A54BE7">
        <w:rPr>
          <w:b/>
          <w:color w:val="auto"/>
        </w:rPr>
        <w:t>Podejmowanie decyzji w trybie obiegowym:</w:t>
      </w:r>
    </w:p>
    <w:p w:rsidR="002E678D" w:rsidRPr="00A54BE7" w:rsidRDefault="0074214B">
      <w:pPr>
        <w:pStyle w:val="Domylnie"/>
        <w:jc w:val="both"/>
        <w:rPr>
          <w:color w:val="auto"/>
        </w:rPr>
      </w:pPr>
      <w:r w:rsidRPr="00A54BE7">
        <w:rPr>
          <w:color w:val="auto"/>
        </w:rPr>
        <w:t xml:space="preserve">W szczególnie uzasadnionych sytuacjach możliwe jest podejmowanie uchwał w trybie obiegowym (przy wykorzystaniu poczty elektronicznej). Jednak w przypadku sprzeciwu wyrażonego przez co najmniej 1/3 członków Komitetu albo ich zastępców dana kwestia musi zostać rozpatrzona na posiedzeniu Komitetu. W przypadku, jeśli głos zostanie oddany zarówno przez członka, jak i jego zastępcę, ważny jest jedynie głos członka. Za szczególnie uzasadnioną sytuację należy uznać konieczność pilnego rozpatrzenia sprawy lub podjęcia decyzji albo techniczny lub formalny charakter danego zagadnienia. </w:t>
      </w:r>
    </w:p>
    <w:p w:rsidR="002E678D" w:rsidRPr="00A54BE7" w:rsidRDefault="0074214B">
      <w:pPr>
        <w:pStyle w:val="Domylnie"/>
        <w:jc w:val="both"/>
        <w:rPr>
          <w:color w:val="auto"/>
        </w:rPr>
      </w:pPr>
      <w:r w:rsidRPr="00A54BE7">
        <w:rPr>
          <w:color w:val="auto"/>
        </w:rPr>
        <w:t>Dokumenty będące przedmiotem procedury obiegowej przekazywane są do członków Komitetu i ich zastępców pocztą elektroniczną. W terminie 10 dni roboczych, licząc od dnia wysłania przez sekretariat Komitetu dokumentów, każdy członek lub zastępca członka może przesłać drogą elektroniczną zastrzeżenia do przekazanych dokumentów. Zastrzeżenia, wraz ze stanowiskiem Instytucji Zarządzającej RPO WP 2014-2020, są niezwłocznie przekazywane do członków Komitetu i ich zastępców przez sekretariat Komitetu. Członkowie Komitetu mogą wycofać zgłoszone uprzednio zastrzeżenia. Zastrzeżenia nadesłane po terminie nie zostaną rozpatrzone.</w:t>
      </w:r>
    </w:p>
    <w:p w:rsidR="002E678D" w:rsidRPr="00A54BE7" w:rsidRDefault="0074214B">
      <w:pPr>
        <w:pStyle w:val="Domylnie"/>
        <w:jc w:val="both"/>
        <w:rPr>
          <w:color w:val="auto"/>
        </w:rPr>
      </w:pPr>
      <w:r w:rsidRPr="00A54BE7">
        <w:rPr>
          <w:color w:val="auto"/>
        </w:rPr>
        <w:t>Uchwałę poddaje się pod głosowanie po upływie terminu na zgłaszanie zastrzeżeń i po ustosunkowaniu się do nich przez Instytucję Zarządzającą RPO WP 2014-2020. Członkowie Komitetu albo ich zastępcy głosują za pośrednictwem poczty elektronicznej, przesyłając swój głos w terminie wskazanym przez sekretariat Komitetu. W przypadku, jeśli głos zostanie oddany zarówno przez członka, jak i jego zastępcę, ważny jest jedynie głos członka.</w:t>
      </w:r>
      <w:r w:rsidR="00BC64AA" w:rsidRPr="00A54BE7">
        <w:rPr>
          <w:color w:val="auto"/>
        </w:rPr>
        <w:t xml:space="preserve"> </w:t>
      </w:r>
      <w:r w:rsidRPr="00A54BE7">
        <w:rPr>
          <w:color w:val="auto"/>
        </w:rPr>
        <w:t xml:space="preserve">W przypadku tej samej liczby głosów „za” i „przeciw” decyduje głos Przewodniczącego Komitetu albo jego zastępcy. Za podjętą w trybie obiegowym uznaje się uchwałę, która uzyskała wymagane kworum (co najmniej połowa członków Komitetu albo ich zastępców musi wziąć udział w głosowaniu) i przyjęta została zwykłą większością głosów. Uchwała podjęta w trybie obiegowym podpisywana jest przez Przewodniczącego Komitetu albo jego zastępcę i podawana do publicznej wiadomości poprzez zamieszczenie na stronie internetowej odpowiedniej IZ RPO. </w:t>
      </w:r>
    </w:p>
    <w:p w:rsidR="002E678D" w:rsidRPr="00A54BE7" w:rsidRDefault="0074214B">
      <w:pPr>
        <w:pStyle w:val="Domylnie"/>
        <w:jc w:val="both"/>
        <w:rPr>
          <w:color w:val="auto"/>
        </w:rPr>
      </w:pPr>
      <w:r w:rsidRPr="00A54BE7">
        <w:rPr>
          <w:color w:val="auto"/>
        </w:rPr>
        <w:lastRenderedPageBreak/>
        <w:t xml:space="preserve">W woj. warmińsko-mazurskim zwrócono uwagę, iż w regulaminie nie określono trybu jawności w trybie obiegowym. </w:t>
      </w:r>
    </w:p>
    <w:p w:rsidR="002E678D" w:rsidRPr="00A54BE7" w:rsidRDefault="0074214B">
      <w:pPr>
        <w:pStyle w:val="Nagwek1"/>
        <w:numPr>
          <w:ilvl w:val="0"/>
          <w:numId w:val="1"/>
        </w:numPr>
        <w:jc w:val="both"/>
        <w:rPr>
          <w:color w:val="auto"/>
        </w:rPr>
      </w:pPr>
      <w:bookmarkStart w:id="41" w:name="_Toc436326384"/>
      <w:bookmarkStart w:id="42" w:name="__RefHeading__4061_783280629"/>
      <w:bookmarkStart w:id="43" w:name="_Toc436750180"/>
      <w:bookmarkEnd w:id="41"/>
      <w:bookmarkEnd w:id="42"/>
      <w:r w:rsidRPr="00A54BE7">
        <w:rPr>
          <w:rFonts w:ascii="Calibri" w:hAnsi="Calibri"/>
          <w:color w:val="auto"/>
          <w:sz w:val="22"/>
          <w:szCs w:val="22"/>
        </w:rPr>
        <w:t>7. REKOMENDACJE</w:t>
      </w:r>
      <w:bookmarkEnd w:id="43"/>
    </w:p>
    <w:p w:rsidR="002E678D" w:rsidRPr="00A54BE7" w:rsidRDefault="002E678D">
      <w:pPr>
        <w:pStyle w:val="Domylnie"/>
        <w:jc w:val="both"/>
        <w:rPr>
          <w:color w:val="auto"/>
        </w:rPr>
      </w:pPr>
    </w:p>
    <w:p w:rsidR="002E678D" w:rsidRPr="00A54BE7" w:rsidRDefault="0074214B">
      <w:pPr>
        <w:pStyle w:val="Domylnie"/>
        <w:spacing w:before="240" w:after="240" w:line="360" w:lineRule="auto"/>
        <w:jc w:val="both"/>
        <w:rPr>
          <w:color w:val="auto"/>
        </w:rPr>
      </w:pPr>
      <w:r w:rsidRPr="00A54BE7">
        <w:rPr>
          <w:b/>
          <w:smallCaps/>
          <w:color w:val="auto"/>
        </w:rPr>
        <w:t>TECHNICZNE:</w:t>
      </w:r>
    </w:p>
    <w:p w:rsidR="002E678D" w:rsidRPr="00A54BE7" w:rsidRDefault="0074214B">
      <w:pPr>
        <w:pStyle w:val="Domylnie"/>
        <w:spacing w:after="0"/>
        <w:jc w:val="both"/>
        <w:rPr>
          <w:color w:val="auto"/>
        </w:rPr>
      </w:pPr>
      <w:r w:rsidRPr="00A54BE7">
        <w:rPr>
          <w:color w:val="auto"/>
        </w:rPr>
        <w:t xml:space="preserve">1. Umieszczenie na wszystkich stronach RPO czytelnie oznaczonych dokumentów regulujących prace Komitetu (oznacza to również czytelne oznaczenie nazwy pliku – niektóre dokumenty po ściągnięciu na komputer mają tytuł w postaci losowego zestawu cyfr i liter), umieszczanie nie tylko skanów dokumentów, ale również wersji edytowalnej, na której jest łatwiej pracować, jak również umieszczanie protokołów z posiedzeń Komitetu oraz stosownych uchwał w ciągu kilku dni po posiedzeniu Komitetu. </w:t>
      </w:r>
    </w:p>
    <w:p w:rsidR="002E678D" w:rsidRPr="00A54BE7" w:rsidRDefault="0074214B">
      <w:pPr>
        <w:pStyle w:val="Domylnie"/>
        <w:spacing w:after="0"/>
        <w:jc w:val="both"/>
        <w:rPr>
          <w:color w:val="auto"/>
        </w:rPr>
      </w:pPr>
      <w:r w:rsidRPr="00A54BE7">
        <w:rPr>
          <w:color w:val="auto"/>
        </w:rPr>
        <w:t>2. Stworzenie lub dopracowanie czytelnego systemu stron internetowych informujących o pracach Komitetu Monitorującego oraz aktualnościach w danym Programie Operacyjnym – zwłaszcza podstrony do stron głównych powinny być łatwe do znalezienia.</w:t>
      </w:r>
    </w:p>
    <w:p w:rsidR="002E678D" w:rsidRPr="00A54BE7" w:rsidRDefault="0074214B">
      <w:pPr>
        <w:pStyle w:val="Domylnie"/>
        <w:spacing w:after="0"/>
        <w:jc w:val="both"/>
        <w:rPr>
          <w:color w:val="auto"/>
        </w:rPr>
      </w:pPr>
      <w:r w:rsidRPr="00A54BE7">
        <w:rPr>
          <w:color w:val="auto"/>
        </w:rPr>
        <w:t>3. Stworzenie możliwości subskrybowania kanału RSS z bieżącymi aktualnościami w danym Programie Operacyjnym, w tym również w pracach danego Komitetu Monitorującego.</w:t>
      </w:r>
    </w:p>
    <w:p w:rsidR="002E678D" w:rsidRPr="00A54BE7" w:rsidRDefault="002E678D">
      <w:pPr>
        <w:pStyle w:val="Domylnie"/>
        <w:spacing w:after="0"/>
        <w:jc w:val="both"/>
        <w:rPr>
          <w:color w:val="auto"/>
        </w:rPr>
      </w:pPr>
    </w:p>
    <w:p w:rsidR="002E678D" w:rsidRPr="00A54BE7" w:rsidRDefault="0074214B">
      <w:pPr>
        <w:pStyle w:val="Domylnie"/>
        <w:spacing w:before="240" w:after="240" w:line="360" w:lineRule="auto"/>
        <w:jc w:val="both"/>
        <w:rPr>
          <w:color w:val="auto"/>
        </w:rPr>
      </w:pPr>
      <w:r w:rsidRPr="00A54BE7">
        <w:rPr>
          <w:b/>
          <w:smallCaps/>
          <w:color w:val="auto"/>
        </w:rPr>
        <w:t>MERYTORYCZNE:</w:t>
      </w:r>
    </w:p>
    <w:p w:rsidR="002E678D" w:rsidRPr="00A54BE7" w:rsidRDefault="0074214B">
      <w:pPr>
        <w:pStyle w:val="Domylnie"/>
        <w:spacing w:after="0"/>
        <w:jc w:val="both"/>
        <w:rPr>
          <w:color w:val="auto"/>
        </w:rPr>
      </w:pPr>
      <w:r w:rsidRPr="00A54BE7">
        <w:rPr>
          <w:color w:val="auto"/>
        </w:rPr>
        <w:t>1. Zwiększenie otwartości instytucji zarządzających na większą partycypację obywateli w procesie wdrażania Programów Operacyjnych, w tym poprzez tworzenie grup roboczych w ramach Komitetu Monitorującego.</w:t>
      </w:r>
    </w:p>
    <w:p w:rsidR="002E678D" w:rsidRPr="00A54BE7" w:rsidRDefault="002E678D">
      <w:pPr>
        <w:pStyle w:val="Domylnie"/>
        <w:spacing w:after="0"/>
        <w:jc w:val="both"/>
        <w:rPr>
          <w:color w:val="auto"/>
        </w:rPr>
      </w:pPr>
    </w:p>
    <w:p w:rsidR="002E678D" w:rsidRPr="00A54BE7" w:rsidRDefault="0074214B">
      <w:pPr>
        <w:pStyle w:val="Domylnie"/>
        <w:spacing w:after="0"/>
        <w:jc w:val="both"/>
        <w:rPr>
          <w:color w:val="auto"/>
        </w:rPr>
      </w:pPr>
      <w:r w:rsidRPr="00A54BE7">
        <w:rPr>
          <w:color w:val="auto"/>
        </w:rPr>
        <w:t>2. Ułatwianie społecznym członkom KM kontaktu i współpracy, w tym spotkań, ze środowiskami które reprezentują, w tym również w formie spotkań.</w:t>
      </w:r>
    </w:p>
    <w:p w:rsidR="002E678D" w:rsidRPr="00A54BE7" w:rsidRDefault="002E678D">
      <w:pPr>
        <w:pStyle w:val="Domylnie"/>
        <w:spacing w:after="0"/>
        <w:jc w:val="both"/>
        <w:rPr>
          <w:color w:val="auto"/>
        </w:rPr>
      </w:pPr>
    </w:p>
    <w:p w:rsidR="002E678D" w:rsidRPr="00A54BE7" w:rsidRDefault="0074214B">
      <w:pPr>
        <w:pStyle w:val="Domylnie"/>
        <w:spacing w:after="0"/>
        <w:jc w:val="both"/>
        <w:rPr>
          <w:color w:val="auto"/>
        </w:rPr>
      </w:pPr>
      <w:r w:rsidRPr="00A54BE7">
        <w:rPr>
          <w:color w:val="auto"/>
        </w:rPr>
        <w:t xml:space="preserve">3. Należy zadbać o transparentną procedurę wyboru przedstawicieli do ciał dialogu, której zabrakło w przypadku tworzenia grup roboczych przy opracowywaniu RPO. Istotna jest również jawna i publicznie dostępna informacja o składzie danego ciała dialogu oraz odpowiednia reprezentatywność, tj. uwzględnienie przedstawicieli wszystkich sektorów w sposób proporcjonalny (tak by uniknąć sytuacji, w której w ciele dialogu zasiadają przedstawiciele administracji i np. jeden przedstawiciel sektora pozarządowego). Istotny jest realny dialog oraz zastosowanie form aktywnych konsultacji tak, by spotkania ciała dialogu nie były jedynie prezentacją rezultatów prac administracji. Bardzo istotne jest również odpowiednie zaplanowanie w czasie całego procesu uczestnictwa, by ograniczyć do minimum ryzyko, że ze względu na ograniczenia czasowe udział przedstawicieli ciała dialogu w procesie stanowienia danego dokumentu zostanie znacznie ograniczony, np. na końcowym etapie przygotowań. </w:t>
      </w:r>
    </w:p>
    <w:p w:rsidR="002E678D" w:rsidRPr="00A54BE7" w:rsidRDefault="002E678D">
      <w:pPr>
        <w:pStyle w:val="Domylnie"/>
        <w:spacing w:after="0"/>
        <w:jc w:val="both"/>
        <w:rPr>
          <w:color w:val="auto"/>
        </w:rPr>
      </w:pPr>
    </w:p>
    <w:p w:rsidR="002E678D" w:rsidRPr="00A54BE7" w:rsidRDefault="0074214B">
      <w:pPr>
        <w:pStyle w:val="Domylnie"/>
        <w:jc w:val="both"/>
        <w:rPr>
          <w:color w:val="auto"/>
        </w:rPr>
      </w:pPr>
      <w:r w:rsidRPr="00A54BE7">
        <w:rPr>
          <w:color w:val="auto"/>
        </w:rPr>
        <w:t xml:space="preserve">4. W kwestii konsultacji społecznych dokumentów należy zadbać o to, aby konsultacjom były poddawane zarówno wstępne wersje dokumentu, jak i te finalne, powinno się przynajmniej dostarczyć czytelne uzasadnienie, dlaczego niektóre wersje dokumentu nie będą poddawane konsultacjom. Należy zawsze upubliczniać raport z konsultacji, najlepiej w wersji edytowalnej, co znacznie ułatwia </w:t>
      </w:r>
      <w:r w:rsidRPr="00A54BE7">
        <w:rPr>
          <w:color w:val="auto"/>
        </w:rPr>
        <w:lastRenderedPageBreak/>
        <w:t xml:space="preserve">analizę dokumentu. Organizując spotkania konsultacyjne, należy zadbać o to, aby miały one charakter rzeczywiście konsultacyjny, a nie jedynie informacyjny. </w:t>
      </w:r>
    </w:p>
    <w:p w:rsidR="002E678D" w:rsidRPr="00A54BE7" w:rsidRDefault="0074214B">
      <w:pPr>
        <w:pStyle w:val="Domylnie"/>
        <w:jc w:val="both"/>
        <w:rPr>
          <w:color w:val="auto"/>
        </w:rPr>
      </w:pPr>
      <w:r w:rsidRPr="00A54BE7">
        <w:rPr>
          <w:color w:val="auto"/>
        </w:rPr>
        <w:t xml:space="preserve">5. Należy sfinalizować proces uchwalania </w:t>
      </w:r>
      <w:proofErr w:type="spellStart"/>
      <w:r w:rsidRPr="00A54BE7">
        <w:rPr>
          <w:color w:val="auto"/>
        </w:rPr>
        <w:t>SzOOP</w:t>
      </w:r>
      <w:proofErr w:type="spellEnd"/>
      <w:r w:rsidRPr="00A54BE7">
        <w:rPr>
          <w:color w:val="auto"/>
        </w:rPr>
        <w:t xml:space="preserve"> z włączeniem w ten proces Komitetu Monitorującego dane RPO. </w:t>
      </w:r>
    </w:p>
    <w:p w:rsidR="002E678D" w:rsidRPr="00A54BE7" w:rsidRDefault="0074214B">
      <w:pPr>
        <w:pStyle w:val="Domylnie"/>
        <w:jc w:val="both"/>
        <w:rPr>
          <w:color w:val="auto"/>
        </w:rPr>
      </w:pPr>
      <w:r w:rsidRPr="00A54BE7">
        <w:rPr>
          <w:color w:val="auto"/>
        </w:rPr>
        <w:t>6. W miarę możliwości w kolejnych okresach programowania oraz przy przeglądach śródokresowych należy wprowadzić mechanizmy ułatwiające dostęp do środków UE organizacjom, które</w:t>
      </w:r>
      <w:r w:rsidR="00BC64AA" w:rsidRPr="00A54BE7">
        <w:rPr>
          <w:color w:val="auto"/>
        </w:rPr>
        <w:t xml:space="preserve"> </w:t>
      </w:r>
      <w:r w:rsidRPr="00A54BE7">
        <w:rPr>
          <w:color w:val="auto"/>
        </w:rPr>
        <w:t xml:space="preserve">nie dysponują dużą ilością środków własnych, jak również mechanizm Rozwoju Lokalnego Kierowanego przez Społeczność. </w:t>
      </w:r>
    </w:p>
    <w:p w:rsidR="002E678D" w:rsidRPr="00A54BE7" w:rsidRDefault="0074214B">
      <w:pPr>
        <w:pStyle w:val="Domylnie"/>
        <w:jc w:val="both"/>
        <w:rPr>
          <w:color w:val="auto"/>
        </w:rPr>
      </w:pPr>
      <w:r w:rsidRPr="00A54BE7">
        <w:rPr>
          <w:b/>
          <w:color w:val="auto"/>
        </w:rPr>
        <w:t>Dla Rad Działalności Pożytku Publicznego:</w:t>
      </w:r>
    </w:p>
    <w:p w:rsidR="002E678D" w:rsidRPr="00A54BE7" w:rsidRDefault="0074214B">
      <w:pPr>
        <w:pStyle w:val="Domylnie"/>
        <w:jc w:val="both"/>
        <w:rPr>
          <w:color w:val="auto"/>
        </w:rPr>
      </w:pPr>
      <w:r w:rsidRPr="00A54BE7">
        <w:rPr>
          <w:color w:val="auto"/>
        </w:rPr>
        <w:t xml:space="preserve">1. Przy kolejnych wyborach do Komitetów Monitorujących lub innych ciał dialogu, w które są zaangażowane operacyjnie Rady Działalności Pożytku Publicznego, należy zwracać uwagę na poprawność całości procedury, w tym na takie zagadnienia, jak ważność kadencji RDPP uchwalającej dany dokument (!) oraz publikowanie jednolitych wersji uchwalonego dokumentu. Wskazane jest publikowanie sformułowanego przystępnym językiem kontekstu danego dokumentu. W przypadku koordynowania wyborów przez RDPP istotne jest szerokie informowanie o podejmowanych działaniach, np. za pomocą portalu </w:t>
      </w:r>
      <w:hyperlink r:id="rId14">
        <w:r w:rsidRPr="00A54BE7">
          <w:rPr>
            <w:rStyle w:val="czeinternetowe"/>
            <w:color w:val="auto"/>
          </w:rPr>
          <w:t>www.ngo.pl</w:t>
        </w:r>
      </w:hyperlink>
      <w:r w:rsidRPr="00A54BE7">
        <w:rPr>
          <w:color w:val="auto"/>
        </w:rPr>
        <w:t xml:space="preserve">. W przypadku ogłaszania listy kandydatów wskazane jest jednoczesne publikowanie ordynacji wyborczej, rekomendowane jest również sporządzanie listy kandydatów w formie tabel (plik możliwy do edycji), co zdecydowanie poprawia czytelność i ułatwia analizę (również organizatorowi wyborów). W przypadku protestów wyborczych wskazane jest ujawnianie treści protestów w czytelny sposób, tak aby finalne decyzje Komisji Wyborczej były zrozumiałe dla wszystkich odbiorców. </w:t>
      </w:r>
    </w:p>
    <w:p w:rsidR="002E678D" w:rsidRPr="00A54BE7" w:rsidRDefault="0074214B">
      <w:pPr>
        <w:pStyle w:val="Domylnie"/>
        <w:jc w:val="both"/>
        <w:rPr>
          <w:color w:val="auto"/>
        </w:rPr>
      </w:pPr>
      <w:r w:rsidRPr="00A54BE7">
        <w:rPr>
          <w:b/>
          <w:color w:val="auto"/>
        </w:rPr>
        <w:t>Dla Komitetów Monitorujących:</w:t>
      </w:r>
    </w:p>
    <w:p w:rsidR="002E678D" w:rsidRPr="00A54BE7" w:rsidRDefault="0074214B">
      <w:pPr>
        <w:pStyle w:val="Domylnie"/>
        <w:jc w:val="both"/>
        <w:rPr>
          <w:color w:val="auto"/>
        </w:rPr>
      </w:pPr>
      <w:r w:rsidRPr="00A54BE7">
        <w:rPr>
          <w:color w:val="auto"/>
        </w:rPr>
        <w:t xml:space="preserve">1. Wskazane jest wprowadzenie do wszystkich regulaminów Komitetów Monitorujących zapisów o zapobieganiu konfliktowi interesów, np. poprzez wyłączanie z głosowania osób, co do których taki konflikt zachodzi w przypadku danej sprawy poddawanej pod głosowanie. </w:t>
      </w:r>
    </w:p>
    <w:p w:rsidR="002E678D" w:rsidRPr="00A54BE7" w:rsidRDefault="002E678D">
      <w:pPr>
        <w:pStyle w:val="Domylnie"/>
        <w:jc w:val="both"/>
        <w:rPr>
          <w:color w:val="auto"/>
        </w:rPr>
      </w:pPr>
    </w:p>
    <w:p w:rsidR="002E678D" w:rsidRPr="00A54BE7" w:rsidRDefault="0074214B">
      <w:pPr>
        <w:pStyle w:val="Domylnie"/>
        <w:jc w:val="both"/>
        <w:rPr>
          <w:color w:val="auto"/>
        </w:rPr>
      </w:pPr>
      <w:r w:rsidRPr="00A54BE7">
        <w:rPr>
          <w:color w:val="auto"/>
        </w:rPr>
        <w:t xml:space="preserve"> </w:t>
      </w:r>
    </w:p>
    <w:p w:rsidR="002E678D" w:rsidRPr="00A54BE7" w:rsidRDefault="002E678D">
      <w:pPr>
        <w:pStyle w:val="Domylnie"/>
        <w:jc w:val="both"/>
        <w:rPr>
          <w:color w:val="auto"/>
        </w:rPr>
      </w:pPr>
    </w:p>
    <w:p w:rsidR="002E678D" w:rsidRPr="00A54BE7" w:rsidRDefault="002E678D">
      <w:pPr>
        <w:pStyle w:val="Domylnie"/>
        <w:jc w:val="both"/>
        <w:rPr>
          <w:color w:val="auto"/>
        </w:rPr>
      </w:pPr>
    </w:p>
    <w:p w:rsidR="002E678D" w:rsidRPr="00A54BE7" w:rsidRDefault="002E678D">
      <w:pPr>
        <w:pStyle w:val="Domylnie"/>
        <w:spacing w:after="0"/>
        <w:jc w:val="both"/>
        <w:rPr>
          <w:color w:val="auto"/>
        </w:rPr>
      </w:pPr>
    </w:p>
    <w:p w:rsidR="002E678D" w:rsidRPr="00A54BE7" w:rsidRDefault="002E678D">
      <w:pPr>
        <w:pStyle w:val="Domylnie"/>
        <w:jc w:val="both"/>
        <w:rPr>
          <w:color w:val="auto"/>
        </w:rPr>
      </w:pPr>
    </w:p>
    <w:p w:rsidR="002E678D" w:rsidRPr="00A54BE7" w:rsidRDefault="002E678D">
      <w:pPr>
        <w:pStyle w:val="Domylnie"/>
        <w:rPr>
          <w:color w:val="auto"/>
        </w:rPr>
      </w:pPr>
    </w:p>
    <w:p w:rsidR="002E678D" w:rsidRPr="00A54BE7" w:rsidRDefault="002E678D">
      <w:pPr>
        <w:sectPr w:rsidR="002E678D" w:rsidRPr="00A54BE7" w:rsidSect="00DF4D62">
          <w:type w:val="continuous"/>
          <w:pgSz w:w="11906" w:h="16838"/>
          <w:pgMar w:top="1417" w:right="1700" w:bottom="1417" w:left="993" w:header="0" w:footer="0" w:gutter="0"/>
          <w:cols w:space="708"/>
          <w:formProt w:val="0"/>
          <w:docGrid w:linePitch="360" w:charSpace="-6145"/>
        </w:sectPr>
      </w:pPr>
    </w:p>
    <w:p w:rsidR="0074214B" w:rsidRPr="00A54BE7" w:rsidRDefault="0074214B"/>
    <w:sectPr w:rsidR="0074214B" w:rsidRPr="00A54BE7">
      <w:type w:val="continuous"/>
      <w:pgSz w:w="11906" w:h="16838"/>
      <w:pgMar w:top="1417" w:right="1700" w:bottom="1417" w:left="1560" w:header="0" w:footer="0"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561" w:rsidRDefault="00512561">
      <w:r>
        <w:separator/>
      </w:r>
    </w:p>
  </w:endnote>
  <w:endnote w:type="continuationSeparator" w:id="0">
    <w:p w:rsidR="00512561" w:rsidRDefault="0051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default"/>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WenQuanYi Micro Hei">
    <w:panose1 w:val="00000000000000000000"/>
    <w:charset w:val="00"/>
    <w:family w:val="roman"/>
    <w:notTrueType/>
    <w:pitch w:val="default"/>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Lohit Hindi">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644129"/>
      <w:docPartObj>
        <w:docPartGallery w:val="Page Numbers (Bottom of Page)"/>
        <w:docPartUnique/>
      </w:docPartObj>
    </w:sdtPr>
    <w:sdtEndPr>
      <w:rPr>
        <w:rFonts w:asciiTheme="minorHAnsi" w:hAnsiTheme="minorHAnsi" w:cstheme="minorHAnsi"/>
        <w:sz w:val="20"/>
        <w:szCs w:val="20"/>
      </w:rPr>
    </w:sdtEndPr>
    <w:sdtContent>
      <w:p w:rsidR="00A54DE8" w:rsidRPr="00A54DE8" w:rsidRDefault="00A54DE8">
        <w:pPr>
          <w:pStyle w:val="Stopka"/>
          <w:jc w:val="center"/>
          <w:rPr>
            <w:rFonts w:asciiTheme="minorHAnsi" w:hAnsiTheme="minorHAnsi" w:cstheme="minorHAnsi"/>
            <w:sz w:val="20"/>
            <w:szCs w:val="20"/>
          </w:rPr>
        </w:pPr>
        <w:r w:rsidRPr="00A54DE8">
          <w:rPr>
            <w:rFonts w:asciiTheme="minorHAnsi" w:hAnsiTheme="minorHAnsi" w:cstheme="minorHAnsi"/>
            <w:sz w:val="20"/>
            <w:szCs w:val="20"/>
          </w:rPr>
          <w:fldChar w:fldCharType="begin"/>
        </w:r>
        <w:r w:rsidRPr="00A54DE8">
          <w:rPr>
            <w:rFonts w:asciiTheme="minorHAnsi" w:hAnsiTheme="minorHAnsi" w:cstheme="minorHAnsi"/>
            <w:sz w:val="20"/>
            <w:szCs w:val="20"/>
          </w:rPr>
          <w:instrText>PAGE   \* MERGEFORMAT</w:instrText>
        </w:r>
        <w:r w:rsidRPr="00A54DE8">
          <w:rPr>
            <w:rFonts w:asciiTheme="minorHAnsi" w:hAnsiTheme="minorHAnsi" w:cstheme="minorHAnsi"/>
            <w:sz w:val="20"/>
            <w:szCs w:val="20"/>
          </w:rPr>
          <w:fldChar w:fldCharType="separate"/>
        </w:r>
        <w:r w:rsidR="00CA784F">
          <w:rPr>
            <w:rFonts w:asciiTheme="minorHAnsi" w:hAnsiTheme="minorHAnsi" w:cstheme="minorHAnsi"/>
            <w:noProof/>
            <w:sz w:val="20"/>
            <w:szCs w:val="20"/>
          </w:rPr>
          <w:t>16</w:t>
        </w:r>
        <w:r w:rsidRPr="00A54DE8">
          <w:rPr>
            <w:rFonts w:asciiTheme="minorHAnsi" w:hAnsiTheme="minorHAnsi" w:cstheme="minorHAnsi"/>
            <w:sz w:val="20"/>
            <w:szCs w:val="20"/>
          </w:rPr>
          <w:fldChar w:fldCharType="end"/>
        </w:r>
      </w:p>
    </w:sdtContent>
  </w:sdt>
  <w:p w:rsidR="00A54DE8" w:rsidRDefault="00A54DE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561" w:rsidRDefault="00512561"/>
  </w:footnote>
  <w:footnote w:type="continuationSeparator" w:id="0">
    <w:p w:rsidR="00512561" w:rsidRDefault="00512561">
      <w:r>
        <w:continuationSeparator/>
      </w:r>
    </w:p>
  </w:footnote>
  <w:footnote w:id="1">
    <w:p w:rsidR="00B41B2E" w:rsidRDefault="00B41B2E">
      <w:pPr>
        <w:pStyle w:val="Tekstprzypisudolnego"/>
      </w:pPr>
      <w:r>
        <w:rPr>
          <w:rStyle w:val="Odwoanieprzypisudolnego"/>
        </w:rPr>
        <w:footnoteRef/>
      </w:r>
      <w:r>
        <w:t xml:space="preserve"> </w:t>
      </w:r>
      <w:hyperlink r:id="rId1" w:history="1">
        <w:r w:rsidRPr="007237E1">
          <w:rPr>
            <w:rStyle w:val="Hipercze"/>
          </w:rPr>
          <w:t>Rozporządzenie Delegowane Komisji (UE) nr 240/2014 z 07.01.2014 r. w sprawie europejskiego kodeksu postępowania w zakresie partnerstwa w ramach europejskich funduszy strukturalnych i inwestycyjnych</w:t>
        </w:r>
      </w:hyperlink>
      <w:r>
        <w:t xml:space="preserve"> (data dostępu: 26.11.2015), </w:t>
      </w:r>
      <w:hyperlink r:id="rId2" w:history="1">
        <w:r w:rsidRPr="007237E1">
          <w:rPr>
            <w:rStyle w:val="Hipercze"/>
            <w:rFonts w:cstheme="minorHAnsi"/>
            <w:bdr w:val="none" w:sz="0" w:space="0" w:color="auto" w:frame="1"/>
            <w:shd w:val="clear" w:color="auto" w:fill="FFFFFF"/>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hyperlink>
      <w:r>
        <w:rPr>
          <w:rStyle w:val="Pogrubienie"/>
          <w:rFonts w:cstheme="minorHAnsi"/>
          <w:color w:val="444444"/>
          <w:bdr w:val="none" w:sz="0" w:space="0" w:color="auto" w:frame="1"/>
          <w:shd w:val="clear" w:color="auto" w:fill="FFFFFF"/>
        </w:rPr>
        <w:t xml:space="preserve"> </w:t>
      </w:r>
      <w:r>
        <w:t>(data dostępu: 26.11.2015).</w:t>
      </w:r>
    </w:p>
  </w:footnote>
  <w:footnote w:id="2">
    <w:p w:rsidR="00B41B2E" w:rsidRDefault="00B41B2E">
      <w:pPr>
        <w:pStyle w:val="Tekstprzypisudolnego"/>
      </w:pPr>
      <w:r>
        <w:rPr>
          <w:rStyle w:val="Odwoanieprzypisudolnego"/>
        </w:rPr>
        <w:footnoteRef/>
      </w:r>
      <w:r>
        <w:t xml:space="preserve"> Ankietowane na potrzeby raportu organizacje pozarządowe używały określenie „duża organizacja” bez doprecyzowania parametrów wskazujących na to, co dokładnie oznacza w tym przypadku „duża” [przyp. red.]</w:t>
      </w:r>
    </w:p>
  </w:footnote>
  <w:footnote w:id="3">
    <w:p w:rsidR="00B41B2E" w:rsidRPr="000F12AE" w:rsidRDefault="00B41B2E" w:rsidP="00B41B2E">
      <w:pPr>
        <w:autoSpaceDE w:val="0"/>
        <w:autoSpaceDN w:val="0"/>
        <w:adjustRightInd w:val="0"/>
        <w:rPr>
          <w:sz w:val="20"/>
          <w:szCs w:val="20"/>
        </w:rPr>
      </w:pPr>
      <w:r>
        <w:rPr>
          <w:rStyle w:val="Odwoanieprzypisudolnego"/>
        </w:rPr>
        <w:footnoteRef/>
      </w:r>
      <w:r>
        <w:t xml:space="preserve"> </w:t>
      </w:r>
      <w:r w:rsidRPr="000F12AE">
        <w:rPr>
          <w:sz w:val="20"/>
          <w:szCs w:val="20"/>
        </w:rPr>
        <w:t>„Regulamin działania KM jest podawany do publicznej wiadomości poprzez jego</w:t>
      </w:r>
    </w:p>
    <w:p w:rsidR="00B41B2E" w:rsidRDefault="00B41B2E" w:rsidP="00B41B2E">
      <w:pPr>
        <w:pStyle w:val="Tekstprzypisudolnego"/>
      </w:pPr>
      <w:r w:rsidRPr="000F12AE">
        <w:t>zamieszczenie na stronie internetowej właściwej IŻ […]”</w:t>
      </w:r>
      <w:r>
        <w:t xml:space="preserve"> – rozdz. 6, pkt. </w:t>
      </w:r>
      <w:hyperlink r:id="rId3" w:history="1">
        <w:r w:rsidRPr="000F12AE">
          <w:rPr>
            <w:rStyle w:val="Hipercze"/>
          </w:rPr>
          <w:t>4 Wytycznych w zakresie komitetów monitorujących na lata 2014 – 2020 Ministra Infrastruktury i Rozwoju</w:t>
        </w:r>
      </w:hyperlink>
      <w:r>
        <w:t xml:space="preserve"> (data dostępu: 26.11.2015) </w:t>
      </w:r>
    </w:p>
    <w:p w:rsidR="00B41B2E" w:rsidRDefault="00B41B2E">
      <w:pPr>
        <w:pStyle w:val="Tekstprzypisudolnego"/>
      </w:pPr>
    </w:p>
  </w:footnote>
  <w:footnote w:id="4">
    <w:p w:rsidR="00B41B2E" w:rsidRDefault="00B41B2E">
      <w:pPr>
        <w:pStyle w:val="Tekstprzypisudolnego"/>
      </w:pPr>
      <w:r>
        <w:rPr>
          <w:rStyle w:val="Odwoanieprzypisudolnego"/>
        </w:rPr>
        <w:footnoteRef/>
      </w:r>
      <w:r>
        <w:t xml:space="preserve"> </w:t>
      </w:r>
      <w:hyperlink r:id="rId4" w:history="1">
        <w:r w:rsidRPr="00D33E18">
          <w:rPr>
            <w:rStyle w:val="Hipercze"/>
          </w:rPr>
          <w:t>www.funduszeeuropejskie.gov.pl</w:t>
        </w:r>
      </w:hyperlink>
      <w:r>
        <w:t xml:space="preserve"> </w:t>
      </w:r>
      <w:r>
        <w:sym w:font="Wingdings" w:char="F0E0"/>
      </w:r>
      <w:r>
        <w:t xml:space="preserve"> serwisy programów, na dzień 31.08.2015 na wszystkich stronach RPO były umieszczone regulaminy Komitetów Monitorujących dany RPO.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11971"/>
    <w:multiLevelType w:val="multilevel"/>
    <w:tmpl w:val="8E524BFC"/>
    <w:lvl w:ilvl="0">
      <w:start w:val="1"/>
      <w:numFmt w:val="decimal"/>
      <w:suff w:val="nothing"/>
      <w:lvlText w:val=""/>
      <w:lvlJc w:val="left"/>
      <w:pPr>
        <w:ind w:left="432" w:hanging="432"/>
      </w:p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ind w:left="1584" w:hanging="1584"/>
      </w:pPr>
    </w:lvl>
  </w:abstractNum>
  <w:abstractNum w:abstractNumId="1">
    <w:nsid w:val="1CBC0A74"/>
    <w:multiLevelType w:val="multilevel"/>
    <w:tmpl w:val="4F9EBA00"/>
    <w:lvl w:ilvl="0">
      <w:start w:val="1"/>
      <w:numFmt w:val="decimal"/>
      <w:suff w:val="nothing"/>
      <w:lvlText w:val=""/>
      <w:lvlJc w:val="left"/>
      <w:pPr>
        <w:ind w:left="432" w:hanging="432"/>
      </w:p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ind w:left="1584" w:hanging="1584"/>
      </w:pPr>
    </w:lvl>
  </w:abstractNum>
  <w:abstractNum w:abstractNumId="2">
    <w:nsid w:val="40570921"/>
    <w:multiLevelType w:val="multilevel"/>
    <w:tmpl w:val="D77A00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6B6F5BBA"/>
    <w:multiLevelType w:val="multilevel"/>
    <w:tmpl w:val="4BD0CCE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78D"/>
    <w:rsid w:val="000957DE"/>
    <w:rsid w:val="000B297F"/>
    <w:rsid w:val="001430D2"/>
    <w:rsid w:val="00184EC5"/>
    <w:rsid w:val="001907F9"/>
    <w:rsid w:val="002344D7"/>
    <w:rsid w:val="002E678D"/>
    <w:rsid w:val="003863A9"/>
    <w:rsid w:val="003F333C"/>
    <w:rsid w:val="00512561"/>
    <w:rsid w:val="0053417C"/>
    <w:rsid w:val="00551C45"/>
    <w:rsid w:val="0074214B"/>
    <w:rsid w:val="0079228B"/>
    <w:rsid w:val="007B4D4F"/>
    <w:rsid w:val="008641F7"/>
    <w:rsid w:val="008A7DA3"/>
    <w:rsid w:val="008D2833"/>
    <w:rsid w:val="009A462F"/>
    <w:rsid w:val="00A54BE7"/>
    <w:rsid w:val="00A54DE8"/>
    <w:rsid w:val="00B41B2E"/>
    <w:rsid w:val="00BC64AA"/>
    <w:rsid w:val="00BE6103"/>
    <w:rsid w:val="00C05EEF"/>
    <w:rsid w:val="00C17014"/>
    <w:rsid w:val="00C43855"/>
    <w:rsid w:val="00CA5BC9"/>
    <w:rsid w:val="00CA784F"/>
    <w:rsid w:val="00D420D9"/>
    <w:rsid w:val="00DC1C04"/>
    <w:rsid w:val="00DF4D62"/>
    <w:rsid w:val="00E358C6"/>
    <w:rsid w:val="00F01A2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sz w:val="24"/>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pPr>
  </w:style>
  <w:style w:type="paragraph" w:styleId="Nagwek1">
    <w:name w:val="heading 1"/>
    <w:basedOn w:val="Domylnie"/>
    <w:qFormat/>
    <w:pPr>
      <w:keepNext/>
      <w:keepLines/>
      <w:spacing w:before="480" w:after="0"/>
      <w:outlineLvl w:val="0"/>
    </w:pPr>
    <w:rPr>
      <w:rFonts w:ascii="Cambria" w:hAnsi="Cambria"/>
      <w:b/>
      <w:bCs/>
      <w:color w:val="365F91"/>
      <w:sz w:val="28"/>
      <w:szCs w:val="28"/>
    </w:rPr>
  </w:style>
  <w:style w:type="paragraph" w:styleId="Nagwek2">
    <w:name w:val="heading 2"/>
    <w:basedOn w:val="Domylnie"/>
    <w:qFormat/>
    <w:pPr>
      <w:keepNext/>
      <w:keepLines/>
      <w:spacing w:before="200" w:after="0"/>
      <w:outlineLvl w:val="1"/>
    </w:pPr>
    <w:rPr>
      <w:rFonts w:ascii="Cambria" w:hAnsi="Cambria"/>
      <w:b/>
      <w:bCs/>
      <w:i/>
      <w:i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qFormat/>
    <w:rPr>
      <w:rFonts w:ascii="Cambria" w:hAnsi="Cambria"/>
      <w:b/>
      <w:bCs/>
      <w:color w:val="365F91"/>
      <w:sz w:val="28"/>
      <w:szCs w:val="28"/>
    </w:rPr>
  </w:style>
  <w:style w:type="character" w:customStyle="1" w:styleId="TekstdymkaZnak">
    <w:name w:val="Tekst dymka Znak"/>
    <w:basedOn w:val="Domylnaczcionkaakapitu"/>
    <w:qFormat/>
    <w:rPr>
      <w:rFonts w:ascii="Tahoma" w:hAnsi="Tahoma" w:cs="Tahoma"/>
      <w:sz w:val="16"/>
      <w:szCs w:val="16"/>
    </w:rPr>
  </w:style>
  <w:style w:type="character" w:customStyle="1" w:styleId="Nagwek2Znak">
    <w:name w:val="Nagłówek 2 Znak"/>
    <w:basedOn w:val="Domylnaczcionkaakapitu"/>
    <w:qFormat/>
    <w:rPr>
      <w:rFonts w:ascii="Cambria" w:hAnsi="Cambria"/>
      <w:b/>
      <w:bCs/>
      <w:color w:val="4F81BD"/>
      <w:sz w:val="26"/>
      <w:szCs w:val="26"/>
    </w:rPr>
  </w:style>
  <w:style w:type="character" w:customStyle="1" w:styleId="czeinternetowe">
    <w:name w:val="Łącze internetowe"/>
    <w:basedOn w:val="Domylnaczcionkaakapitu"/>
    <w:qFormat/>
    <w:rPr>
      <w:color w:val="0000FF"/>
      <w:u w:val="single"/>
      <w:lang w:val="pl-PL" w:eastAsia="pl-PL" w:bidi="pl-PL"/>
    </w:rPr>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qFormat/>
    <w:rPr>
      <w:sz w:val="20"/>
      <w:szCs w:val="20"/>
    </w:rPr>
  </w:style>
  <w:style w:type="character" w:customStyle="1" w:styleId="TematkomentarzaZnak">
    <w:name w:val="Temat komentarza Znak"/>
    <w:basedOn w:val="TekstkomentarzaZnak"/>
    <w:qFormat/>
    <w:rPr>
      <w:b/>
      <w:bCs/>
      <w:sz w:val="20"/>
      <w:szCs w:val="20"/>
    </w:rPr>
  </w:style>
  <w:style w:type="character" w:customStyle="1" w:styleId="TekstprzypisudolnegoZnak">
    <w:name w:val="Tekst przypisu dolnego Znak"/>
    <w:basedOn w:val="Domylnaczcionkaakapitu"/>
    <w:uiPriority w:val="99"/>
    <w:qFormat/>
    <w:rPr>
      <w:sz w:val="20"/>
      <w:szCs w:val="20"/>
    </w:rPr>
  </w:style>
  <w:style w:type="character" w:styleId="Odwoanieprzypisudolnego">
    <w:name w:val="footnote reference"/>
    <w:basedOn w:val="Domylnaczcionkaakapitu"/>
    <w:uiPriority w:val="99"/>
    <w:qFormat/>
    <w:rPr>
      <w:vertAlign w:val="superscript"/>
    </w:rPr>
  </w:style>
  <w:style w:type="character" w:customStyle="1" w:styleId="apple-converted-space">
    <w:name w:val="apple-converted-space"/>
    <w:basedOn w:val="Domylnaczcionkaakapitu"/>
    <w:qFormat/>
  </w:style>
  <w:style w:type="character" w:customStyle="1" w:styleId="Mocnowyrniony">
    <w:name w:val="Mocno wyróżniony"/>
    <w:basedOn w:val="Domylnaczcionkaakapitu"/>
    <w:qFormat/>
    <w:rPr>
      <w:b/>
      <w:bCs/>
    </w:rPr>
  </w:style>
  <w:style w:type="character" w:customStyle="1" w:styleId="TekstprzypisukocowegoZnak">
    <w:name w:val="Tekst przypisu końcowego Znak"/>
    <w:basedOn w:val="Domylnaczcionkaakapitu"/>
    <w:qFormat/>
    <w:rPr>
      <w:sz w:val="20"/>
      <w:szCs w:val="20"/>
    </w:rPr>
  </w:style>
  <w:style w:type="character" w:styleId="Odwoanieprzypisukocowego">
    <w:name w:val="endnote reference"/>
    <w:basedOn w:val="Domylnaczcionkaakapitu"/>
    <w:qFormat/>
    <w:rPr>
      <w:vertAlign w:val="superscript"/>
    </w:rPr>
  </w:style>
  <w:style w:type="character" w:customStyle="1" w:styleId="ListLabel1">
    <w:name w:val="ListLabel 1"/>
    <w:qFormat/>
    <w:rPr>
      <w:rFonts w:cs="Courier New"/>
    </w:rPr>
  </w:style>
  <w:style w:type="character" w:customStyle="1" w:styleId="Zakotwiczenieprzypisudolnego">
    <w:name w:val="Zakotwiczenie przypisu dolnego"/>
    <w:qFormat/>
    <w:rPr>
      <w:vertAlign w:val="superscript"/>
    </w:rPr>
  </w:style>
  <w:style w:type="character" w:customStyle="1" w:styleId="Zakotwiczenieprzypisukocowego">
    <w:name w:val="Zakotwiczenie przypisu końcowego"/>
    <w:qFormat/>
    <w:rPr>
      <w:vertAlign w:val="superscript"/>
    </w:rPr>
  </w:style>
  <w:style w:type="character" w:customStyle="1" w:styleId="ListLabel2">
    <w:name w:val="ListLabel 2"/>
    <w:qFormat/>
    <w:rPr>
      <w:rFonts w:cs="Symbo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czeindeksu">
    <w:name w:val="Łącze indeksu"/>
    <w:qFormat/>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InternetLink">
    <w:name w:val="Internet Link"/>
    <w:rPr>
      <w:color w:val="000080"/>
      <w:u w:val="single"/>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ny"/>
    <w:next w:val="TextBody"/>
    <w:qFormat/>
    <w:pPr>
      <w:keepNext/>
      <w:spacing w:before="240" w:after="120"/>
    </w:pPr>
    <w:rPr>
      <w:rFonts w:ascii="Liberation Sans" w:hAnsi="Liberation Sans"/>
      <w:sz w:val="28"/>
      <w:szCs w:val="28"/>
    </w:rPr>
  </w:style>
  <w:style w:type="paragraph" w:customStyle="1" w:styleId="TextBody">
    <w:name w:val="Text Body"/>
    <w:basedOn w:val="Normalny"/>
    <w:pPr>
      <w:spacing w:after="140" w:line="288" w:lineRule="auto"/>
    </w:pPr>
  </w:style>
  <w:style w:type="paragraph" w:styleId="Lista">
    <w:name w:val="List"/>
    <w:basedOn w:val="Tretekstu"/>
    <w:qFormat/>
    <w:rPr>
      <w:rFonts w:cs="Lohit Hindi"/>
    </w:rPr>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customStyle="1" w:styleId="Domylnie">
    <w:name w:val="Domyślnie"/>
    <w:qFormat/>
    <w:pPr>
      <w:tabs>
        <w:tab w:val="left" w:pos="708"/>
      </w:tabs>
      <w:suppressAutoHyphens/>
      <w:spacing w:after="200" w:line="276" w:lineRule="auto"/>
    </w:pPr>
    <w:rPr>
      <w:rFonts w:ascii="Calibri" w:eastAsia="WenQuanYi Micro Hei" w:hAnsi="Calibri" w:cs="Calibri"/>
      <w:color w:val="00000A"/>
      <w:sz w:val="22"/>
      <w:szCs w:val="22"/>
      <w:lang w:eastAsia="en-US" w:bidi="ar-SA"/>
    </w:rPr>
  </w:style>
  <w:style w:type="paragraph" w:styleId="Nagwek">
    <w:name w:val="header"/>
    <w:basedOn w:val="Domylnie"/>
    <w:qFormat/>
    <w:pPr>
      <w:keepNext/>
      <w:spacing w:before="240" w:after="120"/>
    </w:pPr>
    <w:rPr>
      <w:rFonts w:ascii="Liberation Sans" w:hAnsi="Liberation Sans" w:cs="Lohit Hindi"/>
      <w:sz w:val="28"/>
      <w:szCs w:val="28"/>
    </w:rPr>
  </w:style>
  <w:style w:type="paragraph" w:customStyle="1" w:styleId="Tretekstu">
    <w:name w:val="Treść tekstu"/>
    <w:basedOn w:val="Domylnie"/>
    <w:qFormat/>
    <w:pPr>
      <w:spacing w:after="120"/>
    </w:pPr>
  </w:style>
  <w:style w:type="paragraph" w:styleId="Podpis">
    <w:name w:val="Signature"/>
    <w:basedOn w:val="Domylnie"/>
    <w:qFormat/>
    <w:pPr>
      <w:suppressLineNumbers/>
      <w:spacing w:before="120" w:after="120"/>
    </w:pPr>
    <w:rPr>
      <w:rFonts w:cs="Lohit Hindi"/>
      <w:i/>
      <w:iCs/>
      <w:sz w:val="24"/>
      <w:szCs w:val="24"/>
    </w:rPr>
  </w:style>
  <w:style w:type="paragraph" w:customStyle="1" w:styleId="Indeks">
    <w:name w:val="Indeks"/>
    <w:basedOn w:val="Domylnie"/>
    <w:qFormat/>
    <w:pPr>
      <w:suppressLineNumbers/>
    </w:pPr>
    <w:rPr>
      <w:rFonts w:cs="Lohit Hindi"/>
    </w:rPr>
  </w:style>
  <w:style w:type="paragraph" w:styleId="Nagwekspisutreci">
    <w:name w:val="TOC Heading"/>
    <w:basedOn w:val="Nagwek1"/>
    <w:uiPriority w:val="39"/>
    <w:qFormat/>
    <w:pPr>
      <w:suppressLineNumbers/>
    </w:pPr>
    <w:rPr>
      <w:sz w:val="32"/>
      <w:szCs w:val="32"/>
      <w:lang w:eastAsia="pl-PL"/>
    </w:rPr>
  </w:style>
  <w:style w:type="paragraph" w:styleId="Tekstdymka">
    <w:name w:val="Balloon Text"/>
    <w:basedOn w:val="Domylnie"/>
    <w:qFormat/>
    <w:pPr>
      <w:spacing w:after="0" w:line="100" w:lineRule="atLeast"/>
    </w:pPr>
    <w:rPr>
      <w:rFonts w:ascii="Tahoma" w:hAnsi="Tahoma" w:cs="Tahoma"/>
      <w:sz w:val="16"/>
      <w:szCs w:val="16"/>
    </w:rPr>
  </w:style>
  <w:style w:type="paragraph" w:styleId="Spistreci1">
    <w:name w:val="toc 1"/>
    <w:basedOn w:val="Domylnie"/>
    <w:uiPriority w:val="39"/>
    <w:qFormat/>
    <w:pPr>
      <w:tabs>
        <w:tab w:val="right" w:leader="dot" w:pos="9638"/>
      </w:tabs>
      <w:spacing w:after="100"/>
    </w:pPr>
  </w:style>
  <w:style w:type="paragraph" w:styleId="Spistreci2">
    <w:name w:val="toc 2"/>
    <w:basedOn w:val="Domylnie"/>
    <w:uiPriority w:val="39"/>
    <w:qFormat/>
    <w:pPr>
      <w:tabs>
        <w:tab w:val="right" w:leader="dot" w:pos="10015"/>
      </w:tabs>
      <w:spacing w:after="100"/>
      <w:ind w:left="220"/>
    </w:pPr>
  </w:style>
  <w:style w:type="paragraph" w:styleId="Tekstkomentarza">
    <w:name w:val="annotation text"/>
    <w:basedOn w:val="Domylnie"/>
    <w:qFormat/>
    <w:pPr>
      <w:spacing w:line="100" w:lineRule="atLeast"/>
    </w:pPr>
    <w:rPr>
      <w:sz w:val="20"/>
      <w:szCs w:val="20"/>
    </w:rPr>
  </w:style>
  <w:style w:type="paragraph" w:styleId="Tematkomentarza">
    <w:name w:val="annotation subject"/>
    <w:basedOn w:val="Tekstkomentarza"/>
    <w:qFormat/>
    <w:rPr>
      <w:b/>
      <w:bCs/>
    </w:rPr>
  </w:style>
  <w:style w:type="paragraph" w:styleId="Akapitzlist">
    <w:name w:val="List Paragraph"/>
    <w:basedOn w:val="Domylnie"/>
    <w:qFormat/>
    <w:pPr>
      <w:ind w:left="720"/>
    </w:pPr>
  </w:style>
  <w:style w:type="paragraph" w:styleId="Tekstprzypisudolnego">
    <w:name w:val="footnote text"/>
    <w:basedOn w:val="Domylnie"/>
    <w:uiPriority w:val="99"/>
    <w:qFormat/>
    <w:pPr>
      <w:spacing w:after="0" w:line="100" w:lineRule="atLeast"/>
    </w:pPr>
    <w:rPr>
      <w:sz w:val="20"/>
      <w:szCs w:val="20"/>
    </w:rPr>
  </w:style>
  <w:style w:type="paragraph" w:styleId="Tekstprzypisukocowego">
    <w:name w:val="endnote text"/>
    <w:basedOn w:val="Domylnie"/>
    <w:qFormat/>
    <w:pPr>
      <w:spacing w:after="0" w:line="100" w:lineRule="atLeast"/>
    </w:pPr>
    <w:rPr>
      <w:sz w:val="20"/>
      <w:szCs w:val="20"/>
    </w:rPr>
  </w:style>
  <w:style w:type="paragraph" w:customStyle="1" w:styleId="Przypisdolny">
    <w:name w:val="Przypis dolny"/>
    <w:basedOn w:val="Domylnie"/>
    <w:qFormat/>
    <w:pPr>
      <w:suppressLineNumbers/>
      <w:ind w:left="339" w:hanging="339"/>
    </w:pPr>
    <w:rPr>
      <w:sz w:val="20"/>
      <w:szCs w:val="20"/>
    </w:rPr>
  </w:style>
  <w:style w:type="paragraph" w:customStyle="1" w:styleId="Footnote">
    <w:name w:val="Footnote"/>
    <w:basedOn w:val="Normalny"/>
  </w:style>
  <w:style w:type="paragraph" w:styleId="Stopka">
    <w:name w:val="footer"/>
    <w:basedOn w:val="Normalny"/>
    <w:link w:val="StopkaZnak"/>
    <w:uiPriority w:val="99"/>
    <w:unhideWhenUsed/>
    <w:rsid w:val="00A54DE8"/>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A54DE8"/>
    <w:rPr>
      <w:rFonts w:cs="Mangal"/>
      <w:szCs w:val="21"/>
    </w:rPr>
  </w:style>
  <w:style w:type="character" w:styleId="Hipercze">
    <w:name w:val="Hyperlink"/>
    <w:basedOn w:val="Domylnaczcionkaakapitu"/>
    <w:uiPriority w:val="99"/>
    <w:unhideWhenUsed/>
    <w:rsid w:val="00A54DE8"/>
    <w:rPr>
      <w:color w:val="0000FF" w:themeColor="hyperlink"/>
      <w:u w:val="single"/>
    </w:rPr>
  </w:style>
  <w:style w:type="character" w:styleId="Pogrubienie">
    <w:name w:val="Strong"/>
    <w:basedOn w:val="Domylnaczcionkaakapitu"/>
    <w:uiPriority w:val="22"/>
    <w:qFormat/>
    <w:rsid w:val="00B41B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Fallback" w:hAnsi="Liberation Serif" w:cs="FreeSans"/>
        <w:sz w:val="24"/>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pPr>
  </w:style>
  <w:style w:type="paragraph" w:styleId="Nagwek1">
    <w:name w:val="heading 1"/>
    <w:basedOn w:val="Domylnie"/>
    <w:qFormat/>
    <w:pPr>
      <w:keepNext/>
      <w:keepLines/>
      <w:spacing w:before="480" w:after="0"/>
      <w:outlineLvl w:val="0"/>
    </w:pPr>
    <w:rPr>
      <w:rFonts w:ascii="Cambria" w:hAnsi="Cambria"/>
      <w:b/>
      <w:bCs/>
      <w:color w:val="365F91"/>
      <w:sz w:val="28"/>
      <w:szCs w:val="28"/>
    </w:rPr>
  </w:style>
  <w:style w:type="paragraph" w:styleId="Nagwek2">
    <w:name w:val="heading 2"/>
    <w:basedOn w:val="Domylnie"/>
    <w:qFormat/>
    <w:pPr>
      <w:keepNext/>
      <w:keepLines/>
      <w:spacing w:before="200" w:after="0"/>
      <w:outlineLvl w:val="1"/>
    </w:pPr>
    <w:rPr>
      <w:rFonts w:ascii="Cambria" w:hAnsi="Cambria"/>
      <w:b/>
      <w:bCs/>
      <w:i/>
      <w:i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qFormat/>
    <w:rPr>
      <w:rFonts w:ascii="Cambria" w:hAnsi="Cambria"/>
      <w:b/>
      <w:bCs/>
      <w:color w:val="365F91"/>
      <w:sz w:val="28"/>
      <w:szCs w:val="28"/>
    </w:rPr>
  </w:style>
  <w:style w:type="character" w:customStyle="1" w:styleId="TekstdymkaZnak">
    <w:name w:val="Tekst dymka Znak"/>
    <w:basedOn w:val="Domylnaczcionkaakapitu"/>
    <w:qFormat/>
    <w:rPr>
      <w:rFonts w:ascii="Tahoma" w:hAnsi="Tahoma" w:cs="Tahoma"/>
      <w:sz w:val="16"/>
      <w:szCs w:val="16"/>
    </w:rPr>
  </w:style>
  <w:style w:type="character" w:customStyle="1" w:styleId="Nagwek2Znak">
    <w:name w:val="Nagłówek 2 Znak"/>
    <w:basedOn w:val="Domylnaczcionkaakapitu"/>
    <w:qFormat/>
    <w:rPr>
      <w:rFonts w:ascii="Cambria" w:hAnsi="Cambria"/>
      <w:b/>
      <w:bCs/>
      <w:color w:val="4F81BD"/>
      <w:sz w:val="26"/>
      <w:szCs w:val="26"/>
    </w:rPr>
  </w:style>
  <w:style w:type="character" w:customStyle="1" w:styleId="czeinternetowe">
    <w:name w:val="Łącze internetowe"/>
    <w:basedOn w:val="Domylnaczcionkaakapitu"/>
    <w:qFormat/>
    <w:rPr>
      <w:color w:val="0000FF"/>
      <w:u w:val="single"/>
      <w:lang w:val="pl-PL" w:eastAsia="pl-PL" w:bidi="pl-PL"/>
    </w:rPr>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qFormat/>
    <w:rPr>
      <w:sz w:val="20"/>
      <w:szCs w:val="20"/>
    </w:rPr>
  </w:style>
  <w:style w:type="character" w:customStyle="1" w:styleId="TematkomentarzaZnak">
    <w:name w:val="Temat komentarza Znak"/>
    <w:basedOn w:val="TekstkomentarzaZnak"/>
    <w:qFormat/>
    <w:rPr>
      <w:b/>
      <w:bCs/>
      <w:sz w:val="20"/>
      <w:szCs w:val="20"/>
    </w:rPr>
  </w:style>
  <w:style w:type="character" w:customStyle="1" w:styleId="TekstprzypisudolnegoZnak">
    <w:name w:val="Tekst przypisu dolnego Znak"/>
    <w:basedOn w:val="Domylnaczcionkaakapitu"/>
    <w:uiPriority w:val="99"/>
    <w:qFormat/>
    <w:rPr>
      <w:sz w:val="20"/>
      <w:szCs w:val="20"/>
    </w:rPr>
  </w:style>
  <w:style w:type="character" w:styleId="Odwoanieprzypisudolnego">
    <w:name w:val="footnote reference"/>
    <w:basedOn w:val="Domylnaczcionkaakapitu"/>
    <w:uiPriority w:val="99"/>
    <w:qFormat/>
    <w:rPr>
      <w:vertAlign w:val="superscript"/>
    </w:rPr>
  </w:style>
  <w:style w:type="character" w:customStyle="1" w:styleId="apple-converted-space">
    <w:name w:val="apple-converted-space"/>
    <w:basedOn w:val="Domylnaczcionkaakapitu"/>
    <w:qFormat/>
  </w:style>
  <w:style w:type="character" w:customStyle="1" w:styleId="Mocnowyrniony">
    <w:name w:val="Mocno wyróżniony"/>
    <w:basedOn w:val="Domylnaczcionkaakapitu"/>
    <w:qFormat/>
    <w:rPr>
      <w:b/>
      <w:bCs/>
    </w:rPr>
  </w:style>
  <w:style w:type="character" w:customStyle="1" w:styleId="TekstprzypisukocowegoZnak">
    <w:name w:val="Tekst przypisu końcowego Znak"/>
    <w:basedOn w:val="Domylnaczcionkaakapitu"/>
    <w:qFormat/>
    <w:rPr>
      <w:sz w:val="20"/>
      <w:szCs w:val="20"/>
    </w:rPr>
  </w:style>
  <w:style w:type="character" w:styleId="Odwoanieprzypisukocowego">
    <w:name w:val="endnote reference"/>
    <w:basedOn w:val="Domylnaczcionkaakapitu"/>
    <w:qFormat/>
    <w:rPr>
      <w:vertAlign w:val="superscript"/>
    </w:rPr>
  </w:style>
  <w:style w:type="character" w:customStyle="1" w:styleId="ListLabel1">
    <w:name w:val="ListLabel 1"/>
    <w:qFormat/>
    <w:rPr>
      <w:rFonts w:cs="Courier New"/>
    </w:rPr>
  </w:style>
  <w:style w:type="character" w:customStyle="1" w:styleId="Zakotwiczenieprzypisudolnego">
    <w:name w:val="Zakotwiczenie przypisu dolnego"/>
    <w:qFormat/>
    <w:rPr>
      <w:vertAlign w:val="superscript"/>
    </w:rPr>
  </w:style>
  <w:style w:type="character" w:customStyle="1" w:styleId="Zakotwiczenieprzypisukocowego">
    <w:name w:val="Zakotwiczenie przypisu końcowego"/>
    <w:qFormat/>
    <w:rPr>
      <w:vertAlign w:val="superscript"/>
    </w:rPr>
  </w:style>
  <w:style w:type="character" w:customStyle="1" w:styleId="ListLabel2">
    <w:name w:val="ListLabel 2"/>
    <w:qFormat/>
    <w:rPr>
      <w:rFonts w:cs="Symbo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czeindeksu">
    <w:name w:val="Łącze indeksu"/>
    <w:qFormat/>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InternetLink">
    <w:name w:val="Internet Link"/>
    <w:rPr>
      <w:color w:val="000080"/>
      <w:u w:val="single"/>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ny"/>
    <w:next w:val="TextBody"/>
    <w:qFormat/>
    <w:pPr>
      <w:keepNext/>
      <w:spacing w:before="240" w:after="120"/>
    </w:pPr>
    <w:rPr>
      <w:rFonts w:ascii="Liberation Sans" w:hAnsi="Liberation Sans"/>
      <w:sz w:val="28"/>
      <w:szCs w:val="28"/>
    </w:rPr>
  </w:style>
  <w:style w:type="paragraph" w:customStyle="1" w:styleId="TextBody">
    <w:name w:val="Text Body"/>
    <w:basedOn w:val="Normalny"/>
    <w:pPr>
      <w:spacing w:after="140" w:line="288" w:lineRule="auto"/>
    </w:pPr>
  </w:style>
  <w:style w:type="paragraph" w:styleId="Lista">
    <w:name w:val="List"/>
    <w:basedOn w:val="Tretekstu"/>
    <w:qFormat/>
    <w:rPr>
      <w:rFonts w:cs="Lohit Hindi"/>
    </w:rPr>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customStyle="1" w:styleId="Domylnie">
    <w:name w:val="Domyślnie"/>
    <w:qFormat/>
    <w:pPr>
      <w:tabs>
        <w:tab w:val="left" w:pos="708"/>
      </w:tabs>
      <w:suppressAutoHyphens/>
      <w:spacing w:after="200" w:line="276" w:lineRule="auto"/>
    </w:pPr>
    <w:rPr>
      <w:rFonts w:ascii="Calibri" w:eastAsia="WenQuanYi Micro Hei" w:hAnsi="Calibri" w:cs="Calibri"/>
      <w:color w:val="00000A"/>
      <w:sz w:val="22"/>
      <w:szCs w:val="22"/>
      <w:lang w:eastAsia="en-US" w:bidi="ar-SA"/>
    </w:rPr>
  </w:style>
  <w:style w:type="paragraph" w:styleId="Nagwek">
    <w:name w:val="header"/>
    <w:basedOn w:val="Domylnie"/>
    <w:qFormat/>
    <w:pPr>
      <w:keepNext/>
      <w:spacing w:before="240" w:after="120"/>
    </w:pPr>
    <w:rPr>
      <w:rFonts w:ascii="Liberation Sans" w:hAnsi="Liberation Sans" w:cs="Lohit Hindi"/>
      <w:sz w:val="28"/>
      <w:szCs w:val="28"/>
    </w:rPr>
  </w:style>
  <w:style w:type="paragraph" w:customStyle="1" w:styleId="Tretekstu">
    <w:name w:val="Treść tekstu"/>
    <w:basedOn w:val="Domylnie"/>
    <w:qFormat/>
    <w:pPr>
      <w:spacing w:after="120"/>
    </w:pPr>
  </w:style>
  <w:style w:type="paragraph" w:styleId="Podpis">
    <w:name w:val="Signature"/>
    <w:basedOn w:val="Domylnie"/>
    <w:qFormat/>
    <w:pPr>
      <w:suppressLineNumbers/>
      <w:spacing w:before="120" w:after="120"/>
    </w:pPr>
    <w:rPr>
      <w:rFonts w:cs="Lohit Hindi"/>
      <w:i/>
      <w:iCs/>
      <w:sz w:val="24"/>
      <w:szCs w:val="24"/>
    </w:rPr>
  </w:style>
  <w:style w:type="paragraph" w:customStyle="1" w:styleId="Indeks">
    <w:name w:val="Indeks"/>
    <w:basedOn w:val="Domylnie"/>
    <w:qFormat/>
    <w:pPr>
      <w:suppressLineNumbers/>
    </w:pPr>
    <w:rPr>
      <w:rFonts w:cs="Lohit Hindi"/>
    </w:rPr>
  </w:style>
  <w:style w:type="paragraph" w:styleId="Nagwekspisutreci">
    <w:name w:val="TOC Heading"/>
    <w:basedOn w:val="Nagwek1"/>
    <w:uiPriority w:val="39"/>
    <w:qFormat/>
    <w:pPr>
      <w:suppressLineNumbers/>
    </w:pPr>
    <w:rPr>
      <w:sz w:val="32"/>
      <w:szCs w:val="32"/>
      <w:lang w:eastAsia="pl-PL"/>
    </w:rPr>
  </w:style>
  <w:style w:type="paragraph" w:styleId="Tekstdymka">
    <w:name w:val="Balloon Text"/>
    <w:basedOn w:val="Domylnie"/>
    <w:qFormat/>
    <w:pPr>
      <w:spacing w:after="0" w:line="100" w:lineRule="atLeast"/>
    </w:pPr>
    <w:rPr>
      <w:rFonts w:ascii="Tahoma" w:hAnsi="Tahoma" w:cs="Tahoma"/>
      <w:sz w:val="16"/>
      <w:szCs w:val="16"/>
    </w:rPr>
  </w:style>
  <w:style w:type="paragraph" w:styleId="Spistreci1">
    <w:name w:val="toc 1"/>
    <w:basedOn w:val="Domylnie"/>
    <w:uiPriority w:val="39"/>
    <w:qFormat/>
    <w:pPr>
      <w:tabs>
        <w:tab w:val="right" w:leader="dot" w:pos="9638"/>
      </w:tabs>
      <w:spacing w:after="100"/>
    </w:pPr>
  </w:style>
  <w:style w:type="paragraph" w:styleId="Spistreci2">
    <w:name w:val="toc 2"/>
    <w:basedOn w:val="Domylnie"/>
    <w:uiPriority w:val="39"/>
    <w:qFormat/>
    <w:pPr>
      <w:tabs>
        <w:tab w:val="right" w:leader="dot" w:pos="10015"/>
      </w:tabs>
      <w:spacing w:after="100"/>
      <w:ind w:left="220"/>
    </w:pPr>
  </w:style>
  <w:style w:type="paragraph" w:styleId="Tekstkomentarza">
    <w:name w:val="annotation text"/>
    <w:basedOn w:val="Domylnie"/>
    <w:qFormat/>
    <w:pPr>
      <w:spacing w:line="100" w:lineRule="atLeast"/>
    </w:pPr>
    <w:rPr>
      <w:sz w:val="20"/>
      <w:szCs w:val="20"/>
    </w:rPr>
  </w:style>
  <w:style w:type="paragraph" w:styleId="Tematkomentarza">
    <w:name w:val="annotation subject"/>
    <w:basedOn w:val="Tekstkomentarza"/>
    <w:qFormat/>
    <w:rPr>
      <w:b/>
      <w:bCs/>
    </w:rPr>
  </w:style>
  <w:style w:type="paragraph" w:styleId="Akapitzlist">
    <w:name w:val="List Paragraph"/>
    <w:basedOn w:val="Domylnie"/>
    <w:qFormat/>
    <w:pPr>
      <w:ind w:left="720"/>
    </w:pPr>
  </w:style>
  <w:style w:type="paragraph" w:styleId="Tekstprzypisudolnego">
    <w:name w:val="footnote text"/>
    <w:basedOn w:val="Domylnie"/>
    <w:uiPriority w:val="99"/>
    <w:qFormat/>
    <w:pPr>
      <w:spacing w:after="0" w:line="100" w:lineRule="atLeast"/>
    </w:pPr>
    <w:rPr>
      <w:sz w:val="20"/>
      <w:szCs w:val="20"/>
    </w:rPr>
  </w:style>
  <w:style w:type="paragraph" w:styleId="Tekstprzypisukocowego">
    <w:name w:val="endnote text"/>
    <w:basedOn w:val="Domylnie"/>
    <w:qFormat/>
    <w:pPr>
      <w:spacing w:after="0" w:line="100" w:lineRule="atLeast"/>
    </w:pPr>
    <w:rPr>
      <w:sz w:val="20"/>
      <w:szCs w:val="20"/>
    </w:rPr>
  </w:style>
  <w:style w:type="paragraph" w:customStyle="1" w:styleId="Przypisdolny">
    <w:name w:val="Przypis dolny"/>
    <w:basedOn w:val="Domylnie"/>
    <w:qFormat/>
    <w:pPr>
      <w:suppressLineNumbers/>
      <w:ind w:left="339" w:hanging="339"/>
    </w:pPr>
    <w:rPr>
      <w:sz w:val="20"/>
      <w:szCs w:val="20"/>
    </w:rPr>
  </w:style>
  <w:style w:type="paragraph" w:customStyle="1" w:styleId="Footnote">
    <w:name w:val="Footnote"/>
    <w:basedOn w:val="Normalny"/>
  </w:style>
  <w:style w:type="paragraph" w:styleId="Stopka">
    <w:name w:val="footer"/>
    <w:basedOn w:val="Normalny"/>
    <w:link w:val="StopkaZnak"/>
    <w:uiPriority w:val="99"/>
    <w:unhideWhenUsed/>
    <w:rsid w:val="00A54DE8"/>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A54DE8"/>
    <w:rPr>
      <w:rFonts w:cs="Mangal"/>
      <w:szCs w:val="21"/>
    </w:rPr>
  </w:style>
  <w:style w:type="character" w:styleId="Hipercze">
    <w:name w:val="Hyperlink"/>
    <w:basedOn w:val="Domylnaczcionkaakapitu"/>
    <w:uiPriority w:val="99"/>
    <w:unhideWhenUsed/>
    <w:rsid w:val="00A54DE8"/>
    <w:rPr>
      <w:color w:val="0000FF" w:themeColor="hyperlink"/>
      <w:u w:val="single"/>
    </w:rPr>
  </w:style>
  <w:style w:type="character" w:styleId="Pogrubienie">
    <w:name w:val="Strong"/>
    <w:basedOn w:val="Domylnaczcionkaakapitu"/>
    <w:uiPriority w:val="22"/>
    <w:qFormat/>
    <w:rsid w:val="00B41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9929">
      <w:bodyDiv w:val="1"/>
      <w:marLeft w:val="0"/>
      <w:marRight w:val="0"/>
      <w:marTop w:val="0"/>
      <w:marBottom w:val="0"/>
      <w:divBdr>
        <w:top w:val="none" w:sz="0" w:space="0" w:color="auto"/>
        <w:left w:val="none" w:sz="0" w:space="0" w:color="auto"/>
        <w:bottom w:val="none" w:sz="0" w:space="0" w:color="auto"/>
        <w:right w:val="none" w:sz="0" w:space="0" w:color="auto"/>
      </w:divBdr>
    </w:div>
    <w:div w:id="1210266452">
      <w:bodyDiv w:val="1"/>
      <w:marLeft w:val="0"/>
      <w:marRight w:val="0"/>
      <w:marTop w:val="0"/>
      <w:marBottom w:val="0"/>
      <w:divBdr>
        <w:top w:val="none" w:sz="0" w:space="0" w:color="auto"/>
        <w:left w:val="none" w:sz="0" w:space="0" w:color="auto"/>
        <w:bottom w:val="none" w:sz="0" w:space="0" w:color="auto"/>
        <w:right w:val="none" w:sz="0" w:space="0" w:color="auto"/>
      </w:divBdr>
    </w:div>
    <w:div w:id="1443957962">
      <w:bodyDiv w:val="1"/>
      <w:marLeft w:val="0"/>
      <w:marRight w:val="0"/>
      <w:marTop w:val="0"/>
      <w:marBottom w:val="0"/>
      <w:divBdr>
        <w:top w:val="none" w:sz="0" w:space="0" w:color="auto"/>
        <w:left w:val="none" w:sz="0" w:space="0" w:color="auto"/>
        <w:bottom w:val="none" w:sz="0" w:space="0" w:color="auto"/>
        <w:right w:val="none" w:sz="0" w:space="0" w:color="auto"/>
      </w:divBdr>
    </w:div>
    <w:div w:id="1533883236">
      <w:bodyDiv w:val="1"/>
      <w:marLeft w:val="0"/>
      <w:marRight w:val="0"/>
      <w:marTop w:val="0"/>
      <w:marBottom w:val="0"/>
      <w:divBdr>
        <w:top w:val="none" w:sz="0" w:space="0" w:color="auto"/>
        <w:left w:val="none" w:sz="0" w:space="0" w:color="auto"/>
        <w:bottom w:val="none" w:sz="0" w:space="0" w:color="auto"/>
        <w:right w:val="none" w:sz="0" w:space="0" w:color="auto"/>
      </w:divBdr>
    </w:div>
    <w:div w:id="1745295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po.lodzkie.pl/komitet/245-regulamin-komitet-monitoruj&#261;c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go.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go.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ip.warmia.mazury.p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ngo.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unduszeeuropejskie.gov.pl/media/1088/wytyczne_KM_2014_2020_210115.pdf" TargetMode="External"/><Relationship Id="rId2" Type="http://schemas.openxmlformats.org/officeDocument/2006/relationships/hyperlink" Target="http://eur-lex.europa.eu/legal-content/PL/TXT/PDF/?uri=CELEX:32013R1303&amp;from=PL" TargetMode="External"/><Relationship Id="rId1" Type="http://schemas.openxmlformats.org/officeDocument/2006/relationships/hyperlink" Target="http://eur-lex.europa.eu/legal-content/PL/TXT/PDF/?uri=CELEX:32014R0240&amp;from=PL" TargetMode="External"/><Relationship Id="rId4" Type="http://schemas.openxmlformats.org/officeDocument/2006/relationships/hyperlink" Target="http://www.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F6647-0027-4406-B714-887C5D92A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17</Pages>
  <Words>6163</Words>
  <Characters>36982</Characters>
  <Application>Microsoft Office Word</Application>
  <DocSecurity>0</DocSecurity>
  <Lines>308</Lines>
  <Paragraphs>86</Paragraphs>
  <ScaleCrop>false</ScaleCrop>
  <Company/>
  <LinksUpToDate>false</LinksUpToDate>
  <CharactersWithSpaces>43059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2015-12-03T13:17:00Z</dcterms:created>
  <dcterms:modified xsi:type="dcterms:W3CDTF">2015-12-04T12:16:00Z</dcterms:modified>
  <dc:language>pl-PL</dc:language>
</cp:coreProperties>
</file>