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30E" w:rsidRPr="0026398E" w:rsidRDefault="00A005B5" w:rsidP="000465A9">
      <w:pPr>
        <w:spacing w:before="120" w:after="120"/>
        <w:jc w:val="center"/>
        <w:rPr>
          <w:rFonts w:ascii="Calibri" w:hAnsi="Calibri"/>
          <w:b/>
        </w:rPr>
      </w:pPr>
      <w:r>
        <w:rPr>
          <w:rFonts w:ascii="Calibri" w:hAnsi="Calibri"/>
          <w:b/>
        </w:rPr>
        <w:t xml:space="preserve"> </w:t>
      </w:r>
      <w:r w:rsidR="0066530E" w:rsidRPr="0026398E">
        <w:rPr>
          <w:rFonts w:ascii="Calibri" w:hAnsi="Calibri"/>
          <w:b/>
        </w:rPr>
        <w:t xml:space="preserve"> </w:t>
      </w:r>
    </w:p>
    <w:p w:rsidR="0066530E" w:rsidRPr="0026398E" w:rsidRDefault="0066530E" w:rsidP="000465A9">
      <w:pPr>
        <w:spacing w:before="120" w:after="120"/>
        <w:jc w:val="center"/>
        <w:rPr>
          <w:rFonts w:ascii="Calibri" w:hAnsi="Calibri"/>
          <w:b/>
        </w:rPr>
      </w:pPr>
    </w:p>
    <w:p w:rsidR="0066530E" w:rsidRPr="0026398E" w:rsidRDefault="0066530E" w:rsidP="000465A9">
      <w:pPr>
        <w:spacing w:before="120" w:after="120"/>
        <w:jc w:val="center"/>
        <w:rPr>
          <w:rFonts w:ascii="Calibri" w:hAnsi="Calibri"/>
          <w:b/>
        </w:rPr>
      </w:pPr>
    </w:p>
    <w:p w:rsidR="0066530E" w:rsidRPr="0026398E" w:rsidRDefault="0066530E" w:rsidP="000465A9">
      <w:pPr>
        <w:spacing w:before="120" w:after="120"/>
        <w:jc w:val="center"/>
        <w:rPr>
          <w:rFonts w:ascii="Calibri" w:hAnsi="Calibri"/>
          <w:b/>
        </w:rPr>
      </w:pPr>
    </w:p>
    <w:p w:rsidR="0066530E" w:rsidRPr="0026398E" w:rsidRDefault="0066530E" w:rsidP="000465A9">
      <w:pPr>
        <w:spacing w:before="120" w:after="120"/>
        <w:jc w:val="center"/>
        <w:rPr>
          <w:rFonts w:ascii="Calibri" w:hAnsi="Calibri"/>
          <w:b/>
        </w:rPr>
      </w:pPr>
    </w:p>
    <w:p w:rsidR="00310064" w:rsidRDefault="0066530E" w:rsidP="000465A9">
      <w:pPr>
        <w:spacing w:before="120" w:after="120"/>
        <w:jc w:val="center"/>
        <w:rPr>
          <w:rFonts w:ascii="Calibri" w:hAnsi="Calibri"/>
          <w:b/>
          <w:sz w:val="32"/>
          <w:szCs w:val="32"/>
        </w:rPr>
      </w:pPr>
      <w:r w:rsidRPr="00E627D8">
        <w:rPr>
          <w:rFonts w:ascii="Calibri" w:hAnsi="Calibri"/>
          <w:b/>
          <w:sz w:val="32"/>
          <w:szCs w:val="32"/>
        </w:rPr>
        <w:t xml:space="preserve">PROGRAM WSPÓŁPRACY </w:t>
      </w:r>
      <w:r w:rsidRPr="00E627D8">
        <w:rPr>
          <w:rFonts w:ascii="Calibri" w:hAnsi="Calibri"/>
          <w:b/>
          <w:sz w:val="32"/>
          <w:szCs w:val="32"/>
        </w:rPr>
        <w:br/>
        <w:t xml:space="preserve">MINISTRA PRACY I POLITYKI SPOŁECZNEJ </w:t>
      </w:r>
      <w:r w:rsidRPr="00E627D8">
        <w:rPr>
          <w:rFonts w:ascii="Calibri" w:hAnsi="Calibri"/>
          <w:b/>
          <w:sz w:val="32"/>
          <w:szCs w:val="32"/>
        </w:rPr>
        <w:br/>
        <w:t xml:space="preserve">Z ORGANIZACJAMI POZARZĄDOWYMI </w:t>
      </w:r>
      <w:r w:rsidRPr="00E627D8">
        <w:rPr>
          <w:rFonts w:ascii="Calibri" w:hAnsi="Calibri"/>
          <w:b/>
          <w:sz w:val="32"/>
          <w:szCs w:val="32"/>
        </w:rPr>
        <w:br/>
        <w:t xml:space="preserve">ORAZ </w:t>
      </w:r>
      <w:r w:rsidRPr="00E627D8">
        <w:rPr>
          <w:rFonts w:ascii="Calibri" w:hAnsi="Calibri"/>
          <w:b/>
          <w:sz w:val="32"/>
          <w:szCs w:val="32"/>
        </w:rPr>
        <w:br/>
        <w:t xml:space="preserve">PODMIOTAMI WYMIENIONYMI W ART. 3 UST. 3 USTAWY </w:t>
      </w:r>
      <w:r w:rsidRPr="00E627D8">
        <w:rPr>
          <w:rFonts w:ascii="Calibri" w:hAnsi="Calibri"/>
          <w:b/>
          <w:sz w:val="32"/>
          <w:szCs w:val="32"/>
        </w:rPr>
        <w:br/>
        <w:t xml:space="preserve">O DZIAŁALNOŚCI POŻYTKU PUBLICZNEGO I O WOLONTARIACIE </w:t>
      </w:r>
    </w:p>
    <w:p w:rsidR="00250545" w:rsidRDefault="0066530E" w:rsidP="000465A9">
      <w:pPr>
        <w:spacing w:before="120" w:after="120"/>
        <w:jc w:val="center"/>
        <w:rPr>
          <w:rFonts w:ascii="Calibri" w:hAnsi="Calibri"/>
          <w:b/>
          <w:sz w:val="32"/>
          <w:szCs w:val="32"/>
        </w:rPr>
      </w:pPr>
      <w:r w:rsidRPr="00E627D8">
        <w:rPr>
          <w:rFonts w:ascii="Calibri" w:hAnsi="Calibri"/>
          <w:b/>
          <w:sz w:val="32"/>
          <w:szCs w:val="32"/>
        </w:rPr>
        <w:t xml:space="preserve">NA LATA 2015 – 2017 </w:t>
      </w:r>
      <w:r w:rsidR="00250545">
        <w:rPr>
          <w:rFonts w:ascii="Calibri" w:hAnsi="Calibri"/>
          <w:b/>
          <w:sz w:val="32"/>
          <w:szCs w:val="32"/>
        </w:rPr>
        <w:t xml:space="preserve"> </w:t>
      </w:r>
    </w:p>
    <w:p w:rsidR="0066530E" w:rsidRPr="00E627D8" w:rsidRDefault="00216DBA" w:rsidP="000465A9">
      <w:pPr>
        <w:spacing w:before="120" w:after="120"/>
        <w:jc w:val="center"/>
        <w:rPr>
          <w:rFonts w:ascii="Calibri" w:hAnsi="Calibri"/>
          <w:b/>
          <w:sz w:val="32"/>
          <w:szCs w:val="32"/>
        </w:rPr>
      </w:pPr>
      <w:r>
        <w:rPr>
          <w:rFonts w:ascii="Calibri" w:hAnsi="Calibri"/>
          <w:b/>
          <w:sz w:val="32"/>
          <w:szCs w:val="32"/>
        </w:rPr>
        <w:t>Informacje dodatkowe</w:t>
      </w:r>
    </w:p>
    <w:p w:rsidR="0066530E" w:rsidRPr="00E627D8" w:rsidRDefault="0066530E" w:rsidP="000465A9">
      <w:pPr>
        <w:spacing w:before="120" w:after="120"/>
        <w:jc w:val="center"/>
        <w:rPr>
          <w:rFonts w:ascii="Calibri" w:hAnsi="Calibri"/>
          <w:b/>
          <w:sz w:val="32"/>
          <w:szCs w:val="32"/>
        </w:rPr>
      </w:pPr>
    </w:p>
    <w:p w:rsidR="0066530E" w:rsidRPr="00E627D8" w:rsidRDefault="0066530E" w:rsidP="000465A9">
      <w:pPr>
        <w:spacing w:before="120" w:after="120"/>
        <w:jc w:val="center"/>
        <w:rPr>
          <w:rFonts w:ascii="Calibri" w:hAnsi="Calibri"/>
          <w:b/>
          <w:sz w:val="32"/>
          <w:szCs w:val="32"/>
        </w:rPr>
      </w:pPr>
    </w:p>
    <w:p w:rsidR="0066530E" w:rsidRPr="00E627D8" w:rsidRDefault="0066530E" w:rsidP="000465A9">
      <w:pPr>
        <w:spacing w:before="120" w:after="120"/>
        <w:jc w:val="center"/>
        <w:rPr>
          <w:rFonts w:ascii="Calibri" w:hAnsi="Calibri"/>
          <w:b/>
        </w:rPr>
      </w:pPr>
    </w:p>
    <w:p w:rsidR="0066530E" w:rsidRPr="00E627D8" w:rsidRDefault="0066530E" w:rsidP="000465A9">
      <w:pPr>
        <w:spacing w:before="120" w:after="120"/>
        <w:jc w:val="center"/>
        <w:rPr>
          <w:rFonts w:ascii="Calibri" w:hAnsi="Calibri"/>
          <w:b/>
        </w:rPr>
      </w:pPr>
    </w:p>
    <w:p w:rsidR="0066530E" w:rsidRPr="00E627D8" w:rsidRDefault="0066530E" w:rsidP="000465A9">
      <w:pPr>
        <w:spacing w:before="120" w:after="120"/>
        <w:jc w:val="center"/>
        <w:rPr>
          <w:rFonts w:ascii="Calibri" w:hAnsi="Calibri"/>
          <w:b/>
        </w:rPr>
      </w:pPr>
    </w:p>
    <w:p w:rsidR="0066530E" w:rsidRPr="00E627D8" w:rsidRDefault="0066530E" w:rsidP="000465A9">
      <w:pPr>
        <w:spacing w:before="120" w:after="120"/>
        <w:jc w:val="center"/>
        <w:rPr>
          <w:rFonts w:ascii="Calibri" w:hAnsi="Calibri"/>
          <w:b/>
        </w:rPr>
      </w:pPr>
    </w:p>
    <w:p w:rsidR="00F03AC6" w:rsidRDefault="00F03AC6" w:rsidP="000465A9">
      <w:pPr>
        <w:spacing w:before="120" w:after="120"/>
        <w:jc w:val="center"/>
        <w:rPr>
          <w:rFonts w:ascii="Calibri" w:hAnsi="Calibri"/>
          <w:b/>
        </w:rPr>
      </w:pPr>
    </w:p>
    <w:p w:rsidR="00C36F14" w:rsidRDefault="00C36F14" w:rsidP="000465A9">
      <w:pPr>
        <w:spacing w:before="120" w:after="120"/>
        <w:jc w:val="center"/>
        <w:rPr>
          <w:rFonts w:ascii="Calibri" w:hAnsi="Calibri"/>
          <w:b/>
        </w:rPr>
      </w:pPr>
    </w:p>
    <w:p w:rsidR="00C36F14" w:rsidRDefault="00C36F14" w:rsidP="000465A9">
      <w:pPr>
        <w:spacing w:before="120" w:after="120"/>
        <w:jc w:val="center"/>
        <w:rPr>
          <w:rFonts w:ascii="Calibri" w:hAnsi="Calibri"/>
          <w:b/>
        </w:rPr>
      </w:pPr>
    </w:p>
    <w:p w:rsidR="00C36F14" w:rsidRDefault="00C36F14" w:rsidP="000465A9">
      <w:pPr>
        <w:spacing w:before="120" w:after="120"/>
        <w:jc w:val="center"/>
        <w:rPr>
          <w:rFonts w:ascii="Calibri" w:hAnsi="Calibri"/>
          <w:b/>
        </w:rPr>
      </w:pPr>
    </w:p>
    <w:p w:rsidR="00C36F14" w:rsidRPr="00E627D8" w:rsidRDefault="00C36F14" w:rsidP="000465A9">
      <w:pPr>
        <w:spacing w:before="120" w:after="120"/>
        <w:jc w:val="center"/>
        <w:rPr>
          <w:rFonts w:ascii="Calibri" w:hAnsi="Calibri"/>
          <w:b/>
        </w:rPr>
      </w:pPr>
    </w:p>
    <w:p w:rsidR="00F03AC6" w:rsidRPr="00E627D8" w:rsidRDefault="00F03AC6" w:rsidP="000465A9">
      <w:pPr>
        <w:spacing w:before="120" w:after="120"/>
        <w:jc w:val="center"/>
        <w:rPr>
          <w:rFonts w:ascii="Calibri" w:hAnsi="Calibri"/>
          <w:b/>
        </w:rPr>
      </w:pPr>
    </w:p>
    <w:p w:rsidR="0066530E" w:rsidRPr="00E627D8" w:rsidRDefault="00310064" w:rsidP="000465A9">
      <w:pPr>
        <w:spacing w:before="120" w:after="120"/>
        <w:jc w:val="center"/>
        <w:rPr>
          <w:rFonts w:ascii="Calibri" w:hAnsi="Calibri"/>
          <w:b/>
        </w:rPr>
      </w:pPr>
      <w:r>
        <w:rPr>
          <w:rFonts w:ascii="Calibri" w:hAnsi="Calibri"/>
          <w:b/>
        </w:rPr>
        <w:t>Wrzesień</w:t>
      </w:r>
      <w:r w:rsidRPr="00E627D8">
        <w:rPr>
          <w:rFonts w:ascii="Calibri" w:hAnsi="Calibri"/>
          <w:b/>
        </w:rPr>
        <w:t xml:space="preserve"> </w:t>
      </w:r>
      <w:r w:rsidR="0066530E" w:rsidRPr="00E627D8">
        <w:rPr>
          <w:rFonts w:ascii="Calibri" w:hAnsi="Calibri"/>
          <w:b/>
        </w:rPr>
        <w:t>2014 r.</w:t>
      </w:r>
    </w:p>
    <w:p w:rsidR="00C36F14" w:rsidRPr="00545CA0" w:rsidRDefault="00C36F14" w:rsidP="000465A9">
      <w:pPr>
        <w:pStyle w:val="Stopka"/>
        <w:tabs>
          <w:tab w:val="left" w:pos="300"/>
        </w:tabs>
        <w:jc w:val="center"/>
        <w:rPr>
          <w:rFonts w:ascii="Calibri" w:hAnsi="Calibri"/>
          <w:sz w:val="18"/>
          <w:szCs w:val="18"/>
          <w:lang w:val="pl-PL"/>
        </w:rPr>
      </w:pPr>
      <w:r w:rsidRPr="00E627D8">
        <w:rPr>
          <w:rFonts w:ascii="Calibri" w:hAnsi="Calibri"/>
          <w:sz w:val="18"/>
          <w:szCs w:val="18"/>
        </w:rPr>
        <w:t>Program współpracy powstał w ramach projektu „Synergia – program współpracy M</w:t>
      </w:r>
      <w:r>
        <w:rPr>
          <w:rFonts w:ascii="Calibri" w:hAnsi="Calibri"/>
          <w:sz w:val="18"/>
          <w:szCs w:val="18"/>
          <w:lang w:val="pl-PL"/>
        </w:rPr>
        <w:t>inistra Pracy i Polityki Społecznej</w:t>
      </w:r>
      <w:r w:rsidRPr="00E627D8">
        <w:rPr>
          <w:rFonts w:ascii="Calibri" w:hAnsi="Calibri"/>
          <w:sz w:val="18"/>
          <w:szCs w:val="18"/>
        </w:rPr>
        <w:t xml:space="preserve"> z organizacjami pozarządowymi na lata 2015-2017”</w:t>
      </w:r>
      <w:r>
        <w:rPr>
          <w:rFonts w:ascii="Calibri" w:hAnsi="Calibri"/>
          <w:sz w:val="18"/>
          <w:szCs w:val="18"/>
          <w:lang w:val="pl-PL"/>
        </w:rPr>
        <w:t>,</w:t>
      </w:r>
      <w:r w:rsidRPr="00E627D8">
        <w:rPr>
          <w:rFonts w:ascii="Calibri" w:hAnsi="Calibri"/>
          <w:sz w:val="18"/>
          <w:szCs w:val="18"/>
        </w:rPr>
        <w:t xml:space="preserve"> współfinansowan</w:t>
      </w:r>
      <w:r>
        <w:rPr>
          <w:rFonts w:ascii="Calibri" w:hAnsi="Calibri"/>
          <w:sz w:val="18"/>
          <w:szCs w:val="18"/>
          <w:lang w:val="pl-PL"/>
        </w:rPr>
        <w:t>ego</w:t>
      </w:r>
      <w:r w:rsidRPr="00E627D8">
        <w:rPr>
          <w:rFonts w:ascii="Calibri" w:hAnsi="Calibri"/>
          <w:sz w:val="18"/>
          <w:szCs w:val="18"/>
        </w:rPr>
        <w:t xml:space="preserve"> przez Unię Europejską w ramach Europejskiego Funduszu Społecznego</w:t>
      </w:r>
      <w:r>
        <w:rPr>
          <w:rFonts w:ascii="Calibri" w:hAnsi="Calibri"/>
          <w:sz w:val="18"/>
          <w:szCs w:val="18"/>
          <w:lang w:val="pl-PL"/>
        </w:rPr>
        <w:t>.</w:t>
      </w:r>
    </w:p>
    <w:p w:rsidR="00494F33" w:rsidRDefault="00494F33" w:rsidP="000465A9">
      <w:pPr>
        <w:pStyle w:val="Nagwekspisutreci"/>
        <w:spacing w:before="120" w:after="120" w:line="360" w:lineRule="auto"/>
        <w:rPr>
          <w:rFonts w:ascii="Calibri" w:hAnsi="Calibri"/>
          <w:color w:val="auto"/>
          <w:sz w:val="24"/>
          <w:szCs w:val="24"/>
          <w:lang w:val="pl-PL"/>
        </w:rPr>
      </w:pPr>
    </w:p>
    <w:p w:rsidR="005327DA" w:rsidRDefault="005327DA" w:rsidP="005327DA">
      <w:pPr>
        <w:rPr>
          <w:lang w:eastAsia="x-none"/>
        </w:rPr>
      </w:pPr>
    </w:p>
    <w:p w:rsidR="005327DA" w:rsidRPr="005327DA" w:rsidRDefault="005327DA" w:rsidP="005327DA">
      <w:pPr>
        <w:rPr>
          <w:lang w:eastAsia="x-none"/>
        </w:rPr>
      </w:pPr>
    </w:p>
    <w:p w:rsidR="005E620D" w:rsidRPr="00494F33" w:rsidRDefault="0050615C" w:rsidP="00494F33">
      <w:pPr>
        <w:pStyle w:val="Nagwekspisutreci"/>
        <w:spacing w:before="120" w:after="120" w:line="360" w:lineRule="auto"/>
        <w:rPr>
          <w:rFonts w:ascii="Calibri" w:hAnsi="Calibri"/>
          <w:color w:val="auto"/>
          <w:sz w:val="24"/>
          <w:szCs w:val="24"/>
          <w:lang w:val="pl-PL"/>
        </w:rPr>
      </w:pPr>
      <w:r w:rsidRPr="003E7CD5">
        <w:rPr>
          <w:rFonts w:ascii="Calibri" w:hAnsi="Calibri"/>
          <w:color w:val="auto"/>
          <w:sz w:val="24"/>
          <w:szCs w:val="24"/>
          <w:lang w:val="pl-PL"/>
        </w:rPr>
        <w:lastRenderedPageBreak/>
        <w:t>Spis treści</w:t>
      </w:r>
    </w:p>
    <w:p w:rsidR="0050615C" w:rsidRPr="005E620D" w:rsidRDefault="0050615C" w:rsidP="000465A9">
      <w:pPr>
        <w:pStyle w:val="Spistreci1"/>
        <w:spacing w:before="0" w:line="360" w:lineRule="auto"/>
        <w:rPr>
          <w:rFonts w:asciiTheme="majorHAnsi" w:eastAsiaTheme="minorEastAsia" w:hAnsiTheme="majorHAnsi" w:cstheme="minorBidi"/>
          <w:noProof/>
          <w:lang w:eastAsia="ja-JP"/>
        </w:rPr>
      </w:pPr>
      <w:r w:rsidRPr="005E620D">
        <w:rPr>
          <w:rFonts w:asciiTheme="majorHAnsi" w:hAnsiTheme="majorHAnsi"/>
        </w:rPr>
        <w:fldChar w:fldCharType="begin"/>
      </w:r>
      <w:r w:rsidRPr="005E620D">
        <w:rPr>
          <w:rFonts w:asciiTheme="majorHAnsi" w:hAnsiTheme="majorHAnsi"/>
        </w:rPr>
        <w:instrText xml:space="preserve"> TOC \o "1-3" </w:instrText>
      </w:r>
      <w:r w:rsidRPr="005E620D">
        <w:rPr>
          <w:rFonts w:asciiTheme="majorHAnsi" w:hAnsiTheme="majorHAnsi"/>
        </w:rPr>
        <w:fldChar w:fldCharType="separate"/>
      </w:r>
      <w:r w:rsidRPr="005E620D">
        <w:rPr>
          <w:rFonts w:asciiTheme="majorHAnsi" w:hAnsiTheme="majorHAnsi"/>
          <w:noProof/>
        </w:rPr>
        <w:t>I.</w:t>
      </w:r>
      <w:r w:rsidRPr="005E620D">
        <w:rPr>
          <w:rFonts w:asciiTheme="majorHAnsi" w:eastAsiaTheme="minorEastAsia" w:hAnsiTheme="majorHAnsi" w:cstheme="minorBidi"/>
          <w:noProof/>
          <w:lang w:eastAsia="ja-JP"/>
        </w:rPr>
        <w:tab/>
      </w:r>
      <w:r w:rsidRPr="005E620D">
        <w:rPr>
          <w:rFonts w:asciiTheme="majorHAnsi" w:hAnsiTheme="majorHAnsi"/>
          <w:noProof/>
        </w:rPr>
        <w:t>Szczegółowe zestawienie działań MPiPS i środków przewidzianych na ich realizację – tabela.</w:t>
      </w:r>
      <w:r w:rsidRPr="005E620D">
        <w:rPr>
          <w:rFonts w:asciiTheme="majorHAnsi" w:hAnsiTheme="majorHAnsi"/>
          <w:noProof/>
        </w:rPr>
        <w:tab/>
      </w:r>
      <w:r w:rsidRPr="005E620D">
        <w:rPr>
          <w:rFonts w:asciiTheme="majorHAnsi" w:hAnsiTheme="majorHAnsi"/>
          <w:noProof/>
        </w:rPr>
        <w:fldChar w:fldCharType="begin"/>
      </w:r>
      <w:r w:rsidRPr="005E620D">
        <w:rPr>
          <w:rFonts w:asciiTheme="majorHAnsi" w:hAnsiTheme="majorHAnsi"/>
          <w:noProof/>
        </w:rPr>
        <w:instrText xml:space="preserve"> PAGEREF _Toc272408429 \h </w:instrText>
      </w:r>
      <w:r w:rsidRPr="005E620D">
        <w:rPr>
          <w:rFonts w:asciiTheme="majorHAnsi" w:hAnsiTheme="majorHAnsi"/>
          <w:noProof/>
        </w:rPr>
      </w:r>
      <w:r w:rsidRPr="005E620D">
        <w:rPr>
          <w:rFonts w:asciiTheme="majorHAnsi" w:hAnsiTheme="majorHAnsi"/>
          <w:noProof/>
        </w:rPr>
        <w:fldChar w:fldCharType="separate"/>
      </w:r>
      <w:r w:rsidR="00A4432F">
        <w:rPr>
          <w:rFonts w:asciiTheme="majorHAnsi" w:hAnsiTheme="majorHAnsi"/>
          <w:noProof/>
        </w:rPr>
        <w:t>3</w:t>
      </w:r>
      <w:r w:rsidRPr="005E620D">
        <w:rPr>
          <w:rFonts w:asciiTheme="majorHAnsi" w:hAnsiTheme="majorHAnsi"/>
          <w:noProof/>
        </w:rPr>
        <w:fldChar w:fldCharType="end"/>
      </w:r>
    </w:p>
    <w:p w:rsidR="0050615C" w:rsidRPr="005E620D" w:rsidRDefault="0050615C" w:rsidP="000465A9">
      <w:pPr>
        <w:pStyle w:val="Spistreci1"/>
        <w:spacing w:before="0" w:line="360" w:lineRule="auto"/>
        <w:rPr>
          <w:rFonts w:asciiTheme="majorHAnsi" w:eastAsiaTheme="minorEastAsia" w:hAnsiTheme="majorHAnsi" w:cstheme="minorBidi"/>
          <w:noProof/>
          <w:lang w:eastAsia="ja-JP"/>
        </w:rPr>
      </w:pPr>
      <w:r w:rsidRPr="005E620D">
        <w:rPr>
          <w:rFonts w:asciiTheme="majorHAnsi" w:hAnsiTheme="majorHAnsi"/>
          <w:noProof/>
        </w:rPr>
        <w:t>II.</w:t>
      </w:r>
      <w:r w:rsidRPr="005E620D">
        <w:rPr>
          <w:rFonts w:asciiTheme="majorHAnsi" w:eastAsiaTheme="minorEastAsia" w:hAnsiTheme="majorHAnsi" w:cstheme="minorBidi"/>
          <w:noProof/>
          <w:lang w:eastAsia="ja-JP"/>
        </w:rPr>
        <w:tab/>
      </w:r>
      <w:r w:rsidRPr="005E620D">
        <w:rPr>
          <w:rFonts w:asciiTheme="majorHAnsi" w:hAnsiTheme="majorHAnsi"/>
          <w:noProof/>
        </w:rPr>
        <w:t>Diagnoza Programu Współpracy.</w:t>
      </w:r>
      <w:r w:rsidRPr="005E620D">
        <w:rPr>
          <w:rFonts w:asciiTheme="majorHAnsi" w:hAnsiTheme="majorHAnsi"/>
          <w:noProof/>
        </w:rPr>
        <w:tab/>
      </w:r>
      <w:r w:rsidRPr="005E620D">
        <w:rPr>
          <w:rFonts w:asciiTheme="majorHAnsi" w:hAnsiTheme="majorHAnsi"/>
          <w:noProof/>
        </w:rPr>
        <w:fldChar w:fldCharType="begin"/>
      </w:r>
      <w:r w:rsidRPr="005E620D">
        <w:rPr>
          <w:rFonts w:asciiTheme="majorHAnsi" w:hAnsiTheme="majorHAnsi"/>
          <w:noProof/>
        </w:rPr>
        <w:instrText xml:space="preserve"> PAGEREF _Toc272408430 \h </w:instrText>
      </w:r>
      <w:r w:rsidRPr="005E620D">
        <w:rPr>
          <w:rFonts w:asciiTheme="majorHAnsi" w:hAnsiTheme="majorHAnsi"/>
          <w:noProof/>
        </w:rPr>
      </w:r>
      <w:r w:rsidRPr="005E620D">
        <w:rPr>
          <w:rFonts w:asciiTheme="majorHAnsi" w:hAnsiTheme="majorHAnsi"/>
          <w:noProof/>
        </w:rPr>
        <w:fldChar w:fldCharType="separate"/>
      </w:r>
      <w:r w:rsidR="00A4432F">
        <w:rPr>
          <w:rFonts w:asciiTheme="majorHAnsi" w:hAnsiTheme="majorHAnsi"/>
          <w:noProof/>
        </w:rPr>
        <w:t>8</w:t>
      </w:r>
      <w:r w:rsidRPr="005E620D">
        <w:rPr>
          <w:rFonts w:asciiTheme="majorHAnsi" w:hAnsiTheme="majorHAnsi"/>
          <w:noProof/>
        </w:rPr>
        <w:fldChar w:fldCharType="end"/>
      </w:r>
    </w:p>
    <w:p w:rsidR="0050615C" w:rsidRPr="005E620D" w:rsidRDefault="0050615C" w:rsidP="000465A9">
      <w:pPr>
        <w:pStyle w:val="Spistreci1"/>
        <w:spacing w:before="0" w:line="360" w:lineRule="auto"/>
        <w:rPr>
          <w:rFonts w:asciiTheme="majorHAnsi" w:eastAsiaTheme="minorEastAsia" w:hAnsiTheme="majorHAnsi" w:cstheme="minorBidi"/>
          <w:noProof/>
          <w:lang w:eastAsia="ja-JP"/>
        </w:rPr>
      </w:pPr>
      <w:r w:rsidRPr="005E620D">
        <w:rPr>
          <w:rFonts w:asciiTheme="majorHAnsi" w:hAnsiTheme="majorHAnsi"/>
          <w:noProof/>
        </w:rPr>
        <w:t>III.</w:t>
      </w:r>
      <w:r w:rsidRPr="005E620D">
        <w:rPr>
          <w:rFonts w:asciiTheme="majorHAnsi" w:eastAsiaTheme="minorEastAsia" w:hAnsiTheme="majorHAnsi" w:cstheme="minorBidi"/>
          <w:noProof/>
          <w:lang w:eastAsia="ja-JP"/>
        </w:rPr>
        <w:tab/>
      </w:r>
      <w:r w:rsidRPr="005E620D">
        <w:rPr>
          <w:rFonts w:asciiTheme="majorHAnsi" w:hAnsiTheme="majorHAnsi"/>
          <w:noProof/>
        </w:rPr>
        <w:t>Ciała opiniodawczo - doradcze Ministra Pracy i Polityki Społecznej i Trójstronna Komisja do Spraw Społeczno-Gospodarczych.</w:t>
      </w:r>
      <w:r w:rsidRPr="005E620D">
        <w:rPr>
          <w:rFonts w:asciiTheme="majorHAnsi" w:hAnsiTheme="majorHAnsi"/>
          <w:noProof/>
        </w:rPr>
        <w:tab/>
      </w:r>
      <w:r w:rsidRPr="005E620D">
        <w:rPr>
          <w:rFonts w:asciiTheme="majorHAnsi" w:hAnsiTheme="majorHAnsi"/>
          <w:noProof/>
        </w:rPr>
        <w:fldChar w:fldCharType="begin"/>
      </w:r>
      <w:r w:rsidRPr="005E620D">
        <w:rPr>
          <w:rFonts w:asciiTheme="majorHAnsi" w:hAnsiTheme="majorHAnsi"/>
          <w:noProof/>
        </w:rPr>
        <w:instrText xml:space="preserve"> PAGEREF _Toc272408431 \h </w:instrText>
      </w:r>
      <w:r w:rsidRPr="005E620D">
        <w:rPr>
          <w:rFonts w:asciiTheme="majorHAnsi" w:hAnsiTheme="majorHAnsi"/>
          <w:noProof/>
        </w:rPr>
      </w:r>
      <w:r w:rsidRPr="005E620D">
        <w:rPr>
          <w:rFonts w:asciiTheme="majorHAnsi" w:hAnsiTheme="majorHAnsi"/>
          <w:noProof/>
        </w:rPr>
        <w:fldChar w:fldCharType="separate"/>
      </w:r>
      <w:r w:rsidR="00A4432F">
        <w:rPr>
          <w:rFonts w:asciiTheme="majorHAnsi" w:hAnsiTheme="majorHAnsi"/>
          <w:noProof/>
        </w:rPr>
        <w:t>21</w:t>
      </w:r>
      <w:r w:rsidRPr="005E620D">
        <w:rPr>
          <w:rFonts w:asciiTheme="majorHAnsi" w:hAnsiTheme="majorHAnsi"/>
          <w:noProof/>
        </w:rPr>
        <w:fldChar w:fldCharType="end"/>
      </w:r>
    </w:p>
    <w:p w:rsidR="0050615C" w:rsidRPr="005E620D" w:rsidRDefault="0050615C" w:rsidP="000465A9">
      <w:pPr>
        <w:pStyle w:val="Spistreci1"/>
        <w:spacing w:before="0" w:line="360" w:lineRule="auto"/>
        <w:rPr>
          <w:rFonts w:asciiTheme="majorHAnsi" w:eastAsiaTheme="minorEastAsia" w:hAnsiTheme="majorHAnsi" w:cstheme="minorBidi"/>
          <w:noProof/>
          <w:lang w:eastAsia="ja-JP"/>
        </w:rPr>
      </w:pPr>
      <w:r w:rsidRPr="005E620D">
        <w:rPr>
          <w:rFonts w:asciiTheme="majorHAnsi" w:hAnsiTheme="majorHAnsi"/>
          <w:noProof/>
        </w:rPr>
        <w:t>IV.</w:t>
      </w:r>
      <w:r w:rsidRPr="005E620D">
        <w:rPr>
          <w:rFonts w:asciiTheme="majorHAnsi" w:eastAsiaTheme="minorEastAsia" w:hAnsiTheme="majorHAnsi" w:cstheme="minorBidi"/>
          <w:noProof/>
          <w:lang w:eastAsia="ja-JP"/>
        </w:rPr>
        <w:tab/>
      </w:r>
      <w:r w:rsidRPr="005E620D">
        <w:rPr>
          <w:rFonts w:asciiTheme="majorHAnsi" w:hAnsiTheme="majorHAnsi"/>
          <w:noProof/>
        </w:rPr>
        <w:t>Szczegółowy opis podmiotów powiązanyc</w:t>
      </w:r>
      <w:r w:rsidRPr="007E6359">
        <w:rPr>
          <w:rFonts w:asciiTheme="majorHAnsi" w:hAnsiTheme="majorHAnsi"/>
          <w:noProof/>
        </w:rPr>
        <w:t>h z M</w:t>
      </w:r>
      <w:r w:rsidR="00156E88" w:rsidRPr="007E6359">
        <w:rPr>
          <w:rFonts w:asciiTheme="majorHAnsi" w:hAnsiTheme="majorHAnsi"/>
          <w:noProof/>
        </w:rPr>
        <w:t>P</w:t>
      </w:r>
      <w:r w:rsidRPr="007E6359">
        <w:rPr>
          <w:rFonts w:asciiTheme="majorHAnsi" w:hAnsiTheme="majorHAnsi"/>
          <w:noProof/>
        </w:rPr>
        <w:t>iPS</w:t>
      </w:r>
      <w:r w:rsidRPr="005E620D">
        <w:rPr>
          <w:rFonts w:asciiTheme="majorHAnsi" w:hAnsiTheme="majorHAnsi"/>
          <w:noProof/>
        </w:rPr>
        <w:t xml:space="preserve"> współpracujących z organizacjami pozarządowymi.</w:t>
      </w:r>
      <w:r w:rsidRPr="005E620D">
        <w:rPr>
          <w:rFonts w:asciiTheme="majorHAnsi" w:hAnsiTheme="majorHAnsi"/>
          <w:noProof/>
        </w:rPr>
        <w:tab/>
      </w:r>
      <w:r w:rsidRPr="005E620D">
        <w:rPr>
          <w:rFonts w:asciiTheme="majorHAnsi" w:hAnsiTheme="majorHAnsi"/>
          <w:noProof/>
        </w:rPr>
        <w:fldChar w:fldCharType="begin"/>
      </w:r>
      <w:r w:rsidRPr="005E620D">
        <w:rPr>
          <w:rFonts w:asciiTheme="majorHAnsi" w:hAnsiTheme="majorHAnsi"/>
          <w:noProof/>
        </w:rPr>
        <w:instrText xml:space="preserve"> PAGEREF _Toc272408432 \h </w:instrText>
      </w:r>
      <w:r w:rsidRPr="005E620D">
        <w:rPr>
          <w:rFonts w:asciiTheme="majorHAnsi" w:hAnsiTheme="majorHAnsi"/>
          <w:noProof/>
        </w:rPr>
      </w:r>
      <w:r w:rsidRPr="005E620D">
        <w:rPr>
          <w:rFonts w:asciiTheme="majorHAnsi" w:hAnsiTheme="majorHAnsi"/>
          <w:noProof/>
        </w:rPr>
        <w:fldChar w:fldCharType="separate"/>
      </w:r>
      <w:r w:rsidR="00A4432F">
        <w:rPr>
          <w:rFonts w:asciiTheme="majorHAnsi" w:hAnsiTheme="majorHAnsi"/>
          <w:noProof/>
        </w:rPr>
        <w:t>24</w:t>
      </w:r>
      <w:r w:rsidRPr="005E620D">
        <w:rPr>
          <w:rFonts w:asciiTheme="majorHAnsi" w:hAnsiTheme="majorHAnsi"/>
          <w:noProof/>
        </w:rPr>
        <w:fldChar w:fldCharType="end"/>
      </w:r>
    </w:p>
    <w:p w:rsidR="0050615C" w:rsidRPr="005E620D" w:rsidRDefault="0050615C" w:rsidP="000465A9">
      <w:pPr>
        <w:pStyle w:val="Spistreci1"/>
        <w:spacing w:before="0" w:line="360" w:lineRule="auto"/>
        <w:rPr>
          <w:rFonts w:asciiTheme="majorHAnsi" w:eastAsiaTheme="minorEastAsia" w:hAnsiTheme="majorHAnsi" w:cstheme="minorBidi"/>
          <w:noProof/>
          <w:lang w:eastAsia="ja-JP"/>
        </w:rPr>
      </w:pPr>
      <w:r w:rsidRPr="005E620D">
        <w:rPr>
          <w:rFonts w:asciiTheme="majorHAnsi" w:hAnsiTheme="majorHAnsi"/>
          <w:noProof/>
        </w:rPr>
        <w:t>V.</w:t>
      </w:r>
      <w:r w:rsidRPr="005E620D">
        <w:rPr>
          <w:rFonts w:asciiTheme="majorHAnsi" w:eastAsiaTheme="minorEastAsia" w:hAnsiTheme="majorHAnsi" w:cstheme="minorBidi"/>
          <w:noProof/>
          <w:lang w:eastAsia="ja-JP"/>
        </w:rPr>
        <w:tab/>
      </w:r>
      <w:r w:rsidRPr="005E620D">
        <w:rPr>
          <w:rFonts w:asciiTheme="majorHAnsi" w:hAnsiTheme="majorHAnsi"/>
          <w:noProof/>
        </w:rPr>
        <w:t>Szczegółowy opis Programów realizowanych przez MPiPS.</w:t>
      </w:r>
      <w:r w:rsidRPr="005E620D">
        <w:rPr>
          <w:rFonts w:asciiTheme="majorHAnsi" w:hAnsiTheme="majorHAnsi"/>
          <w:noProof/>
        </w:rPr>
        <w:tab/>
      </w:r>
      <w:r w:rsidRPr="005E620D">
        <w:rPr>
          <w:rFonts w:asciiTheme="majorHAnsi" w:hAnsiTheme="majorHAnsi"/>
          <w:noProof/>
        </w:rPr>
        <w:fldChar w:fldCharType="begin"/>
      </w:r>
      <w:r w:rsidRPr="005E620D">
        <w:rPr>
          <w:rFonts w:asciiTheme="majorHAnsi" w:hAnsiTheme="majorHAnsi"/>
          <w:noProof/>
        </w:rPr>
        <w:instrText xml:space="preserve"> PAGEREF _Toc272408433 \h </w:instrText>
      </w:r>
      <w:r w:rsidRPr="005E620D">
        <w:rPr>
          <w:rFonts w:asciiTheme="majorHAnsi" w:hAnsiTheme="majorHAnsi"/>
          <w:noProof/>
        </w:rPr>
      </w:r>
      <w:r w:rsidRPr="005E620D">
        <w:rPr>
          <w:rFonts w:asciiTheme="majorHAnsi" w:hAnsiTheme="majorHAnsi"/>
          <w:noProof/>
        </w:rPr>
        <w:fldChar w:fldCharType="separate"/>
      </w:r>
      <w:r w:rsidR="00A4432F">
        <w:rPr>
          <w:rFonts w:asciiTheme="majorHAnsi" w:hAnsiTheme="majorHAnsi"/>
          <w:noProof/>
        </w:rPr>
        <w:t>41</w:t>
      </w:r>
      <w:r w:rsidRPr="005E620D">
        <w:rPr>
          <w:rFonts w:asciiTheme="majorHAnsi" w:hAnsiTheme="majorHAnsi"/>
          <w:noProof/>
        </w:rPr>
        <w:fldChar w:fldCharType="end"/>
      </w:r>
    </w:p>
    <w:p w:rsidR="0050615C" w:rsidRPr="005E620D" w:rsidRDefault="0050615C" w:rsidP="000465A9">
      <w:pPr>
        <w:pStyle w:val="Spistreci1"/>
        <w:spacing w:before="0" w:line="360" w:lineRule="auto"/>
        <w:rPr>
          <w:rFonts w:asciiTheme="majorHAnsi" w:eastAsiaTheme="minorEastAsia" w:hAnsiTheme="majorHAnsi" w:cstheme="minorBidi"/>
          <w:noProof/>
          <w:lang w:eastAsia="ja-JP"/>
        </w:rPr>
      </w:pPr>
      <w:r w:rsidRPr="005E620D">
        <w:rPr>
          <w:rFonts w:asciiTheme="majorHAnsi" w:hAnsiTheme="majorHAnsi"/>
          <w:noProof/>
        </w:rPr>
        <w:t>VI.</w:t>
      </w:r>
      <w:r w:rsidRPr="005E620D">
        <w:rPr>
          <w:rFonts w:asciiTheme="majorHAnsi" w:eastAsiaTheme="minorEastAsia" w:hAnsiTheme="majorHAnsi" w:cstheme="minorBidi"/>
          <w:noProof/>
          <w:lang w:eastAsia="ja-JP"/>
        </w:rPr>
        <w:tab/>
      </w:r>
      <w:r w:rsidRPr="005E620D">
        <w:rPr>
          <w:rFonts w:asciiTheme="majorHAnsi" w:hAnsiTheme="majorHAnsi"/>
          <w:noProof/>
        </w:rPr>
        <w:t>Zespoły problemowe działające przy Ministrze Pracy i Polityki Społecznej.</w:t>
      </w:r>
      <w:r w:rsidRPr="005E620D">
        <w:rPr>
          <w:rFonts w:asciiTheme="majorHAnsi" w:hAnsiTheme="majorHAnsi"/>
          <w:noProof/>
        </w:rPr>
        <w:tab/>
      </w:r>
      <w:r w:rsidRPr="005E620D">
        <w:rPr>
          <w:rFonts w:asciiTheme="majorHAnsi" w:hAnsiTheme="majorHAnsi"/>
          <w:noProof/>
        </w:rPr>
        <w:fldChar w:fldCharType="begin"/>
      </w:r>
      <w:r w:rsidRPr="005E620D">
        <w:rPr>
          <w:rFonts w:asciiTheme="majorHAnsi" w:hAnsiTheme="majorHAnsi"/>
          <w:noProof/>
        </w:rPr>
        <w:instrText xml:space="preserve"> PAGEREF _Toc272408434 \h </w:instrText>
      </w:r>
      <w:r w:rsidRPr="005E620D">
        <w:rPr>
          <w:rFonts w:asciiTheme="majorHAnsi" w:hAnsiTheme="majorHAnsi"/>
          <w:noProof/>
        </w:rPr>
      </w:r>
      <w:r w:rsidRPr="005E620D">
        <w:rPr>
          <w:rFonts w:asciiTheme="majorHAnsi" w:hAnsiTheme="majorHAnsi"/>
          <w:noProof/>
        </w:rPr>
        <w:fldChar w:fldCharType="separate"/>
      </w:r>
      <w:r w:rsidR="00A4432F">
        <w:rPr>
          <w:rFonts w:asciiTheme="majorHAnsi" w:hAnsiTheme="majorHAnsi"/>
          <w:noProof/>
        </w:rPr>
        <w:t>52</w:t>
      </w:r>
      <w:r w:rsidRPr="005E620D">
        <w:rPr>
          <w:rFonts w:asciiTheme="majorHAnsi" w:hAnsiTheme="majorHAnsi"/>
          <w:noProof/>
        </w:rPr>
        <w:fldChar w:fldCharType="end"/>
      </w:r>
    </w:p>
    <w:p w:rsidR="0050615C" w:rsidRPr="005E620D" w:rsidRDefault="0050615C" w:rsidP="000465A9">
      <w:pPr>
        <w:pStyle w:val="Spistreci1"/>
        <w:spacing w:before="0" w:line="360" w:lineRule="auto"/>
        <w:rPr>
          <w:rFonts w:asciiTheme="majorHAnsi" w:eastAsiaTheme="minorEastAsia" w:hAnsiTheme="majorHAnsi" w:cstheme="minorBidi"/>
          <w:noProof/>
          <w:lang w:eastAsia="ja-JP"/>
        </w:rPr>
      </w:pPr>
      <w:r w:rsidRPr="005E620D">
        <w:rPr>
          <w:rFonts w:asciiTheme="majorHAnsi" w:hAnsiTheme="majorHAnsi"/>
          <w:noProof/>
        </w:rPr>
        <w:t>VII.</w:t>
      </w:r>
      <w:r w:rsidRPr="005E620D">
        <w:rPr>
          <w:rFonts w:asciiTheme="majorHAnsi" w:eastAsiaTheme="minorEastAsia" w:hAnsiTheme="majorHAnsi" w:cstheme="minorBidi"/>
          <w:noProof/>
          <w:lang w:eastAsia="ja-JP"/>
        </w:rPr>
        <w:tab/>
      </w:r>
      <w:r w:rsidRPr="005E620D">
        <w:rPr>
          <w:rFonts w:asciiTheme="majorHAnsi" w:hAnsiTheme="majorHAnsi"/>
          <w:noProof/>
        </w:rPr>
        <w:t>Lista członków Zespołu ds. opracowania Programu współpracy MPiPS z organizacjami pozarządowymi na lata 2015-2017 i ekspertów biorących udział w pracach nad Programem.</w:t>
      </w:r>
      <w:r w:rsidRPr="005E620D">
        <w:rPr>
          <w:rFonts w:asciiTheme="majorHAnsi" w:hAnsiTheme="majorHAnsi"/>
          <w:noProof/>
        </w:rPr>
        <w:tab/>
      </w:r>
      <w:r w:rsidRPr="005E620D">
        <w:rPr>
          <w:rFonts w:asciiTheme="majorHAnsi" w:hAnsiTheme="majorHAnsi"/>
          <w:noProof/>
        </w:rPr>
        <w:fldChar w:fldCharType="begin"/>
      </w:r>
      <w:r w:rsidRPr="005E620D">
        <w:rPr>
          <w:rFonts w:asciiTheme="majorHAnsi" w:hAnsiTheme="majorHAnsi"/>
          <w:noProof/>
        </w:rPr>
        <w:instrText xml:space="preserve"> PAGEREF _Toc272408435 \h </w:instrText>
      </w:r>
      <w:r w:rsidRPr="005E620D">
        <w:rPr>
          <w:rFonts w:asciiTheme="majorHAnsi" w:hAnsiTheme="majorHAnsi"/>
          <w:noProof/>
        </w:rPr>
      </w:r>
      <w:r w:rsidRPr="005E620D">
        <w:rPr>
          <w:rFonts w:asciiTheme="majorHAnsi" w:hAnsiTheme="majorHAnsi"/>
          <w:noProof/>
        </w:rPr>
        <w:fldChar w:fldCharType="separate"/>
      </w:r>
      <w:r w:rsidR="00A4432F">
        <w:rPr>
          <w:rFonts w:asciiTheme="majorHAnsi" w:hAnsiTheme="majorHAnsi"/>
          <w:noProof/>
        </w:rPr>
        <w:t>56</w:t>
      </w:r>
      <w:r w:rsidRPr="005E620D">
        <w:rPr>
          <w:rFonts w:asciiTheme="majorHAnsi" w:hAnsiTheme="majorHAnsi"/>
          <w:noProof/>
        </w:rPr>
        <w:fldChar w:fldCharType="end"/>
      </w:r>
    </w:p>
    <w:p w:rsidR="0050615C" w:rsidRPr="005E620D" w:rsidRDefault="0050615C" w:rsidP="000465A9">
      <w:pPr>
        <w:pStyle w:val="Spistreci1"/>
        <w:spacing w:before="0" w:line="360" w:lineRule="auto"/>
        <w:rPr>
          <w:rFonts w:asciiTheme="majorHAnsi" w:eastAsiaTheme="minorEastAsia" w:hAnsiTheme="majorHAnsi" w:cstheme="minorBidi"/>
          <w:noProof/>
          <w:lang w:eastAsia="ja-JP"/>
        </w:rPr>
      </w:pPr>
      <w:r w:rsidRPr="005E620D">
        <w:rPr>
          <w:rFonts w:asciiTheme="majorHAnsi" w:hAnsiTheme="majorHAnsi"/>
          <w:noProof/>
        </w:rPr>
        <w:t>VIII.</w:t>
      </w:r>
      <w:r w:rsidRPr="005E620D">
        <w:rPr>
          <w:rFonts w:asciiTheme="majorHAnsi" w:eastAsiaTheme="minorEastAsia" w:hAnsiTheme="majorHAnsi" w:cstheme="minorBidi"/>
          <w:noProof/>
          <w:lang w:eastAsia="ja-JP"/>
        </w:rPr>
        <w:tab/>
      </w:r>
      <w:r w:rsidRPr="005E620D">
        <w:rPr>
          <w:rFonts w:asciiTheme="majorHAnsi" w:hAnsiTheme="majorHAnsi"/>
          <w:noProof/>
        </w:rPr>
        <w:t>Lista organizacji pozarządowych, do których wystosowano zaproszenie do wzięcia udziału w konsultacjach.</w:t>
      </w:r>
      <w:r w:rsidRPr="005E620D">
        <w:rPr>
          <w:rFonts w:asciiTheme="majorHAnsi" w:hAnsiTheme="majorHAnsi"/>
          <w:noProof/>
        </w:rPr>
        <w:tab/>
      </w:r>
      <w:r w:rsidRPr="005E620D">
        <w:rPr>
          <w:rFonts w:asciiTheme="majorHAnsi" w:hAnsiTheme="majorHAnsi"/>
          <w:noProof/>
        </w:rPr>
        <w:fldChar w:fldCharType="begin"/>
      </w:r>
      <w:r w:rsidRPr="005E620D">
        <w:rPr>
          <w:rFonts w:asciiTheme="majorHAnsi" w:hAnsiTheme="majorHAnsi"/>
          <w:noProof/>
        </w:rPr>
        <w:instrText xml:space="preserve"> PAGEREF _Toc272408436 \h </w:instrText>
      </w:r>
      <w:r w:rsidRPr="005E620D">
        <w:rPr>
          <w:rFonts w:asciiTheme="majorHAnsi" w:hAnsiTheme="majorHAnsi"/>
          <w:noProof/>
        </w:rPr>
      </w:r>
      <w:r w:rsidRPr="005E620D">
        <w:rPr>
          <w:rFonts w:asciiTheme="majorHAnsi" w:hAnsiTheme="majorHAnsi"/>
          <w:noProof/>
        </w:rPr>
        <w:fldChar w:fldCharType="separate"/>
      </w:r>
      <w:r w:rsidR="00A4432F">
        <w:rPr>
          <w:rFonts w:asciiTheme="majorHAnsi" w:hAnsiTheme="majorHAnsi"/>
          <w:noProof/>
        </w:rPr>
        <w:t>58</w:t>
      </w:r>
      <w:r w:rsidRPr="005E620D">
        <w:rPr>
          <w:rFonts w:asciiTheme="majorHAnsi" w:hAnsiTheme="majorHAnsi"/>
          <w:noProof/>
        </w:rPr>
        <w:fldChar w:fldCharType="end"/>
      </w:r>
    </w:p>
    <w:p w:rsidR="0050615C" w:rsidRDefault="0050615C" w:rsidP="000465A9">
      <w:pPr>
        <w:spacing w:line="360" w:lineRule="auto"/>
      </w:pPr>
      <w:r w:rsidRPr="005E620D">
        <w:rPr>
          <w:rFonts w:asciiTheme="majorHAnsi" w:hAnsiTheme="majorHAnsi"/>
        </w:rPr>
        <w:fldChar w:fldCharType="end"/>
      </w:r>
    </w:p>
    <w:p w:rsidR="0050615C" w:rsidRPr="0050615C" w:rsidRDefault="0050615C" w:rsidP="000465A9"/>
    <w:p w:rsidR="0066530E" w:rsidRPr="005E620D" w:rsidRDefault="0066530E" w:rsidP="000465A9">
      <w:pPr>
        <w:pStyle w:val="Nagwek1"/>
        <w:spacing w:before="120" w:after="120"/>
        <w:rPr>
          <w:rFonts w:ascii="Calibri" w:hAnsi="Calibri"/>
          <w:szCs w:val="24"/>
          <w:lang w:val="pl-PL"/>
        </w:rPr>
      </w:pPr>
    </w:p>
    <w:p w:rsidR="0066530E" w:rsidRPr="00E627D8" w:rsidRDefault="0066530E" w:rsidP="000465A9">
      <w:pPr>
        <w:pStyle w:val="Nagwek1"/>
        <w:spacing w:before="120" w:after="120"/>
        <w:rPr>
          <w:rFonts w:ascii="Calibri" w:hAnsi="Calibri"/>
          <w:szCs w:val="24"/>
        </w:rPr>
      </w:pPr>
    </w:p>
    <w:p w:rsidR="0066530E" w:rsidRPr="00E627D8" w:rsidRDefault="0066530E" w:rsidP="000465A9"/>
    <w:p w:rsidR="0066530E" w:rsidRPr="00E627D8" w:rsidRDefault="0066530E" w:rsidP="000465A9"/>
    <w:p w:rsidR="0066530E" w:rsidRPr="00E627D8" w:rsidRDefault="0066530E" w:rsidP="000465A9"/>
    <w:p w:rsidR="0066530E" w:rsidRPr="00E627D8" w:rsidRDefault="0066530E" w:rsidP="000465A9"/>
    <w:p w:rsidR="0066530E" w:rsidRPr="00E627D8" w:rsidRDefault="0066530E" w:rsidP="000465A9"/>
    <w:p w:rsidR="0066530E" w:rsidRPr="00E627D8" w:rsidRDefault="0066530E" w:rsidP="000465A9"/>
    <w:p w:rsidR="0066530E" w:rsidRPr="00E627D8" w:rsidRDefault="0066530E" w:rsidP="000465A9"/>
    <w:p w:rsidR="00F5367A" w:rsidRDefault="00F5367A" w:rsidP="000465A9">
      <w:pPr>
        <w:rPr>
          <w:lang w:eastAsia="x-none"/>
        </w:rPr>
      </w:pPr>
    </w:p>
    <w:p w:rsidR="00F5367A" w:rsidRDefault="00F5367A" w:rsidP="000465A9">
      <w:pPr>
        <w:rPr>
          <w:lang w:eastAsia="x-none"/>
        </w:rPr>
      </w:pPr>
    </w:p>
    <w:p w:rsidR="00F5367A" w:rsidRDefault="00F5367A" w:rsidP="000465A9">
      <w:pPr>
        <w:rPr>
          <w:lang w:eastAsia="x-none"/>
        </w:rPr>
      </w:pPr>
    </w:p>
    <w:p w:rsidR="00C36F14" w:rsidRDefault="00C36F14" w:rsidP="00494F33">
      <w:pPr>
        <w:jc w:val="both"/>
        <w:rPr>
          <w:rFonts w:ascii="Calibri" w:hAnsi="Calibri"/>
        </w:rPr>
      </w:pPr>
    </w:p>
    <w:p w:rsidR="007734B6" w:rsidRDefault="007734B6" w:rsidP="000465A9">
      <w:pPr>
        <w:ind w:left="1080"/>
        <w:jc w:val="both"/>
        <w:rPr>
          <w:rFonts w:ascii="Calibri" w:hAnsi="Calibri"/>
        </w:rPr>
        <w:sectPr w:rsidR="007734B6" w:rsidSect="005327DA">
          <w:headerReference w:type="default" r:id="rId9"/>
          <w:footerReference w:type="default" r:id="rId10"/>
          <w:pgSz w:w="11906" w:h="16838" w:code="9"/>
          <w:pgMar w:top="1417" w:right="1417" w:bottom="1417" w:left="1417" w:header="680" w:footer="567" w:gutter="0"/>
          <w:cols w:space="708"/>
          <w:titlePg/>
          <w:docGrid w:linePitch="360"/>
        </w:sectPr>
      </w:pPr>
    </w:p>
    <w:p w:rsidR="0092069F" w:rsidRDefault="0092069F" w:rsidP="000465A9">
      <w:pPr>
        <w:ind w:left="1080"/>
        <w:jc w:val="both"/>
        <w:rPr>
          <w:rFonts w:ascii="Calibri" w:hAnsi="Calibri"/>
        </w:rPr>
      </w:pPr>
    </w:p>
    <w:p w:rsidR="0092069F" w:rsidRDefault="0092069F" w:rsidP="00833F7A">
      <w:pPr>
        <w:pStyle w:val="Nagwek1"/>
        <w:numPr>
          <w:ilvl w:val="0"/>
          <w:numId w:val="34"/>
        </w:numPr>
        <w:rPr>
          <w:rFonts w:asciiTheme="majorHAnsi" w:hAnsiTheme="majorHAnsi"/>
          <w:szCs w:val="32"/>
          <w:lang w:val="pl-PL"/>
        </w:rPr>
      </w:pPr>
      <w:bookmarkStart w:id="0" w:name="_Toc272408429"/>
      <w:r w:rsidRPr="0050615C">
        <w:rPr>
          <w:rFonts w:asciiTheme="majorHAnsi" w:hAnsiTheme="majorHAnsi"/>
          <w:szCs w:val="32"/>
        </w:rPr>
        <w:t xml:space="preserve">Szczegółowe zestawienie działań </w:t>
      </w:r>
      <w:proofErr w:type="spellStart"/>
      <w:r w:rsidRPr="0050615C">
        <w:rPr>
          <w:rFonts w:asciiTheme="majorHAnsi" w:hAnsiTheme="majorHAnsi"/>
          <w:szCs w:val="32"/>
        </w:rPr>
        <w:t>MPiPS</w:t>
      </w:r>
      <w:proofErr w:type="spellEnd"/>
      <w:r w:rsidRPr="0050615C">
        <w:rPr>
          <w:rFonts w:asciiTheme="majorHAnsi" w:hAnsiTheme="majorHAnsi"/>
          <w:szCs w:val="32"/>
        </w:rPr>
        <w:t xml:space="preserve"> i środków przewidzianych na ich realizację – tabela.</w:t>
      </w:r>
      <w:bookmarkEnd w:id="0"/>
    </w:p>
    <w:p w:rsidR="00833F7A" w:rsidRPr="00833F7A" w:rsidRDefault="00833F7A" w:rsidP="00833F7A">
      <w:pPr>
        <w:rPr>
          <w:lang w:eastAsia="x-none"/>
        </w:rPr>
      </w:pPr>
    </w:p>
    <w:tbl>
      <w:tblPr>
        <w:tblW w:w="14120" w:type="dxa"/>
        <w:tblInd w:w="55" w:type="dxa"/>
        <w:tblCellMar>
          <w:left w:w="70" w:type="dxa"/>
          <w:right w:w="70" w:type="dxa"/>
        </w:tblCellMar>
        <w:tblLook w:val="04A0" w:firstRow="1" w:lastRow="0" w:firstColumn="1" w:lastColumn="0" w:noHBand="0" w:noVBand="1"/>
      </w:tblPr>
      <w:tblGrid>
        <w:gridCol w:w="3520"/>
        <w:gridCol w:w="1920"/>
        <w:gridCol w:w="2020"/>
        <w:gridCol w:w="1960"/>
        <w:gridCol w:w="2140"/>
        <w:gridCol w:w="2560"/>
      </w:tblGrid>
      <w:tr w:rsidR="007734B6" w:rsidTr="007734B6">
        <w:trPr>
          <w:trHeight w:val="510"/>
        </w:trPr>
        <w:tc>
          <w:tcPr>
            <w:tcW w:w="3520" w:type="dxa"/>
            <w:tcBorders>
              <w:top w:val="single" w:sz="4" w:space="0" w:color="95B3D7"/>
              <w:left w:val="single" w:sz="4" w:space="0" w:color="95B3D7"/>
              <w:bottom w:val="single" w:sz="4" w:space="0" w:color="auto"/>
              <w:right w:val="single" w:sz="4" w:space="0" w:color="auto"/>
            </w:tcBorders>
            <w:shd w:val="clear" w:color="4F81BD" w:fill="4F81BD"/>
            <w:vAlign w:val="center"/>
            <w:hideMark/>
          </w:tcPr>
          <w:p w:rsidR="007734B6" w:rsidRDefault="007734B6" w:rsidP="000465A9">
            <w:pPr>
              <w:rPr>
                <w:rFonts w:ascii="Calibri" w:hAnsi="Calibri"/>
                <w:b/>
                <w:bCs/>
                <w:color w:val="000000"/>
                <w:sz w:val="20"/>
                <w:szCs w:val="20"/>
              </w:rPr>
            </w:pPr>
            <w:r>
              <w:rPr>
                <w:rFonts w:ascii="Calibri" w:hAnsi="Calibri"/>
                <w:b/>
                <w:bCs/>
                <w:color w:val="000000"/>
                <w:sz w:val="20"/>
                <w:szCs w:val="20"/>
              </w:rPr>
              <w:t>Nazwa programu/działania</w:t>
            </w:r>
          </w:p>
        </w:tc>
        <w:tc>
          <w:tcPr>
            <w:tcW w:w="1920" w:type="dxa"/>
            <w:tcBorders>
              <w:top w:val="single" w:sz="4" w:space="0" w:color="95B3D7"/>
              <w:left w:val="single" w:sz="4" w:space="0" w:color="auto"/>
              <w:bottom w:val="single" w:sz="4" w:space="0" w:color="auto"/>
              <w:right w:val="single" w:sz="4" w:space="0" w:color="auto"/>
            </w:tcBorders>
            <w:shd w:val="clear" w:color="4F81BD" w:fill="4F81BD"/>
            <w:vAlign w:val="center"/>
            <w:hideMark/>
          </w:tcPr>
          <w:p w:rsidR="007734B6" w:rsidRDefault="007734B6" w:rsidP="000465A9">
            <w:pPr>
              <w:jc w:val="center"/>
              <w:rPr>
                <w:rFonts w:ascii="Calibri" w:hAnsi="Calibri"/>
                <w:b/>
                <w:bCs/>
                <w:color w:val="000000"/>
                <w:sz w:val="20"/>
                <w:szCs w:val="20"/>
              </w:rPr>
            </w:pPr>
            <w:r>
              <w:rPr>
                <w:rFonts w:ascii="Calibri" w:hAnsi="Calibri"/>
                <w:b/>
                <w:bCs/>
                <w:color w:val="000000"/>
                <w:sz w:val="20"/>
                <w:szCs w:val="20"/>
              </w:rPr>
              <w:t xml:space="preserve"> 2015 rok </w:t>
            </w:r>
          </w:p>
        </w:tc>
        <w:tc>
          <w:tcPr>
            <w:tcW w:w="2020" w:type="dxa"/>
            <w:tcBorders>
              <w:top w:val="single" w:sz="4" w:space="0" w:color="95B3D7"/>
              <w:left w:val="single" w:sz="4" w:space="0" w:color="auto"/>
              <w:bottom w:val="single" w:sz="4" w:space="0" w:color="auto"/>
              <w:right w:val="single" w:sz="4" w:space="0" w:color="auto"/>
            </w:tcBorders>
            <w:shd w:val="clear" w:color="4F81BD" w:fill="4F81BD"/>
            <w:vAlign w:val="center"/>
            <w:hideMark/>
          </w:tcPr>
          <w:p w:rsidR="007734B6" w:rsidRDefault="007734B6" w:rsidP="000465A9">
            <w:pPr>
              <w:jc w:val="center"/>
              <w:rPr>
                <w:rFonts w:ascii="Calibri" w:hAnsi="Calibri"/>
                <w:b/>
                <w:bCs/>
                <w:color w:val="000000"/>
                <w:sz w:val="20"/>
                <w:szCs w:val="20"/>
              </w:rPr>
            </w:pPr>
            <w:r>
              <w:rPr>
                <w:rFonts w:ascii="Calibri" w:hAnsi="Calibri"/>
                <w:b/>
                <w:bCs/>
                <w:color w:val="000000"/>
                <w:sz w:val="20"/>
                <w:szCs w:val="20"/>
              </w:rPr>
              <w:t xml:space="preserve"> 2016 rok </w:t>
            </w:r>
          </w:p>
        </w:tc>
        <w:tc>
          <w:tcPr>
            <w:tcW w:w="1960" w:type="dxa"/>
            <w:tcBorders>
              <w:top w:val="single" w:sz="4" w:space="0" w:color="95B3D7"/>
              <w:left w:val="single" w:sz="4" w:space="0" w:color="auto"/>
              <w:bottom w:val="single" w:sz="4" w:space="0" w:color="auto"/>
              <w:right w:val="single" w:sz="4" w:space="0" w:color="auto"/>
            </w:tcBorders>
            <w:shd w:val="clear" w:color="4F81BD" w:fill="4F81BD"/>
            <w:vAlign w:val="center"/>
            <w:hideMark/>
          </w:tcPr>
          <w:p w:rsidR="007734B6" w:rsidRDefault="007734B6" w:rsidP="000465A9">
            <w:pPr>
              <w:jc w:val="center"/>
              <w:rPr>
                <w:rFonts w:ascii="Calibri" w:hAnsi="Calibri"/>
                <w:b/>
                <w:bCs/>
                <w:color w:val="000000"/>
                <w:sz w:val="20"/>
                <w:szCs w:val="20"/>
              </w:rPr>
            </w:pPr>
            <w:r>
              <w:rPr>
                <w:rFonts w:ascii="Calibri" w:hAnsi="Calibri"/>
                <w:b/>
                <w:bCs/>
                <w:color w:val="000000"/>
                <w:sz w:val="20"/>
                <w:szCs w:val="20"/>
              </w:rPr>
              <w:t xml:space="preserve"> 2017 rok </w:t>
            </w:r>
          </w:p>
        </w:tc>
        <w:tc>
          <w:tcPr>
            <w:tcW w:w="2140" w:type="dxa"/>
            <w:tcBorders>
              <w:top w:val="single" w:sz="4" w:space="0" w:color="95B3D7"/>
              <w:left w:val="single" w:sz="4" w:space="0" w:color="auto"/>
              <w:bottom w:val="single" w:sz="4" w:space="0" w:color="auto"/>
              <w:right w:val="single" w:sz="4" w:space="0" w:color="auto"/>
            </w:tcBorders>
            <w:shd w:val="clear" w:color="4F81BD" w:fill="4F81BD"/>
            <w:vAlign w:val="center"/>
            <w:hideMark/>
          </w:tcPr>
          <w:p w:rsidR="007734B6" w:rsidRDefault="007734B6" w:rsidP="000465A9">
            <w:pPr>
              <w:jc w:val="center"/>
              <w:rPr>
                <w:rFonts w:ascii="Calibri" w:hAnsi="Calibri"/>
                <w:b/>
                <w:bCs/>
                <w:color w:val="000000"/>
                <w:sz w:val="20"/>
                <w:szCs w:val="20"/>
              </w:rPr>
            </w:pPr>
            <w:r>
              <w:rPr>
                <w:rFonts w:ascii="Calibri" w:hAnsi="Calibri"/>
                <w:b/>
                <w:bCs/>
                <w:color w:val="000000"/>
                <w:sz w:val="20"/>
                <w:szCs w:val="20"/>
              </w:rPr>
              <w:t xml:space="preserve"> Suma wydatków  </w:t>
            </w:r>
          </w:p>
        </w:tc>
        <w:tc>
          <w:tcPr>
            <w:tcW w:w="2560" w:type="dxa"/>
            <w:tcBorders>
              <w:top w:val="single" w:sz="4" w:space="0" w:color="95B3D7"/>
              <w:left w:val="single" w:sz="4" w:space="0" w:color="auto"/>
              <w:bottom w:val="single" w:sz="4" w:space="0" w:color="auto"/>
              <w:right w:val="single" w:sz="4" w:space="0" w:color="95B3D7"/>
            </w:tcBorders>
            <w:shd w:val="clear" w:color="4F81BD" w:fill="4F81BD"/>
            <w:vAlign w:val="center"/>
            <w:hideMark/>
          </w:tcPr>
          <w:p w:rsidR="007734B6" w:rsidRDefault="007734B6" w:rsidP="000465A9">
            <w:pPr>
              <w:jc w:val="center"/>
              <w:rPr>
                <w:rFonts w:ascii="Calibri" w:hAnsi="Calibri"/>
                <w:b/>
                <w:bCs/>
                <w:color w:val="000000"/>
                <w:sz w:val="20"/>
                <w:szCs w:val="20"/>
              </w:rPr>
            </w:pPr>
            <w:r>
              <w:rPr>
                <w:rFonts w:ascii="Calibri" w:hAnsi="Calibri"/>
                <w:b/>
                <w:bCs/>
                <w:color w:val="000000"/>
                <w:sz w:val="20"/>
                <w:szCs w:val="20"/>
              </w:rPr>
              <w:t xml:space="preserve"> Uwagi </w:t>
            </w:r>
          </w:p>
        </w:tc>
      </w:tr>
      <w:tr w:rsidR="007734B6" w:rsidTr="007734B6">
        <w:trPr>
          <w:trHeight w:val="510"/>
        </w:trPr>
        <w:tc>
          <w:tcPr>
            <w:tcW w:w="3520" w:type="dxa"/>
            <w:tcBorders>
              <w:top w:val="single" w:sz="4" w:space="0" w:color="auto"/>
              <w:left w:val="single" w:sz="4" w:space="0" w:color="95B3D7"/>
              <w:bottom w:val="single" w:sz="4" w:space="0" w:color="auto"/>
              <w:right w:val="single" w:sz="4" w:space="0" w:color="auto"/>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Program Fundusz Inicjatyw Obywatelskich na lata 2014-2020</w:t>
            </w:r>
          </w:p>
        </w:tc>
        <w:tc>
          <w:tcPr>
            <w:tcW w:w="19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57 600 000,00 zł </w:t>
            </w:r>
          </w:p>
        </w:tc>
        <w:tc>
          <w:tcPr>
            <w:tcW w:w="20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57 600 000,00 zł </w:t>
            </w:r>
          </w:p>
        </w:tc>
        <w:tc>
          <w:tcPr>
            <w:tcW w:w="196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57 600 000,00 zł </w:t>
            </w:r>
          </w:p>
        </w:tc>
        <w:tc>
          <w:tcPr>
            <w:tcW w:w="214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172 800 000,00 zł </w:t>
            </w:r>
          </w:p>
        </w:tc>
        <w:tc>
          <w:tcPr>
            <w:tcW w:w="2560" w:type="dxa"/>
            <w:tcBorders>
              <w:top w:val="single" w:sz="4" w:space="0" w:color="auto"/>
              <w:left w:val="single" w:sz="4" w:space="0" w:color="auto"/>
              <w:bottom w:val="single" w:sz="4" w:space="0" w:color="auto"/>
              <w:right w:val="single" w:sz="4" w:space="0" w:color="95B3D7"/>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Środki nie obejmują pomocy technicznej</w:t>
            </w:r>
          </w:p>
        </w:tc>
      </w:tr>
      <w:tr w:rsidR="007734B6" w:rsidTr="007734B6">
        <w:trPr>
          <w:trHeight w:val="510"/>
        </w:trPr>
        <w:tc>
          <w:tcPr>
            <w:tcW w:w="3520" w:type="dxa"/>
            <w:tcBorders>
              <w:top w:val="single" w:sz="4" w:space="0" w:color="auto"/>
              <w:left w:val="single" w:sz="4" w:space="0" w:color="95B3D7"/>
              <w:bottom w:val="single" w:sz="4" w:space="0" w:color="auto"/>
              <w:right w:val="single" w:sz="4" w:space="0" w:color="auto"/>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Rządowy Program na Rzecz Aktywności Osób Starszych na lata 2014-2020</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38 000 000,00 zł </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38 000 000,00 zł </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38 000 000,00 zł </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114 000 000,00 zł </w:t>
            </w:r>
          </w:p>
        </w:tc>
        <w:tc>
          <w:tcPr>
            <w:tcW w:w="2560" w:type="dxa"/>
            <w:tcBorders>
              <w:top w:val="single" w:sz="4" w:space="0" w:color="auto"/>
              <w:left w:val="single" w:sz="4" w:space="0" w:color="auto"/>
              <w:bottom w:val="single" w:sz="4" w:space="0" w:color="auto"/>
              <w:right w:val="single" w:sz="4" w:space="0" w:color="95B3D7"/>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Środki nie obejmują pomocy technicznej</w:t>
            </w:r>
          </w:p>
        </w:tc>
      </w:tr>
      <w:tr w:rsidR="007734B6" w:rsidTr="007734B6">
        <w:trPr>
          <w:trHeight w:val="900"/>
        </w:trPr>
        <w:tc>
          <w:tcPr>
            <w:tcW w:w="3520" w:type="dxa"/>
            <w:tcBorders>
              <w:top w:val="single" w:sz="4" w:space="0" w:color="auto"/>
              <w:left w:val="single" w:sz="4" w:space="0" w:color="95B3D7"/>
              <w:bottom w:val="single" w:sz="4" w:space="0" w:color="auto"/>
              <w:right w:val="single" w:sz="4" w:space="0" w:color="auto"/>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Program Aktywne Formy Przeciwdziałania Wykluczeniu Społecznemu</w:t>
            </w:r>
          </w:p>
        </w:tc>
        <w:tc>
          <w:tcPr>
            <w:tcW w:w="19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3 549 000,00 zł </w:t>
            </w:r>
          </w:p>
        </w:tc>
        <w:tc>
          <w:tcPr>
            <w:tcW w:w="20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3 549 000,00 zł </w:t>
            </w:r>
          </w:p>
        </w:tc>
        <w:tc>
          <w:tcPr>
            <w:tcW w:w="196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3 549 000,00 zł </w:t>
            </w:r>
          </w:p>
        </w:tc>
        <w:tc>
          <w:tcPr>
            <w:tcW w:w="214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10 647 000,00 zł </w:t>
            </w:r>
          </w:p>
        </w:tc>
        <w:tc>
          <w:tcPr>
            <w:tcW w:w="2560" w:type="dxa"/>
            <w:tcBorders>
              <w:top w:val="single" w:sz="4" w:space="0" w:color="auto"/>
              <w:left w:val="single" w:sz="4" w:space="0" w:color="auto"/>
              <w:bottom w:val="single" w:sz="4" w:space="0" w:color="auto"/>
              <w:right w:val="single" w:sz="4" w:space="0" w:color="95B3D7"/>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 </w:t>
            </w:r>
          </w:p>
        </w:tc>
      </w:tr>
      <w:tr w:rsidR="007734B6" w:rsidTr="007734B6">
        <w:trPr>
          <w:trHeight w:val="555"/>
        </w:trPr>
        <w:tc>
          <w:tcPr>
            <w:tcW w:w="3520" w:type="dxa"/>
            <w:tcBorders>
              <w:top w:val="single" w:sz="4" w:space="0" w:color="auto"/>
              <w:left w:val="single" w:sz="4" w:space="0" w:color="95B3D7"/>
              <w:bottom w:val="single" w:sz="4" w:space="0" w:color="auto"/>
              <w:right w:val="single" w:sz="4" w:space="0" w:color="auto"/>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Program wspierający powrót osób bezdomnych do społeczności</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5 000 000,00 zł </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5 000 000,00 zł </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5 000 000,00 zł </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15 000 000,00 zł </w:t>
            </w:r>
          </w:p>
        </w:tc>
        <w:tc>
          <w:tcPr>
            <w:tcW w:w="2560" w:type="dxa"/>
            <w:tcBorders>
              <w:top w:val="single" w:sz="4" w:space="0" w:color="auto"/>
              <w:left w:val="single" w:sz="4" w:space="0" w:color="auto"/>
              <w:bottom w:val="single" w:sz="4" w:space="0" w:color="auto"/>
              <w:right w:val="single" w:sz="4" w:space="0" w:color="95B3D7"/>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 </w:t>
            </w:r>
          </w:p>
        </w:tc>
      </w:tr>
      <w:tr w:rsidR="007734B6" w:rsidTr="007734B6">
        <w:trPr>
          <w:trHeight w:val="765"/>
        </w:trPr>
        <w:tc>
          <w:tcPr>
            <w:tcW w:w="3520" w:type="dxa"/>
            <w:tcBorders>
              <w:top w:val="single" w:sz="4" w:space="0" w:color="auto"/>
              <w:left w:val="single" w:sz="4" w:space="0" w:color="95B3D7"/>
              <w:bottom w:val="single" w:sz="4" w:space="0" w:color="auto"/>
              <w:right w:val="single" w:sz="4" w:space="0" w:color="auto"/>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Program „Świetlica – Dzieci – Praca” na rzecz wsparcia dziecka i rodziny w gminie</w:t>
            </w:r>
          </w:p>
        </w:tc>
        <w:tc>
          <w:tcPr>
            <w:tcW w:w="19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800 000,00 zł </w:t>
            </w:r>
          </w:p>
        </w:tc>
        <w:tc>
          <w:tcPr>
            <w:tcW w:w="20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800 000,00 zł </w:t>
            </w:r>
          </w:p>
        </w:tc>
        <w:tc>
          <w:tcPr>
            <w:tcW w:w="196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800 000,00 zł </w:t>
            </w:r>
          </w:p>
        </w:tc>
        <w:tc>
          <w:tcPr>
            <w:tcW w:w="214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2 400 000,00 zł </w:t>
            </w:r>
          </w:p>
        </w:tc>
        <w:tc>
          <w:tcPr>
            <w:tcW w:w="2560" w:type="dxa"/>
            <w:tcBorders>
              <w:top w:val="single" w:sz="4" w:space="0" w:color="auto"/>
              <w:left w:val="single" w:sz="4" w:space="0" w:color="auto"/>
              <w:bottom w:val="single" w:sz="4" w:space="0" w:color="auto"/>
              <w:right w:val="single" w:sz="4" w:space="0" w:color="95B3D7"/>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 </w:t>
            </w:r>
          </w:p>
        </w:tc>
      </w:tr>
      <w:tr w:rsidR="007734B6" w:rsidTr="007734B6">
        <w:trPr>
          <w:trHeight w:val="930"/>
        </w:trPr>
        <w:tc>
          <w:tcPr>
            <w:tcW w:w="3520" w:type="dxa"/>
            <w:tcBorders>
              <w:top w:val="single" w:sz="4" w:space="0" w:color="auto"/>
              <w:left w:val="single" w:sz="4" w:space="0" w:color="95B3D7"/>
              <w:bottom w:val="single" w:sz="4" w:space="0" w:color="auto"/>
              <w:right w:val="single" w:sz="4" w:space="0" w:color="auto"/>
            </w:tcBorders>
            <w:shd w:val="clear" w:color="auto" w:fill="auto"/>
            <w:vAlign w:val="center"/>
            <w:hideMark/>
          </w:tcPr>
          <w:p w:rsidR="007734B6" w:rsidRDefault="007734B6" w:rsidP="000465A9">
            <w:pPr>
              <w:jc w:val="center"/>
              <w:rPr>
                <w:rFonts w:ascii="Calibri" w:hAnsi="Calibri"/>
                <w:sz w:val="20"/>
                <w:szCs w:val="20"/>
              </w:rPr>
            </w:pPr>
            <w:r>
              <w:rPr>
                <w:rFonts w:ascii="Calibri" w:hAnsi="Calibri"/>
                <w:sz w:val="20"/>
                <w:szCs w:val="20"/>
              </w:rPr>
              <w:t>Resorto</w:t>
            </w:r>
            <w:r w:rsidR="000465A9">
              <w:rPr>
                <w:rFonts w:ascii="Calibri" w:hAnsi="Calibri"/>
                <w:sz w:val="20"/>
                <w:szCs w:val="20"/>
              </w:rPr>
              <w:t>wy Program Wspierania Rodziny i </w:t>
            </w:r>
            <w:r>
              <w:rPr>
                <w:rFonts w:ascii="Calibri" w:hAnsi="Calibri"/>
                <w:sz w:val="20"/>
                <w:szCs w:val="20"/>
              </w:rPr>
              <w:t>Systemu Pieczy Zastępczej</w:t>
            </w:r>
          </w:p>
        </w:tc>
        <w:tc>
          <w:tcPr>
            <w:tcW w:w="1920" w:type="dxa"/>
            <w:tcBorders>
              <w:top w:val="nil"/>
              <w:left w:val="nil"/>
              <w:bottom w:val="single" w:sz="4" w:space="0" w:color="auto"/>
              <w:right w:val="single" w:sz="4" w:space="0" w:color="auto"/>
            </w:tcBorders>
            <w:shd w:val="clear" w:color="auto" w:fill="auto"/>
            <w:vAlign w:val="center"/>
            <w:hideMark/>
          </w:tcPr>
          <w:p w:rsidR="007734B6" w:rsidRDefault="007734B6" w:rsidP="000465A9">
            <w:pPr>
              <w:jc w:val="right"/>
              <w:rPr>
                <w:rFonts w:ascii="Calibri" w:hAnsi="Calibri"/>
                <w:sz w:val="20"/>
                <w:szCs w:val="20"/>
              </w:rPr>
            </w:pPr>
            <w:r>
              <w:rPr>
                <w:rFonts w:ascii="Calibri" w:hAnsi="Calibri"/>
                <w:sz w:val="20"/>
                <w:szCs w:val="20"/>
              </w:rPr>
              <w:t>7 800 000,00 zł</w:t>
            </w:r>
          </w:p>
        </w:tc>
        <w:tc>
          <w:tcPr>
            <w:tcW w:w="2020" w:type="dxa"/>
            <w:tcBorders>
              <w:top w:val="nil"/>
              <w:left w:val="nil"/>
              <w:bottom w:val="single" w:sz="4" w:space="0" w:color="auto"/>
              <w:right w:val="single" w:sz="4" w:space="0" w:color="auto"/>
            </w:tcBorders>
            <w:shd w:val="clear" w:color="auto" w:fill="auto"/>
            <w:vAlign w:val="center"/>
            <w:hideMark/>
          </w:tcPr>
          <w:p w:rsidR="007734B6" w:rsidRDefault="007734B6" w:rsidP="000465A9">
            <w:pPr>
              <w:jc w:val="right"/>
              <w:rPr>
                <w:rFonts w:ascii="Calibri" w:hAnsi="Calibri"/>
                <w:sz w:val="20"/>
                <w:szCs w:val="20"/>
              </w:rPr>
            </w:pPr>
            <w:r>
              <w:rPr>
                <w:rFonts w:ascii="Calibri" w:hAnsi="Calibri"/>
                <w:sz w:val="20"/>
                <w:szCs w:val="20"/>
              </w:rPr>
              <w:t>7 800 000,00 zł</w:t>
            </w:r>
          </w:p>
        </w:tc>
        <w:tc>
          <w:tcPr>
            <w:tcW w:w="1960" w:type="dxa"/>
            <w:tcBorders>
              <w:top w:val="nil"/>
              <w:left w:val="nil"/>
              <w:bottom w:val="single" w:sz="4" w:space="0" w:color="auto"/>
              <w:right w:val="single" w:sz="4" w:space="0" w:color="auto"/>
            </w:tcBorders>
            <w:shd w:val="clear" w:color="auto" w:fill="auto"/>
            <w:vAlign w:val="center"/>
            <w:hideMark/>
          </w:tcPr>
          <w:p w:rsidR="007734B6" w:rsidRDefault="007734B6" w:rsidP="000465A9">
            <w:pPr>
              <w:jc w:val="right"/>
              <w:rPr>
                <w:rFonts w:ascii="Calibri" w:hAnsi="Calibri"/>
                <w:sz w:val="20"/>
                <w:szCs w:val="20"/>
              </w:rPr>
            </w:pPr>
            <w:r>
              <w:rPr>
                <w:rFonts w:ascii="Calibri" w:hAnsi="Calibri"/>
                <w:sz w:val="20"/>
                <w:szCs w:val="20"/>
              </w:rPr>
              <w:t>7 800 000,00 zł</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23 400 000,00 zł </w:t>
            </w:r>
          </w:p>
        </w:tc>
        <w:tc>
          <w:tcPr>
            <w:tcW w:w="2560" w:type="dxa"/>
            <w:tcBorders>
              <w:top w:val="single" w:sz="4" w:space="0" w:color="auto"/>
              <w:left w:val="single" w:sz="4" w:space="0" w:color="auto"/>
              <w:bottom w:val="single" w:sz="4" w:space="0" w:color="auto"/>
              <w:right w:val="single" w:sz="4" w:space="0" w:color="95B3D7"/>
            </w:tcBorders>
            <w:shd w:val="clear" w:color="auto" w:fill="auto"/>
            <w:vAlign w:val="center"/>
            <w:hideMark/>
          </w:tcPr>
          <w:p w:rsidR="007734B6" w:rsidRDefault="007734B6" w:rsidP="000465A9">
            <w:pPr>
              <w:jc w:val="center"/>
              <w:rPr>
                <w:rFonts w:ascii="Calibri" w:hAnsi="Calibri"/>
                <w:sz w:val="20"/>
                <w:szCs w:val="20"/>
              </w:rPr>
            </w:pPr>
            <w:r>
              <w:rPr>
                <w:rFonts w:ascii="Calibri" w:hAnsi="Calibri"/>
                <w:sz w:val="20"/>
                <w:szCs w:val="20"/>
              </w:rPr>
              <w:t> </w:t>
            </w:r>
          </w:p>
        </w:tc>
      </w:tr>
      <w:tr w:rsidR="007734B6" w:rsidTr="007734B6">
        <w:trPr>
          <w:trHeight w:val="1020"/>
        </w:trPr>
        <w:tc>
          <w:tcPr>
            <w:tcW w:w="3520" w:type="dxa"/>
            <w:tcBorders>
              <w:top w:val="single" w:sz="4" w:space="0" w:color="auto"/>
              <w:left w:val="single" w:sz="4" w:space="0" w:color="95B3D7"/>
              <w:bottom w:val="single" w:sz="4" w:space="0" w:color="auto"/>
              <w:right w:val="single" w:sz="4" w:space="0" w:color="auto"/>
            </w:tcBorders>
            <w:shd w:val="clear" w:color="DCE6F1" w:fill="DCE6F1"/>
            <w:vAlign w:val="center"/>
            <w:hideMark/>
          </w:tcPr>
          <w:p w:rsidR="007734B6" w:rsidRDefault="007734B6" w:rsidP="000465A9">
            <w:pPr>
              <w:jc w:val="center"/>
              <w:rPr>
                <w:rFonts w:ascii="Calibri" w:hAnsi="Calibri"/>
                <w:sz w:val="20"/>
                <w:szCs w:val="20"/>
              </w:rPr>
            </w:pPr>
            <w:r>
              <w:rPr>
                <w:rFonts w:ascii="Calibri" w:hAnsi="Calibri"/>
                <w:sz w:val="20"/>
                <w:szCs w:val="20"/>
              </w:rPr>
              <w:t>Resortowy Program Asystent Rodziny i Koordynator Rodzinnej Pieczy Zastępczej</w:t>
            </w:r>
          </w:p>
        </w:tc>
        <w:tc>
          <w:tcPr>
            <w:tcW w:w="19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rPr>
                <w:rFonts w:ascii="Calibri" w:hAnsi="Calibri"/>
                <w:sz w:val="20"/>
                <w:szCs w:val="20"/>
              </w:rPr>
            </w:pPr>
            <w:r>
              <w:rPr>
                <w:rFonts w:ascii="Calibri" w:hAnsi="Calibri"/>
                <w:sz w:val="20"/>
                <w:szCs w:val="20"/>
              </w:rPr>
              <w:t xml:space="preserve">          43 300 000,00 zł </w:t>
            </w:r>
          </w:p>
        </w:tc>
        <w:tc>
          <w:tcPr>
            <w:tcW w:w="20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rPr>
                <w:rFonts w:ascii="Calibri" w:hAnsi="Calibri"/>
                <w:sz w:val="20"/>
                <w:szCs w:val="20"/>
              </w:rPr>
            </w:pPr>
            <w:r>
              <w:rPr>
                <w:rFonts w:ascii="Calibri" w:hAnsi="Calibri"/>
                <w:sz w:val="20"/>
                <w:szCs w:val="20"/>
              </w:rPr>
              <w:t xml:space="preserve">            43 300 000,00 zł </w:t>
            </w:r>
          </w:p>
        </w:tc>
        <w:tc>
          <w:tcPr>
            <w:tcW w:w="196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rPr>
                <w:rFonts w:ascii="Calibri" w:hAnsi="Calibri"/>
                <w:sz w:val="20"/>
                <w:szCs w:val="20"/>
              </w:rPr>
            </w:pPr>
            <w:r>
              <w:rPr>
                <w:rFonts w:ascii="Calibri" w:hAnsi="Calibri"/>
                <w:sz w:val="20"/>
                <w:szCs w:val="20"/>
              </w:rPr>
              <w:t xml:space="preserve">          43 300 000,00 zł </w:t>
            </w:r>
          </w:p>
        </w:tc>
        <w:tc>
          <w:tcPr>
            <w:tcW w:w="214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129 900 000,00 zł </w:t>
            </w:r>
          </w:p>
        </w:tc>
        <w:tc>
          <w:tcPr>
            <w:tcW w:w="2560" w:type="dxa"/>
            <w:tcBorders>
              <w:top w:val="single" w:sz="4" w:space="0" w:color="auto"/>
              <w:left w:val="single" w:sz="4" w:space="0" w:color="auto"/>
              <w:bottom w:val="single" w:sz="4" w:space="0" w:color="auto"/>
              <w:right w:val="single" w:sz="4" w:space="0" w:color="95B3D7"/>
            </w:tcBorders>
            <w:shd w:val="clear" w:color="DCE6F1" w:fill="DCE6F1"/>
            <w:vAlign w:val="center"/>
            <w:hideMark/>
          </w:tcPr>
          <w:p w:rsidR="007734B6" w:rsidRDefault="00E94667" w:rsidP="000465A9">
            <w:pPr>
              <w:jc w:val="center"/>
              <w:rPr>
                <w:rFonts w:ascii="Calibri" w:hAnsi="Calibri"/>
                <w:sz w:val="20"/>
                <w:szCs w:val="20"/>
              </w:rPr>
            </w:pPr>
            <w:r>
              <w:rPr>
                <w:rFonts w:ascii="Calibri" w:hAnsi="Calibri"/>
                <w:sz w:val="20"/>
                <w:szCs w:val="20"/>
              </w:rPr>
              <w:t>Realizacja Pr</w:t>
            </w:r>
            <w:r w:rsidR="007734B6">
              <w:rPr>
                <w:rFonts w:ascii="Calibri" w:hAnsi="Calibri"/>
                <w:sz w:val="20"/>
                <w:szCs w:val="20"/>
              </w:rPr>
              <w:t>o</w:t>
            </w:r>
            <w:r>
              <w:rPr>
                <w:rFonts w:ascii="Calibri" w:hAnsi="Calibri"/>
                <w:sz w:val="20"/>
                <w:szCs w:val="20"/>
              </w:rPr>
              <w:t>g</w:t>
            </w:r>
            <w:r w:rsidR="000465A9">
              <w:rPr>
                <w:rFonts w:ascii="Calibri" w:hAnsi="Calibri"/>
                <w:sz w:val="20"/>
                <w:szCs w:val="20"/>
              </w:rPr>
              <w:t>ramu jest w </w:t>
            </w:r>
            <w:r w:rsidR="007734B6">
              <w:rPr>
                <w:rFonts w:ascii="Calibri" w:hAnsi="Calibri"/>
                <w:sz w:val="20"/>
                <w:szCs w:val="20"/>
              </w:rPr>
              <w:t>planach jednak nie zapadła ostateczna decyzja o jego uruchomieniu</w:t>
            </w:r>
          </w:p>
        </w:tc>
      </w:tr>
      <w:tr w:rsidR="007734B6" w:rsidTr="007734B6">
        <w:trPr>
          <w:trHeight w:val="1605"/>
        </w:trPr>
        <w:tc>
          <w:tcPr>
            <w:tcW w:w="3520" w:type="dxa"/>
            <w:tcBorders>
              <w:top w:val="single" w:sz="4" w:space="0" w:color="auto"/>
              <w:left w:val="single" w:sz="4" w:space="0" w:color="95B3D7"/>
              <w:bottom w:val="single" w:sz="4" w:space="0" w:color="auto"/>
              <w:right w:val="single" w:sz="4" w:space="0" w:color="auto"/>
            </w:tcBorders>
            <w:shd w:val="clear" w:color="auto" w:fill="auto"/>
            <w:vAlign w:val="center"/>
            <w:hideMark/>
          </w:tcPr>
          <w:p w:rsidR="007734B6" w:rsidRDefault="007734B6" w:rsidP="000465A9">
            <w:pPr>
              <w:jc w:val="center"/>
              <w:rPr>
                <w:rFonts w:ascii="Calibri" w:hAnsi="Calibri"/>
                <w:sz w:val="20"/>
                <w:szCs w:val="20"/>
              </w:rPr>
            </w:pPr>
            <w:r>
              <w:rPr>
                <w:rFonts w:ascii="Calibri" w:hAnsi="Calibri"/>
                <w:sz w:val="20"/>
                <w:szCs w:val="20"/>
              </w:rPr>
              <w:lastRenderedPageBreak/>
              <w:t>Resortowy Program Rozwoju Instytucji Opieki nad Dziećmi do lat 3 "MALUCH"</w:t>
            </w:r>
          </w:p>
        </w:tc>
        <w:tc>
          <w:tcPr>
            <w:tcW w:w="1920" w:type="dxa"/>
            <w:tcBorders>
              <w:top w:val="nil"/>
              <w:left w:val="nil"/>
              <w:bottom w:val="single" w:sz="4" w:space="0" w:color="auto"/>
              <w:right w:val="single" w:sz="4" w:space="0" w:color="auto"/>
            </w:tcBorders>
            <w:shd w:val="clear" w:color="auto" w:fill="auto"/>
            <w:vAlign w:val="center"/>
            <w:hideMark/>
          </w:tcPr>
          <w:p w:rsidR="007734B6" w:rsidRDefault="007734B6" w:rsidP="000465A9">
            <w:pPr>
              <w:jc w:val="right"/>
              <w:rPr>
                <w:rFonts w:ascii="Calibri" w:hAnsi="Calibri"/>
                <w:sz w:val="20"/>
                <w:szCs w:val="20"/>
              </w:rPr>
            </w:pPr>
            <w:r>
              <w:rPr>
                <w:rFonts w:ascii="Calibri" w:hAnsi="Calibri"/>
                <w:sz w:val="20"/>
                <w:szCs w:val="20"/>
              </w:rPr>
              <w:t>101 000 000,00 zł</w:t>
            </w:r>
          </w:p>
        </w:tc>
        <w:tc>
          <w:tcPr>
            <w:tcW w:w="2020" w:type="dxa"/>
            <w:tcBorders>
              <w:top w:val="nil"/>
              <w:left w:val="nil"/>
              <w:bottom w:val="single" w:sz="4" w:space="0" w:color="auto"/>
              <w:right w:val="single" w:sz="4" w:space="0" w:color="auto"/>
            </w:tcBorders>
            <w:shd w:val="clear" w:color="auto" w:fill="auto"/>
            <w:vAlign w:val="center"/>
            <w:hideMark/>
          </w:tcPr>
          <w:p w:rsidR="007734B6" w:rsidRDefault="007734B6" w:rsidP="000465A9">
            <w:pPr>
              <w:jc w:val="right"/>
              <w:rPr>
                <w:rFonts w:ascii="Calibri" w:hAnsi="Calibri"/>
                <w:sz w:val="20"/>
                <w:szCs w:val="20"/>
              </w:rPr>
            </w:pPr>
            <w:r>
              <w:rPr>
                <w:rFonts w:ascii="Calibri" w:hAnsi="Calibri"/>
                <w:sz w:val="20"/>
                <w:szCs w:val="20"/>
              </w:rPr>
              <w:t>101 000 000,00 zł</w:t>
            </w:r>
          </w:p>
        </w:tc>
        <w:tc>
          <w:tcPr>
            <w:tcW w:w="1960" w:type="dxa"/>
            <w:tcBorders>
              <w:top w:val="nil"/>
              <w:left w:val="nil"/>
              <w:bottom w:val="single" w:sz="4" w:space="0" w:color="auto"/>
              <w:right w:val="single" w:sz="4" w:space="0" w:color="auto"/>
            </w:tcBorders>
            <w:shd w:val="clear" w:color="auto" w:fill="auto"/>
            <w:vAlign w:val="center"/>
            <w:hideMark/>
          </w:tcPr>
          <w:p w:rsidR="007734B6" w:rsidRDefault="007734B6" w:rsidP="000465A9">
            <w:pPr>
              <w:jc w:val="right"/>
              <w:rPr>
                <w:rFonts w:ascii="Calibri" w:hAnsi="Calibri"/>
                <w:sz w:val="20"/>
                <w:szCs w:val="20"/>
              </w:rPr>
            </w:pPr>
            <w:r>
              <w:rPr>
                <w:rFonts w:ascii="Calibri" w:hAnsi="Calibri"/>
                <w:sz w:val="20"/>
                <w:szCs w:val="20"/>
              </w:rPr>
              <w:t>101 000 000,00 zł</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303 000 000,00 zł </w:t>
            </w:r>
          </w:p>
        </w:tc>
        <w:tc>
          <w:tcPr>
            <w:tcW w:w="2560" w:type="dxa"/>
            <w:tcBorders>
              <w:top w:val="single" w:sz="4" w:space="0" w:color="auto"/>
              <w:left w:val="single" w:sz="4" w:space="0" w:color="auto"/>
              <w:bottom w:val="single" w:sz="4" w:space="0" w:color="auto"/>
              <w:right w:val="single" w:sz="4" w:space="0" w:color="95B3D7"/>
            </w:tcBorders>
            <w:shd w:val="clear" w:color="auto" w:fill="auto"/>
            <w:vAlign w:val="center"/>
            <w:hideMark/>
          </w:tcPr>
          <w:p w:rsidR="007734B6" w:rsidRDefault="000465A9" w:rsidP="000465A9">
            <w:pPr>
              <w:jc w:val="center"/>
              <w:rPr>
                <w:rFonts w:ascii="Calibri" w:hAnsi="Calibri"/>
                <w:sz w:val="20"/>
                <w:szCs w:val="20"/>
              </w:rPr>
            </w:pPr>
            <w:r>
              <w:rPr>
                <w:rFonts w:ascii="Calibri" w:hAnsi="Calibri"/>
                <w:sz w:val="20"/>
                <w:szCs w:val="20"/>
              </w:rPr>
              <w:t>Realizacja programu jest w </w:t>
            </w:r>
            <w:r w:rsidR="007734B6">
              <w:rPr>
                <w:rFonts w:ascii="Calibri" w:hAnsi="Calibri"/>
                <w:sz w:val="20"/>
                <w:szCs w:val="20"/>
              </w:rPr>
              <w:t>planach jednak nie zapadła ostateczna decyzja o jego uruchomieniu</w:t>
            </w:r>
          </w:p>
        </w:tc>
      </w:tr>
      <w:tr w:rsidR="007734B6" w:rsidTr="007734B6">
        <w:trPr>
          <w:trHeight w:val="1110"/>
        </w:trPr>
        <w:tc>
          <w:tcPr>
            <w:tcW w:w="3520" w:type="dxa"/>
            <w:tcBorders>
              <w:top w:val="single" w:sz="4" w:space="0" w:color="95B3D7"/>
              <w:left w:val="single" w:sz="4" w:space="0" w:color="95B3D7"/>
              <w:bottom w:val="single" w:sz="4" w:space="0" w:color="95B3D7"/>
              <w:right w:val="nil"/>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Program Operacyjny „Pomoc Żywnościowa” 2014-2020</w:t>
            </w:r>
          </w:p>
        </w:tc>
        <w:tc>
          <w:tcPr>
            <w:tcW w:w="19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Pr="007E6359" w:rsidRDefault="007734B6" w:rsidP="00E05A15">
            <w:pPr>
              <w:jc w:val="right"/>
              <w:rPr>
                <w:rFonts w:ascii="Calibri" w:hAnsi="Calibri"/>
                <w:color w:val="000000"/>
                <w:sz w:val="20"/>
                <w:szCs w:val="20"/>
              </w:rPr>
            </w:pPr>
            <w:r w:rsidRPr="007E6359">
              <w:rPr>
                <w:rFonts w:ascii="Calibri" w:hAnsi="Calibri"/>
                <w:color w:val="000000"/>
                <w:sz w:val="20"/>
                <w:szCs w:val="20"/>
              </w:rPr>
              <w:t xml:space="preserve">       </w:t>
            </w:r>
            <w:r w:rsidR="00E05A15" w:rsidRPr="007E6359">
              <w:rPr>
                <w:rFonts w:ascii="Calibri" w:hAnsi="Calibri"/>
                <w:color w:val="000000"/>
                <w:sz w:val="20"/>
                <w:szCs w:val="20"/>
              </w:rPr>
              <w:t>309 871 000</w:t>
            </w:r>
            <w:r w:rsidRPr="007E6359">
              <w:rPr>
                <w:rFonts w:ascii="Calibri" w:hAnsi="Calibri"/>
                <w:color w:val="000000"/>
                <w:sz w:val="20"/>
                <w:szCs w:val="20"/>
              </w:rPr>
              <w:t xml:space="preserve">,00 zł </w:t>
            </w:r>
          </w:p>
        </w:tc>
        <w:tc>
          <w:tcPr>
            <w:tcW w:w="20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Pr="007E6359" w:rsidRDefault="007734B6" w:rsidP="000465A9">
            <w:pPr>
              <w:jc w:val="right"/>
              <w:rPr>
                <w:rFonts w:ascii="Calibri" w:hAnsi="Calibri"/>
                <w:color w:val="000000"/>
                <w:sz w:val="20"/>
                <w:szCs w:val="20"/>
              </w:rPr>
            </w:pPr>
            <w:r w:rsidRPr="007E6359">
              <w:rPr>
                <w:rFonts w:ascii="Calibri" w:hAnsi="Calibri"/>
                <w:color w:val="000000"/>
                <w:sz w:val="20"/>
                <w:szCs w:val="20"/>
              </w:rPr>
              <w:t xml:space="preserve">         276 825 530,00 zł </w:t>
            </w:r>
          </w:p>
        </w:tc>
        <w:tc>
          <w:tcPr>
            <w:tcW w:w="196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Pr="007E6359" w:rsidRDefault="007734B6" w:rsidP="000465A9">
            <w:pPr>
              <w:jc w:val="right"/>
              <w:rPr>
                <w:rFonts w:ascii="Calibri" w:hAnsi="Calibri"/>
                <w:color w:val="000000"/>
                <w:sz w:val="20"/>
                <w:szCs w:val="20"/>
              </w:rPr>
            </w:pPr>
            <w:r w:rsidRPr="007E6359">
              <w:rPr>
                <w:rFonts w:ascii="Calibri" w:hAnsi="Calibri"/>
                <w:color w:val="000000"/>
                <w:sz w:val="20"/>
                <w:szCs w:val="20"/>
              </w:rPr>
              <w:t xml:space="preserve">        278 546 337,00 zł </w:t>
            </w:r>
          </w:p>
        </w:tc>
        <w:tc>
          <w:tcPr>
            <w:tcW w:w="214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Pr="007E6359" w:rsidRDefault="00E05A15" w:rsidP="000465A9">
            <w:pPr>
              <w:jc w:val="right"/>
              <w:rPr>
                <w:rFonts w:ascii="Calibri" w:hAnsi="Calibri"/>
                <w:color w:val="000000"/>
                <w:sz w:val="20"/>
                <w:szCs w:val="20"/>
              </w:rPr>
            </w:pPr>
            <w:r w:rsidRPr="007E6359">
              <w:rPr>
                <w:rFonts w:ascii="Calibri" w:hAnsi="Calibri"/>
                <w:color w:val="000000"/>
                <w:sz w:val="20"/>
                <w:szCs w:val="20"/>
              </w:rPr>
              <w:t xml:space="preserve">            865 242 867</w:t>
            </w:r>
            <w:r w:rsidR="007734B6" w:rsidRPr="007E6359">
              <w:rPr>
                <w:rFonts w:ascii="Calibri" w:hAnsi="Calibri"/>
                <w:color w:val="000000"/>
                <w:sz w:val="20"/>
                <w:szCs w:val="20"/>
              </w:rPr>
              <w:t xml:space="preserve">,00 zł </w:t>
            </w:r>
          </w:p>
        </w:tc>
        <w:tc>
          <w:tcPr>
            <w:tcW w:w="2560" w:type="dxa"/>
            <w:tcBorders>
              <w:top w:val="single" w:sz="4" w:space="0" w:color="auto"/>
              <w:left w:val="single" w:sz="4" w:space="0" w:color="auto"/>
              <w:bottom w:val="single" w:sz="4" w:space="0" w:color="auto"/>
              <w:right w:val="single" w:sz="4" w:space="0" w:color="95B3D7"/>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Środki nie obejmują pomocy technicznej</w:t>
            </w:r>
          </w:p>
        </w:tc>
      </w:tr>
      <w:tr w:rsidR="007734B6" w:rsidTr="007734B6">
        <w:trPr>
          <w:trHeight w:val="840"/>
        </w:trPr>
        <w:tc>
          <w:tcPr>
            <w:tcW w:w="3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Progra</w:t>
            </w:r>
            <w:r w:rsidR="000465A9">
              <w:rPr>
                <w:rFonts w:ascii="Calibri" w:hAnsi="Calibri"/>
                <w:color w:val="000000"/>
                <w:sz w:val="20"/>
                <w:szCs w:val="20"/>
              </w:rPr>
              <w:t>m „Oparcie społeczne dla osób z </w:t>
            </w:r>
            <w:r>
              <w:rPr>
                <w:rFonts w:ascii="Calibri" w:hAnsi="Calibri"/>
                <w:color w:val="000000"/>
                <w:sz w:val="20"/>
                <w:szCs w:val="20"/>
              </w:rPr>
              <w:t>zaburzeniami psychicznymi</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3 000 000,00 zł </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3 000 000,00 zł </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3 000 000,00 zł </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9 000 000,00 zł </w:t>
            </w:r>
          </w:p>
        </w:tc>
        <w:tc>
          <w:tcPr>
            <w:tcW w:w="2560" w:type="dxa"/>
            <w:tcBorders>
              <w:top w:val="single" w:sz="4" w:space="0" w:color="auto"/>
              <w:left w:val="single" w:sz="4" w:space="0" w:color="auto"/>
              <w:bottom w:val="single" w:sz="4" w:space="0" w:color="auto"/>
              <w:right w:val="single" w:sz="4" w:space="0" w:color="95B3D7"/>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 </w:t>
            </w:r>
          </w:p>
        </w:tc>
      </w:tr>
      <w:tr w:rsidR="007734B6" w:rsidTr="007734B6">
        <w:trPr>
          <w:trHeight w:val="1530"/>
        </w:trPr>
        <w:tc>
          <w:tcPr>
            <w:tcW w:w="35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 xml:space="preserve">Konkurs Inicjatyw Organizacji Pozarządowych „Wsparcie Aktywizacji Zawodowej Kobiet powracających na rynek pracy po </w:t>
            </w:r>
            <w:r w:rsidR="000465A9">
              <w:rPr>
                <w:rFonts w:ascii="Calibri" w:hAnsi="Calibri"/>
                <w:color w:val="000000"/>
                <w:sz w:val="20"/>
                <w:szCs w:val="20"/>
              </w:rPr>
              <w:t xml:space="preserve">urlopach </w:t>
            </w:r>
            <w:r>
              <w:rPr>
                <w:rFonts w:ascii="Calibri" w:hAnsi="Calibri"/>
                <w:color w:val="000000"/>
                <w:sz w:val="20"/>
                <w:szCs w:val="20"/>
              </w:rPr>
              <w:t>macierzyńskich/wychowawczych lub po okresi</w:t>
            </w:r>
            <w:r w:rsidR="000465A9">
              <w:rPr>
                <w:rFonts w:ascii="Calibri" w:hAnsi="Calibri"/>
                <w:color w:val="000000"/>
                <w:sz w:val="20"/>
                <w:szCs w:val="20"/>
              </w:rPr>
              <w:t>e opieki nad osobami zależnymi”</w:t>
            </w:r>
          </w:p>
        </w:tc>
        <w:tc>
          <w:tcPr>
            <w:tcW w:w="19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300 000,00 zł </w:t>
            </w:r>
          </w:p>
        </w:tc>
        <w:tc>
          <w:tcPr>
            <w:tcW w:w="20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300 000,00 zł </w:t>
            </w:r>
          </w:p>
        </w:tc>
        <w:tc>
          <w:tcPr>
            <w:tcW w:w="196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300 000,00 zł </w:t>
            </w:r>
          </w:p>
        </w:tc>
        <w:tc>
          <w:tcPr>
            <w:tcW w:w="214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900 000,00 zł </w:t>
            </w:r>
          </w:p>
        </w:tc>
        <w:tc>
          <w:tcPr>
            <w:tcW w:w="2560" w:type="dxa"/>
            <w:tcBorders>
              <w:top w:val="single" w:sz="4" w:space="0" w:color="auto"/>
              <w:left w:val="single" w:sz="4" w:space="0" w:color="auto"/>
              <w:bottom w:val="single" w:sz="4" w:space="0" w:color="auto"/>
              <w:right w:val="single" w:sz="4" w:space="0" w:color="95B3D7"/>
            </w:tcBorders>
            <w:shd w:val="clear" w:color="DCE6F1" w:fill="DCE6F1"/>
            <w:vAlign w:val="center"/>
            <w:hideMark/>
          </w:tcPr>
          <w:p w:rsidR="007734B6" w:rsidRDefault="000465A9" w:rsidP="000465A9">
            <w:pPr>
              <w:jc w:val="center"/>
              <w:rPr>
                <w:rFonts w:ascii="Calibri" w:hAnsi="Calibri"/>
                <w:sz w:val="20"/>
                <w:szCs w:val="20"/>
              </w:rPr>
            </w:pPr>
            <w:r>
              <w:rPr>
                <w:rFonts w:ascii="Calibri" w:hAnsi="Calibri"/>
                <w:sz w:val="20"/>
                <w:szCs w:val="20"/>
              </w:rPr>
              <w:t>Realizacja konkursów jest w </w:t>
            </w:r>
            <w:r w:rsidR="007734B6">
              <w:rPr>
                <w:rFonts w:ascii="Calibri" w:hAnsi="Calibri"/>
                <w:sz w:val="20"/>
                <w:szCs w:val="20"/>
              </w:rPr>
              <w:t xml:space="preserve">planach jednak ostateczne decyzje zapadają w każdym roku odrębnie. </w:t>
            </w:r>
          </w:p>
        </w:tc>
      </w:tr>
      <w:tr w:rsidR="007734B6" w:rsidTr="007734B6">
        <w:trPr>
          <w:trHeight w:val="2055"/>
        </w:trPr>
        <w:tc>
          <w:tcPr>
            <w:tcW w:w="3520" w:type="dxa"/>
            <w:tcBorders>
              <w:top w:val="single" w:sz="4" w:space="0" w:color="auto"/>
              <w:left w:val="single" w:sz="4" w:space="0" w:color="95B3D7"/>
              <w:bottom w:val="single" w:sz="4" w:space="0" w:color="auto"/>
              <w:right w:val="single" w:sz="4" w:space="0" w:color="auto"/>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Rządowy Program dla Rodzin Wielodzietnych</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   zł </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   zł </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   zł </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   zł </w:t>
            </w:r>
          </w:p>
        </w:tc>
        <w:tc>
          <w:tcPr>
            <w:tcW w:w="2560" w:type="dxa"/>
            <w:tcBorders>
              <w:top w:val="single" w:sz="4" w:space="0" w:color="95B3D7"/>
              <w:left w:val="nil"/>
              <w:bottom w:val="single" w:sz="4" w:space="0" w:color="95B3D7"/>
              <w:right w:val="single" w:sz="4" w:space="0" w:color="95B3D7"/>
            </w:tcBorders>
            <w:shd w:val="clear" w:color="auto" w:fill="auto"/>
            <w:vAlign w:val="bottom"/>
            <w:hideMark/>
          </w:tcPr>
          <w:p w:rsidR="007734B6" w:rsidRDefault="007734B6" w:rsidP="000465A9">
            <w:pPr>
              <w:rPr>
                <w:rFonts w:ascii="Calibri" w:hAnsi="Calibri"/>
                <w:color w:val="000000"/>
                <w:sz w:val="20"/>
                <w:szCs w:val="20"/>
              </w:rPr>
            </w:pPr>
            <w:r>
              <w:rPr>
                <w:rFonts w:ascii="Calibri" w:hAnsi="Calibri"/>
                <w:color w:val="000000"/>
                <w:sz w:val="20"/>
                <w:szCs w:val="20"/>
              </w:rPr>
              <w:t>Program został uruchomiony. Zarezerwowane zostały środki na 2014 r.</w:t>
            </w:r>
            <w:r w:rsidR="000465A9">
              <w:rPr>
                <w:rFonts w:ascii="Calibri" w:hAnsi="Calibri"/>
                <w:color w:val="000000"/>
                <w:sz w:val="20"/>
                <w:szCs w:val="20"/>
              </w:rPr>
              <w:t xml:space="preserve"> </w:t>
            </w:r>
            <w:r>
              <w:rPr>
                <w:rFonts w:ascii="Calibri" w:hAnsi="Calibri"/>
                <w:color w:val="000000"/>
                <w:sz w:val="20"/>
                <w:szCs w:val="20"/>
              </w:rPr>
              <w:t xml:space="preserve">Realizacja Programu w </w:t>
            </w:r>
            <w:r w:rsidR="000465A9">
              <w:rPr>
                <w:rFonts w:ascii="Calibri" w:hAnsi="Calibri"/>
                <w:color w:val="000000"/>
                <w:sz w:val="20"/>
                <w:szCs w:val="20"/>
              </w:rPr>
              <w:t xml:space="preserve">latach 2015-2017 jest w planach, </w:t>
            </w:r>
            <w:r>
              <w:rPr>
                <w:rFonts w:ascii="Calibri" w:hAnsi="Calibri"/>
                <w:color w:val="000000"/>
                <w:sz w:val="20"/>
                <w:szCs w:val="20"/>
              </w:rPr>
              <w:t xml:space="preserve">jednak ostateczne decyzje zapadną w każdym roku odrębnie. </w:t>
            </w:r>
          </w:p>
        </w:tc>
      </w:tr>
      <w:tr w:rsidR="007734B6" w:rsidTr="007734B6">
        <w:trPr>
          <w:trHeight w:val="1290"/>
        </w:trPr>
        <w:tc>
          <w:tcPr>
            <w:tcW w:w="3520" w:type="dxa"/>
            <w:tcBorders>
              <w:top w:val="single" w:sz="4" w:space="0" w:color="auto"/>
              <w:left w:val="single" w:sz="4" w:space="0" w:color="95B3D7"/>
              <w:bottom w:val="single" w:sz="4" w:space="0" w:color="auto"/>
              <w:right w:val="single" w:sz="4" w:space="0" w:color="auto"/>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lastRenderedPageBreak/>
              <w:t>Rządowy Program Aktywności Młodzieży na lata 2015-2016. Aktywna Młodzież</w:t>
            </w:r>
          </w:p>
        </w:tc>
        <w:tc>
          <w:tcPr>
            <w:tcW w:w="19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rPr>
                <w:rFonts w:ascii="Calibri" w:hAnsi="Calibri"/>
                <w:color w:val="000000"/>
                <w:sz w:val="20"/>
                <w:szCs w:val="20"/>
              </w:rPr>
            </w:pPr>
            <w:r>
              <w:rPr>
                <w:rFonts w:ascii="Calibri" w:hAnsi="Calibri"/>
                <w:color w:val="000000"/>
                <w:sz w:val="20"/>
                <w:szCs w:val="20"/>
              </w:rPr>
              <w:t xml:space="preserve">          19 000 000,00 zł </w:t>
            </w:r>
          </w:p>
        </w:tc>
        <w:tc>
          <w:tcPr>
            <w:tcW w:w="20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rPr>
                <w:rFonts w:ascii="Calibri" w:hAnsi="Calibri"/>
                <w:color w:val="000000"/>
                <w:sz w:val="20"/>
                <w:szCs w:val="20"/>
              </w:rPr>
            </w:pPr>
            <w:r>
              <w:rPr>
                <w:rFonts w:ascii="Calibri" w:hAnsi="Calibri"/>
                <w:color w:val="000000"/>
                <w:sz w:val="20"/>
                <w:szCs w:val="20"/>
              </w:rPr>
              <w:t xml:space="preserve">            19 000 000,00 zł </w:t>
            </w:r>
          </w:p>
        </w:tc>
        <w:tc>
          <w:tcPr>
            <w:tcW w:w="196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rPr>
                <w:rFonts w:ascii="Calibri" w:hAnsi="Calibri"/>
                <w:color w:val="000000"/>
                <w:sz w:val="20"/>
                <w:szCs w:val="20"/>
              </w:rPr>
            </w:pPr>
            <w:r>
              <w:rPr>
                <w:rFonts w:ascii="Calibri" w:hAnsi="Calibri"/>
                <w:color w:val="000000"/>
                <w:sz w:val="20"/>
                <w:szCs w:val="20"/>
              </w:rPr>
              <w:t xml:space="preserve">          </w:t>
            </w:r>
            <w:r w:rsidR="008609A8">
              <w:rPr>
                <w:rFonts w:ascii="Calibri" w:hAnsi="Calibri"/>
                <w:color w:val="000000"/>
                <w:sz w:val="20"/>
                <w:szCs w:val="20"/>
              </w:rPr>
              <w:t xml:space="preserve">                     </w:t>
            </w:r>
            <w:r>
              <w:rPr>
                <w:rFonts w:ascii="Calibri" w:hAnsi="Calibri"/>
                <w:color w:val="000000"/>
                <w:sz w:val="20"/>
                <w:szCs w:val="20"/>
              </w:rPr>
              <w:t xml:space="preserve">  -   zł </w:t>
            </w:r>
          </w:p>
        </w:tc>
        <w:tc>
          <w:tcPr>
            <w:tcW w:w="214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38 000 000,00 zł </w:t>
            </w:r>
          </w:p>
        </w:tc>
        <w:tc>
          <w:tcPr>
            <w:tcW w:w="2560" w:type="dxa"/>
            <w:tcBorders>
              <w:top w:val="single" w:sz="4" w:space="0" w:color="95B3D7"/>
              <w:left w:val="nil"/>
              <w:bottom w:val="single" w:sz="4" w:space="0" w:color="95B3D7"/>
              <w:right w:val="single" w:sz="4" w:space="0" w:color="95B3D7"/>
            </w:tcBorders>
            <w:shd w:val="clear" w:color="DCE6F1" w:fill="DCE6F1"/>
            <w:vAlign w:val="bottom"/>
            <w:hideMark/>
          </w:tcPr>
          <w:p w:rsidR="007734B6" w:rsidRDefault="007734B6" w:rsidP="000465A9">
            <w:pPr>
              <w:jc w:val="center"/>
              <w:rPr>
                <w:rFonts w:ascii="Calibri" w:hAnsi="Calibri"/>
                <w:color w:val="000000"/>
                <w:sz w:val="20"/>
                <w:szCs w:val="20"/>
              </w:rPr>
            </w:pPr>
            <w:r>
              <w:rPr>
                <w:rFonts w:ascii="Calibri" w:hAnsi="Calibri"/>
                <w:color w:val="000000"/>
                <w:sz w:val="20"/>
                <w:szCs w:val="20"/>
              </w:rPr>
              <w:t>Uruchomienie programu będzie warunkowane otrzymaniem środków na ten cel. Środki nie obejmują pomocy technicznej</w:t>
            </w:r>
          </w:p>
        </w:tc>
      </w:tr>
      <w:tr w:rsidR="007734B6" w:rsidTr="007734B6">
        <w:trPr>
          <w:trHeight w:val="3315"/>
        </w:trPr>
        <w:tc>
          <w:tcPr>
            <w:tcW w:w="3520" w:type="dxa"/>
            <w:tcBorders>
              <w:top w:val="nil"/>
              <w:left w:val="single" w:sz="4" w:space="0" w:color="auto"/>
              <w:bottom w:val="single" w:sz="4" w:space="0" w:color="auto"/>
              <w:right w:val="single" w:sz="4" w:space="0" w:color="auto"/>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Projek</w:t>
            </w:r>
            <w:r w:rsidR="000465A9">
              <w:rPr>
                <w:rFonts w:ascii="Calibri" w:hAnsi="Calibri"/>
                <w:color w:val="000000"/>
                <w:sz w:val="20"/>
                <w:szCs w:val="20"/>
              </w:rPr>
              <w:t>ty systemowe współfinansowane z </w:t>
            </w:r>
            <w:r>
              <w:rPr>
                <w:rFonts w:ascii="Calibri" w:hAnsi="Calibri"/>
                <w:color w:val="000000"/>
                <w:sz w:val="20"/>
                <w:szCs w:val="20"/>
              </w:rPr>
              <w:t>Europejskiego Funduszu Społecznego</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w:t>
            </w:r>
            <w:r w:rsidR="008609A8">
              <w:rPr>
                <w:rFonts w:ascii="Calibri" w:hAnsi="Calibri"/>
                <w:color w:val="000000"/>
                <w:sz w:val="20"/>
                <w:szCs w:val="20"/>
              </w:rPr>
              <w:t xml:space="preserve">      </w:t>
            </w:r>
            <w:r>
              <w:rPr>
                <w:rFonts w:ascii="Calibri" w:hAnsi="Calibri"/>
                <w:color w:val="000000"/>
                <w:sz w:val="20"/>
                <w:szCs w:val="20"/>
              </w:rPr>
              <w:t xml:space="preserve">      93 849,00 zł </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   zł </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   zł </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93 849,00 zł </w:t>
            </w:r>
          </w:p>
        </w:tc>
        <w:tc>
          <w:tcPr>
            <w:tcW w:w="2560" w:type="dxa"/>
            <w:tcBorders>
              <w:top w:val="single" w:sz="4" w:space="0" w:color="auto"/>
              <w:left w:val="single" w:sz="4" w:space="0" w:color="auto"/>
              <w:bottom w:val="single" w:sz="4" w:space="0" w:color="auto"/>
              <w:right w:val="single" w:sz="4" w:space="0" w:color="95B3D7"/>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2015 r. to ost</w:t>
            </w:r>
            <w:r w:rsidR="000465A9">
              <w:rPr>
                <w:rFonts w:ascii="Calibri" w:hAnsi="Calibri"/>
                <w:color w:val="000000"/>
                <w:sz w:val="20"/>
                <w:szCs w:val="20"/>
              </w:rPr>
              <w:t>atni rok wydatkowania środków z </w:t>
            </w:r>
            <w:r>
              <w:rPr>
                <w:rFonts w:ascii="Calibri" w:hAnsi="Calibri"/>
                <w:color w:val="000000"/>
                <w:sz w:val="20"/>
                <w:szCs w:val="20"/>
              </w:rPr>
              <w:t>perspektywy finansowej na lata 2007-2013. Ze względu na wciąż trwające prace związane z programowaniem perspektywy finansowej 2014-2020, wysokość środków z nowej perspektywy zostanie określona po podjęciu ostatecznych ustaleń w tym zakresie</w:t>
            </w:r>
          </w:p>
        </w:tc>
      </w:tr>
      <w:tr w:rsidR="007734B6" w:rsidTr="007734B6">
        <w:trPr>
          <w:trHeight w:val="1020"/>
        </w:trPr>
        <w:tc>
          <w:tcPr>
            <w:tcW w:w="35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 xml:space="preserve">Spotkanie organów opiniodawczo-doradczych </w:t>
            </w:r>
            <w:proofErr w:type="spellStart"/>
            <w:r>
              <w:rPr>
                <w:rFonts w:ascii="Calibri" w:hAnsi="Calibri"/>
                <w:color w:val="000000"/>
                <w:sz w:val="20"/>
                <w:szCs w:val="20"/>
              </w:rPr>
              <w:t>MPiPS</w:t>
            </w:r>
            <w:proofErr w:type="spellEnd"/>
            <w:r>
              <w:rPr>
                <w:rFonts w:ascii="Calibri" w:hAnsi="Calibri"/>
                <w:color w:val="000000"/>
                <w:sz w:val="20"/>
                <w:szCs w:val="20"/>
              </w:rPr>
              <w:t xml:space="preserve"> (w ramach projektu Syner</w:t>
            </w:r>
            <w:r w:rsidR="000465A9">
              <w:rPr>
                <w:rFonts w:ascii="Calibri" w:hAnsi="Calibri"/>
                <w:color w:val="000000"/>
                <w:sz w:val="20"/>
                <w:szCs w:val="20"/>
              </w:rPr>
              <w:t>g</w:t>
            </w:r>
            <w:r>
              <w:rPr>
                <w:rFonts w:ascii="Calibri" w:hAnsi="Calibri"/>
                <w:color w:val="000000"/>
                <w:sz w:val="20"/>
                <w:szCs w:val="20"/>
              </w:rPr>
              <w:t>ia)</w:t>
            </w:r>
          </w:p>
        </w:tc>
        <w:tc>
          <w:tcPr>
            <w:tcW w:w="19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9 550,00 zł </w:t>
            </w:r>
          </w:p>
        </w:tc>
        <w:tc>
          <w:tcPr>
            <w:tcW w:w="20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8609A8">
            <w:pPr>
              <w:jc w:val="right"/>
              <w:rPr>
                <w:rFonts w:ascii="Calibri" w:hAnsi="Calibri"/>
                <w:color w:val="000000"/>
                <w:sz w:val="20"/>
                <w:szCs w:val="20"/>
              </w:rPr>
            </w:pPr>
            <w:r>
              <w:rPr>
                <w:rFonts w:ascii="Calibri" w:hAnsi="Calibri"/>
                <w:color w:val="000000"/>
                <w:sz w:val="20"/>
                <w:szCs w:val="20"/>
              </w:rPr>
              <w:t xml:space="preserve">                                  -   zł </w:t>
            </w:r>
          </w:p>
        </w:tc>
        <w:tc>
          <w:tcPr>
            <w:tcW w:w="196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   zł </w:t>
            </w:r>
          </w:p>
        </w:tc>
        <w:tc>
          <w:tcPr>
            <w:tcW w:w="214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9 550,00 zł </w:t>
            </w:r>
          </w:p>
        </w:tc>
        <w:tc>
          <w:tcPr>
            <w:tcW w:w="2560" w:type="dxa"/>
            <w:tcBorders>
              <w:top w:val="single" w:sz="4" w:space="0" w:color="auto"/>
              <w:left w:val="single" w:sz="4" w:space="0" w:color="auto"/>
              <w:bottom w:val="single" w:sz="4" w:space="0" w:color="auto"/>
              <w:right w:val="single" w:sz="4" w:space="0" w:color="95B3D7"/>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Działanie re</w:t>
            </w:r>
            <w:r w:rsidR="000465A9">
              <w:rPr>
                <w:rFonts w:ascii="Calibri" w:hAnsi="Calibri"/>
                <w:color w:val="000000"/>
                <w:sz w:val="20"/>
                <w:szCs w:val="20"/>
              </w:rPr>
              <w:t>alizowane jednorazowo zgodnie z </w:t>
            </w:r>
            <w:r>
              <w:rPr>
                <w:rFonts w:ascii="Calibri" w:hAnsi="Calibri"/>
                <w:color w:val="000000"/>
                <w:sz w:val="20"/>
                <w:szCs w:val="20"/>
              </w:rPr>
              <w:t xml:space="preserve">harmonogramem projektu Synergia </w:t>
            </w:r>
          </w:p>
        </w:tc>
      </w:tr>
      <w:tr w:rsidR="007734B6" w:rsidTr="007734B6">
        <w:trPr>
          <w:trHeight w:val="1020"/>
        </w:trPr>
        <w:tc>
          <w:tcPr>
            <w:tcW w:w="3520" w:type="dxa"/>
            <w:tcBorders>
              <w:top w:val="nil"/>
              <w:left w:val="single" w:sz="4" w:space="0" w:color="auto"/>
              <w:bottom w:val="single" w:sz="4" w:space="0" w:color="auto"/>
              <w:right w:val="single" w:sz="4" w:space="0" w:color="auto"/>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Konsultacje 3 wybranych dokumentów (w ramach projektu Syner</w:t>
            </w:r>
            <w:r w:rsidR="000465A9">
              <w:rPr>
                <w:rFonts w:ascii="Calibri" w:hAnsi="Calibri"/>
                <w:color w:val="000000"/>
                <w:sz w:val="20"/>
                <w:szCs w:val="20"/>
              </w:rPr>
              <w:t>g</w:t>
            </w:r>
            <w:r>
              <w:rPr>
                <w:rFonts w:ascii="Calibri" w:hAnsi="Calibri"/>
                <w:color w:val="000000"/>
                <w:sz w:val="20"/>
                <w:szCs w:val="20"/>
              </w:rPr>
              <w:t>ia)</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17 850,00 zł </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   zł </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   zł </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17 850,00 zł </w:t>
            </w:r>
          </w:p>
        </w:tc>
        <w:tc>
          <w:tcPr>
            <w:tcW w:w="2560" w:type="dxa"/>
            <w:tcBorders>
              <w:top w:val="single" w:sz="4" w:space="0" w:color="auto"/>
              <w:left w:val="single" w:sz="4" w:space="0" w:color="auto"/>
              <w:bottom w:val="single" w:sz="4" w:space="0" w:color="auto"/>
              <w:right w:val="single" w:sz="4" w:space="0" w:color="95B3D7"/>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Działanie re</w:t>
            </w:r>
            <w:r w:rsidR="000465A9">
              <w:rPr>
                <w:rFonts w:ascii="Calibri" w:hAnsi="Calibri"/>
                <w:color w:val="000000"/>
                <w:sz w:val="20"/>
                <w:szCs w:val="20"/>
              </w:rPr>
              <w:t>alizowane jednorazowo zgodnie z </w:t>
            </w:r>
            <w:r>
              <w:rPr>
                <w:rFonts w:ascii="Calibri" w:hAnsi="Calibri"/>
                <w:color w:val="000000"/>
                <w:sz w:val="20"/>
                <w:szCs w:val="20"/>
              </w:rPr>
              <w:t xml:space="preserve">harmonogramem projektu Synergia </w:t>
            </w:r>
          </w:p>
        </w:tc>
      </w:tr>
      <w:tr w:rsidR="007734B6" w:rsidTr="007734B6">
        <w:trPr>
          <w:trHeight w:val="3315"/>
        </w:trPr>
        <w:tc>
          <w:tcPr>
            <w:tcW w:w="35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lastRenderedPageBreak/>
              <w:t>Realizacja projektów partnerskich (tworzenie partnerstw projektowych)</w:t>
            </w:r>
          </w:p>
        </w:tc>
        <w:tc>
          <w:tcPr>
            <w:tcW w:w="19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1 338 575,00 zł </w:t>
            </w:r>
          </w:p>
        </w:tc>
        <w:tc>
          <w:tcPr>
            <w:tcW w:w="20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   zł </w:t>
            </w:r>
          </w:p>
        </w:tc>
        <w:tc>
          <w:tcPr>
            <w:tcW w:w="196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   zł </w:t>
            </w:r>
          </w:p>
        </w:tc>
        <w:tc>
          <w:tcPr>
            <w:tcW w:w="214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1 338 575,00 zł </w:t>
            </w:r>
          </w:p>
        </w:tc>
        <w:tc>
          <w:tcPr>
            <w:tcW w:w="2560" w:type="dxa"/>
            <w:tcBorders>
              <w:top w:val="single" w:sz="4" w:space="0" w:color="auto"/>
              <w:left w:val="single" w:sz="4" w:space="0" w:color="auto"/>
              <w:bottom w:val="single" w:sz="4" w:space="0" w:color="auto"/>
              <w:right w:val="single" w:sz="4" w:space="0" w:color="95B3D7"/>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 xml:space="preserve">2015 r. to ostatni rok wydatkowania </w:t>
            </w:r>
            <w:r w:rsidR="000465A9">
              <w:rPr>
                <w:rFonts w:ascii="Calibri" w:hAnsi="Calibri"/>
                <w:color w:val="000000"/>
                <w:sz w:val="20"/>
                <w:szCs w:val="20"/>
              </w:rPr>
              <w:t>środków z </w:t>
            </w:r>
            <w:r>
              <w:rPr>
                <w:rFonts w:ascii="Calibri" w:hAnsi="Calibri"/>
                <w:color w:val="000000"/>
                <w:sz w:val="20"/>
                <w:szCs w:val="20"/>
              </w:rPr>
              <w:t>perspektywy finansowej na lata 2007-2013. Ze względu na wciąż trwające prace związane z programowaniem perspektywy finansowej 2014-2020, wysokość środków z nowej perspektywy zostanie określona po podjęciu ostatecznych ustaleń w tym zakresie</w:t>
            </w:r>
          </w:p>
        </w:tc>
      </w:tr>
      <w:tr w:rsidR="007734B6" w:rsidTr="007734B6">
        <w:trPr>
          <w:trHeight w:val="1020"/>
        </w:trPr>
        <w:tc>
          <w:tcPr>
            <w:tcW w:w="3520" w:type="dxa"/>
            <w:tcBorders>
              <w:top w:val="nil"/>
              <w:left w:val="single" w:sz="4" w:space="0" w:color="auto"/>
              <w:bottom w:val="single" w:sz="4" w:space="0" w:color="auto"/>
              <w:right w:val="single" w:sz="4" w:space="0" w:color="auto"/>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Zespół Monitorujący ds. Przeciwdziałania Przemocy w Rodzinie (zwrot kosztów podróży, koszt organizacji posiedzeń)</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40 000,00 zł </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40 000,00 zł </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40 000,00 zł </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120 000,00 zł </w:t>
            </w:r>
          </w:p>
        </w:tc>
        <w:tc>
          <w:tcPr>
            <w:tcW w:w="2560" w:type="dxa"/>
            <w:tcBorders>
              <w:top w:val="single" w:sz="4" w:space="0" w:color="auto"/>
              <w:left w:val="single" w:sz="4" w:space="0" w:color="auto"/>
              <w:bottom w:val="single" w:sz="4" w:space="0" w:color="auto"/>
              <w:right w:val="single" w:sz="4" w:space="0" w:color="95B3D7"/>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Środki obejmują zwrot kosztów podróży, koszt organizacji posiedzeń</w:t>
            </w:r>
          </w:p>
        </w:tc>
      </w:tr>
      <w:tr w:rsidR="007734B6" w:rsidTr="007734B6">
        <w:trPr>
          <w:trHeight w:val="1020"/>
        </w:trPr>
        <w:tc>
          <w:tcPr>
            <w:tcW w:w="35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Zes</w:t>
            </w:r>
            <w:r w:rsidR="000465A9">
              <w:rPr>
                <w:rFonts w:ascii="Calibri" w:hAnsi="Calibri"/>
                <w:color w:val="000000"/>
                <w:sz w:val="20"/>
                <w:szCs w:val="20"/>
              </w:rPr>
              <w:t>pół ds. Rozwiązań Systemowych w </w:t>
            </w:r>
            <w:r>
              <w:rPr>
                <w:rFonts w:ascii="Calibri" w:hAnsi="Calibri"/>
                <w:color w:val="000000"/>
                <w:sz w:val="20"/>
                <w:szCs w:val="20"/>
              </w:rPr>
              <w:t>Zakresie Ekonomii Społecznej</w:t>
            </w:r>
          </w:p>
        </w:tc>
        <w:tc>
          <w:tcPr>
            <w:tcW w:w="19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50 000,00 zł </w:t>
            </w:r>
          </w:p>
        </w:tc>
        <w:tc>
          <w:tcPr>
            <w:tcW w:w="20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50 000,00 zł </w:t>
            </w:r>
          </w:p>
        </w:tc>
        <w:tc>
          <w:tcPr>
            <w:tcW w:w="196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50 000,00 zł </w:t>
            </w:r>
          </w:p>
        </w:tc>
        <w:tc>
          <w:tcPr>
            <w:tcW w:w="214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150 000,00 zł </w:t>
            </w:r>
          </w:p>
        </w:tc>
        <w:tc>
          <w:tcPr>
            <w:tcW w:w="2560" w:type="dxa"/>
            <w:tcBorders>
              <w:top w:val="single" w:sz="4" w:space="0" w:color="auto"/>
              <w:left w:val="single" w:sz="4" w:space="0" w:color="auto"/>
              <w:bottom w:val="single" w:sz="4" w:space="0" w:color="auto"/>
              <w:right w:val="single" w:sz="4" w:space="0" w:color="95B3D7"/>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Środki obejmują organizację spotkań, zwrot kosztów podróży, delegacje, zakup ekspertyz itd.</w:t>
            </w:r>
          </w:p>
        </w:tc>
      </w:tr>
      <w:tr w:rsidR="007734B6" w:rsidTr="007734B6">
        <w:trPr>
          <w:trHeight w:val="1530"/>
        </w:trPr>
        <w:tc>
          <w:tcPr>
            <w:tcW w:w="3520" w:type="dxa"/>
            <w:tcBorders>
              <w:top w:val="nil"/>
              <w:left w:val="single" w:sz="4" w:space="0" w:color="auto"/>
              <w:bottom w:val="single" w:sz="4" w:space="0" w:color="auto"/>
              <w:right w:val="single" w:sz="4" w:space="0" w:color="auto"/>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Zespół ds. wdrażania Działania 5.4 Priorytetu V PO KL</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2 000,00 zł </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   zł </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w:t>
            </w:r>
            <w:r w:rsidR="008609A8">
              <w:rPr>
                <w:rFonts w:ascii="Calibri" w:hAnsi="Calibri"/>
                <w:color w:val="000000"/>
                <w:sz w:val="20"/>
                <w:szCs w:val="20"/>
              </w:rPr>
              <w:t xml:space="preserve">    </w:t>
            </w:r>
            <w:r>
              <w:rPr>
                <w:rFonts w:ascii="Calibri" w:hAnsi="Calibri"/>
                <w:color w:val="000000"/>
                <w:sz w:val="20"/>
                <w:szCs w:val="20"/>
              </w:rPr>
              <w:t xml:space="preserve">            -   zł </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2 000,00 zł </w:t>
            </w:r>
          </w:p>
        </w:tc>
        <w:tc>
          <w:tcPr>
            <w:tcW w:w="2560" w:type="dxa"/>
            <w:tcBorders>
              <w:top w:val="single" w:sz="4" w:space="0" w:color="auto"/>
              <w:left w:val="single" w:sz="4" w:space="0" w:color="auto"/>
              <w:bottom w:val="single" w:sz="4" w:space="0" w:color="auto"/>
              <w:right w:val="single" w:sz="4" w:space="0" w:color="95B3D7"/>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2015 r. to ost</w:t>
            </w:r>
            <w:r w:rsidR="000465A9">
              <w:rPr>
                <w:rFonts w:ascii="Calibri" w:hAnsi="Calibri"/>
                <w:color w:val="000000"/>
                <w:sz w:val="20"/>
                <w:szCs w:val="20"/>
              </w:rPr>
              <w:t>atni rok wydatkowania środków z </w:t>
            </w:r>
            <w:r>
              <w:rPr>
                <w:rFonts w:ascii="Calibri" w:hAnsi="Calibri"/>
                <w:color w:val="000000"/>
                <w:sz w:val="20"/>
                <w:szCs w:val="20"/>
              </w:rPr>
              <w:t xml:space="preserve">perspektywy finansowej na lata 2007-2013, dlatego nie przewidziano środków na kolejne lata. </w:t>
            </w:r>
          </w:p>
        </w:tc>
      </w:tr>
      <w:tr w:rsidR="007734B6" w:rsidTr="007734B6">
        <w:trPr>
          <w:trHeight w:val="1020"/>
        </w:trPr>
        <w:tc>
          <w:tcPr>
            <w:tcW w:w="35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Komitet Sterująco-Monitorujący Programu FIO 2014-2020</w:t>
            </w:r>
          </w:p>
        </w:tc>
        <w:tc>
          <w:tcPr>
            <w:tcW w:w="19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20 000,00 zł </w:t>
            </w:r>
          </w:p>
        </w:tc>
        <w:tc>
          <w:tcPr>
            <w:tcW w:w="20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20 000,00 zł </w:t>
            </w:r>
          </w:p>
        </w:tc>
        <w:tc>
          <w:tcPr>
            <w:tcW w:w="196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20 000,00 zł </w:t>
            </w:r>
          </w:p>
        </w:tc>
        <w:tc>
          <w:tcPr>
            <w:tcW w:w="214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60 000,00 zł </w:t>
            </w:r>
          </w:p>
        </w:tc>
        <w:tc>
          <w:tcPr>
            <w:tcW w:w="2560" w:type="dxa"/>
            <w:tcBorders>
              <w:top w:val="single" w:sz="4" w:space="0" w:color="auto"/>
              <w:left w:val="single" w:sz="4" w:space="0" w:color="auto"/>
              <w:bottom w:val="single" w:sz="4" w:space="0" w:color="auto"/>
              <w:right w:val="single" w:sz="4" w:space="0" w:color="95B3D7"/>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Środki obejmują zwrot kosztów podróży, koszt organizacji posiedzeń oraz obsługę administracyjną.</w:t>
            </w:r>
          </w:p>
        </w:tc>
      </w:tr>
      <w:tr w:rsidR="007734B6" w:rsidTr="007734B6">
        <w:trPr>
          <w:trHeight w:val="1020"/>
        </w:trPr>
        <w:tc>
          <w:tcPr>
            <w:tcW w:w="3520" w:type="dxa"/>
            <w:tcBorders>
              <w:top w:val="nil"/>
              <w:left w:val="single" w:sz="4" w:space="0" w:color="auto"/>
              <w:bottom w:val="single" w:sz="4" w:space="0" w:color="auto"/>
              <w:right w:val="single" w:sz="4" w:space="0" w:color="auto"/>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lastRenderedPageBreak/>
              <w:t xml:space="preserve">Rozbudowa strony </w:t>
            </w:r>
            <w:proofErr w:type="spellStart"/>
            <w:r>
              <w:rPr>
                <w:rFonts w:ascii="Calibri" w:hAnsi="Calibri"/>
                <w:color w:val="000000"/>
                <w:sz w:val="20"/>
                <w:szCs w:val="20"/>
              </w:rPr>
              <w:t>MPiPS</w:t>
            </w:r>
            <w:proofErr w:type="spellEnd"/>
            <w:r>
              <w:rPr>
                <w:rFonts w:ascii="Calibri" w:hAnsi="Calibri"/>
                <w:color w:val="000000"/>
                <w:sz w:val="20"/>
                <w:szCs w:val="20"/>
              </w:rPr>
              <w:t xml:space="preserve"> o zakładki dot. programu współpracy i programów rządowych/resortowych (w ramach projektu Synergia)</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11 000,00 zł </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   zł </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   zł </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11 000,00 zł </w:t>
            </w:r>
          </w:p>
        </w:tc>
        <w:tc>
          <w:tcPr>
            <w:tcW w:w="2560" w:type="dxa"/>
            <w:tcBorders>
              <w:top w:val="single" w:sz="4" w:space="0" w:color="auto"/>
              <w:left w:val="single" w:sz="4" w:space="0" w:color="auto"/>
              <w:bottom w:val="single" w:sz="4" w:space="0" w:color="auto"/>
              <w:right w:val="single" w:sz="4" w:space="0" w:color="95B3D7"/>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Działanie re</w:t>
            </w:r>
            <w:r w:rsidR="000465A9">
              <w:rPr>
                <w:rFonts w:ascii="Calibri" w:hAnsi="Calibri"/>
                <w:color w:val="000000"/>
                <w:sz w:val="20"/>
                <w:szCs w:val="20"/>
              </w:rPr>
              <w:t>alizowane jednorazowo zgodnie z </w:t>
            </w:r>
            <w:r>
              <w:rPr>
                <w:rFonts w:ascii="Calibri" w:hAnsi="Calibri"/>
                <w:color w:val="000000"/>
                <w:sz w:val="20"/>
                <w:szCs w:val="20"/>
              </w:rPr>
              <w:t xml:space="preserve">harmonogramem projektu Synergia </w:t>
            </w:r>
          </w:p>
        </w:tc>
      </w:tr>
      <w:tr w:rsidR="007734B6" w:rsidTr="007734B6">
        <w:trPr>
          <w:trHeight w:val="1080"/>
        </w:trPr>
        <w:tc>
          <w:tcPr>
            <w:tcW w:w="35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center"/>
              <w:rPr>
                <w:rFonts w:ascii="Calibri" w:hAnsi="Calibri"/>
                <w:sz w:val="20"/>
                <w:szCs w:val="20"/>
              </w:rPr>
            </w:pPr>
            <w:r>
              <w:rPr>
                <w:rFonts w:ascii="Calibri" w:hAnsi="Calibri"/>
                <w:sz w:val="20"/>
                <w:szCs w:val="20"/>
              </w:rPr>
              <w:t xml:space="preserve">Multimedialna informacja nt. współpracy administracji publicznej i </w:t>
            </w:r>
            <w:proofErr w:type="spellStart"/>
            <w:r>
              <w:rPr>
                <w:rFonts w:ascii="Calibri" w:hAnsi="Calibri"/>
                <w:sz w:val="20"/>
                <w:szCs w:val="20"/>
              </w:rPr>
              <w:t>ngo</w:t>
            </w:r>
            <w:proofErr w:type="spellEnd"/>
            <w:r>
              <w:rPr>
                <w:rFonts w:ascii="Calibri" w:hAnsi="Calibri"/>
                <w:sz w:val="20"/>
                <w:szCs w:val="20"/>
              </w:rPr>
              <w:t xml:space="preserve"> (w ramach projektu Synergia)</w:t>
            </w:r>
          </w:p>
        </w:tc>
        <w:tc>
          <w:tcPr>
            <w:tcW w:w="19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jc w:val="right"/>
              <w:rPr>
                <w:rFonts w:ascii="Calibri" w:hAnsi="Calibri"/>
                <w:sz w:val="20"/>
                <w:szCs w:val="20"/>
              </w:rPr>
            </w:pPr>
            <w:r>
              <w:rPr>
                <w:rFonts w:ascii="Calibri" w:hAnsi="Calibri"/>
                <w:sz w:val="20"/>
                <w:szCs w:val="20"/>
              </w:rPr>
              <w:t xml:space="preserve">               </w:t>
            </w:r>
            <w:r w:rsidR="007734B6">
              <w:rPr>
                <w:rFonts w:ascii="Calibri" w:hAnsi="Calibri"/>
                <w:sz w:val="20"/>
                <w:szCs w:val="20"/>
              </w:rPr>
              <w:t xml:space="preserve">  20 500,00 zł </w:t>
            </w:r>
          </w:p>
        </w:tc>
        <w:tc>
          <w:tcPr>
            <w:tcW w:w="20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jc w:val="right"/>
              <w:rPr>
                <w:rFonts w:ascii="Calibri" w:hAnsi="Calibri"/>
                <w:sz w:val="20"/>
                <w:szCs w:val="20"/>
              </w:rPr>
            </w:pPr>
            <w:r>
              <w:rPr>
                <w:rFonts w:ascii="Calibri" w:hAnsi="Calibri"/>
                <w:sz w:val="20"/>
                <w:szCs w:val="20"/>
              </w:rPr>
              <w:t xml:space="preserve">              </w:t>
            </w:r>
            <w:r w:rsidR="007734B6">
              <w:rPr>
                <w:rFonts w:ascii="Calibri" w:hAnsi="Calibri"/>
                <w:sz w:val="20"/>
                <w:szCs w:val="20"/>
              </w:rPr>
              <w:t xml:space="preserve">                    -   zł </w:t>
            </w:r>
          </w:p>
        </w:tc>
        <w:tc>
          <w:tcPr>
            <w:tcW w:w="196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right"/>
              <w:rPr>
                <w:rFonts w:ascii="Calibri" w:hAnsi="Calibri"/>
                <w:sz w:val="20"/>
                <w:szCs w:val="20"/>
              </w:rPr>
            </w:pPr>
            <w:r>
              <w:rPr>
                <w:rFonts w:ascii="Calibri" w:hAnsi="Calibri"/>
                <w:sz w:val="20"/>
                <w:szCs w:val="20"/>
              </w:rPr>
              <w:t xml:space="preserve">    </w:t>
            </w:r>
            <w:r w:rsidR="008609A8">
              <w:rPr>
                <w:rFonts w:ascii="Calibri" w:hAnsi="Calibri"/>
                <w:sz w:val="20"/>
                <w:szCs w:val="20"/>
              </w:rPr>
              <w:t xml:space="preserve">              </w:t>
            </w:r>
            <w:r>
              <w:rPr>
                <w:rFonts w:ascii="Calibri" w:hAnsi="Calibri"/>
                <w:sz w:val="20"/>
                <w:szCs w:val="20"/>
              </w:rPr>
              <w:t xml:space="preserve">               -   zł </w:t>
            </w:r>
          </w:p>
        </w:tc>
        <w:tc>
          <w:tcPr>
            <w:tcW w:w="214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20 500,00 zł </w:t>
            </w:r>
          </w:p>
        </w:tc>
        <w:tc>
          <w:tcPr>
            <w:tcW w:w="2560" w:type="dxa"/>
            <w:tcBorders>
              <w:top w:val="single" w:sz="4" w:space="0" w:color="auto"/>
              <w:left w:val="single" w:sz="4" w:space="0" w:color="auto"/>
              <w:bottom w:val="single" w:sz="4" w:space="0" w:color="auto"/>
              <w:right w:val="single" w:sz="4" w:space="0" w:color="95B3D7"/>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Działanie re</w:t>
            </w:r>
            <w:r w:rsidR="000465A9">
              <w:rPr>
                <w:rFonts w:ascii="Calibri" w:hAnsi="Calibri"/>
                <w:color w:val="000000"/>
                <w:sz w:val="20"/>
                <w:szCs w:val="20"/>
              </w:rPr>
              <w:t>alizowane jednorazowo zgodnie z </w:t>
            </w:r>
            <w:r>
              <w:rPr>
                <w:rFonts w:ascii="Calibri" w:hAnsi="Calibri"/>
                <w:color w:val="000000"/>
                <w:sz w:val="20"/>
                <w:szCs w:val="20"/>
              </w:rPr>
              <w:t xml:space="preserve">harmonogramem projektu Synergia </w:t>
            </w:r>
          </w:p>
        </w:tc>
      </w:tr>
      <w:tr w:rsidR="007734B6" w:rsidTr="00E05A15">
        <w:trPr>
          <w:trHeight w:val="1360"/>
        </w:trPr>
        <w:tc>
          <w:tcPr>
            <w:tcW w:w="3520" w:type="dxa"/>
            <w:tcBorders>
              <w:top w:val="nil"/>
              <w:left w:val="single" w:sz="4" w:space="0" w:color="auto"/>
              <w:bottom w:val="single" w:sz="4" w:space="0" w:color="auto"/>
              <w:right w:val="single" w:sz="4" w:space="0" w:color="auto"/>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Rada Działalności Pożytku Publicznego (organizacja spotkań, zwrot kosztów podróży, delegacje, zakup ekspertyz, wydawanie publikacji, koszty obsługi administracyjnej itd.)</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72 000,00 zł </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72 000,00 zł </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72 000,00 zł </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216 000,00 zł </w:t>
            </w:r>
          </w:p>
        </w:tc>
        <w:tc>
          <w:tcPr>
            <w:tcW w:w="2560" w:type="dxa"/>
            <w:tcBorders>
              <w:top w:val="single" w:sz="4" w:space="0" w:color="auto"/>
              <w:left w:val="single" w:sz="4" w:space="0" w:color="auto"/>
              <w:bottom w:val="single" w:sz="4" w:space="0" w:color="auto"/>
              <w:right w:val="single" w:sz="4" w:space="0" w:color="95B3D7"/>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Środki obejmują organizację spotkań, zwrot kosztów podróży, delegacje, zakup ekspertyz, wydawanie publikacji, koszty obsługi administracyjnej itd.</w:t>
            </w:r>
          </w:p>
        </w:tc>
      </w:tr>
      <w:tr w:rsidR="007734B6" w:rsidTr="007734B6">
        <w:trPr>
          <w:trHeight w:val="765"/>
        </w:trPr>
        <w:tc>
          <w:tcPr>
            <w:tcW w:w="35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Rada Pomocy Społecznej</w:t>
            </w:r>
          </w:p>
        </w:tc>
        <w:tc>
          <w:tcPr>
            <w:tcW w:w="19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20 000,00 zł </w:t>
            </w:r>
          </w:p>
        </w:tc>
        <w:tc>
          <w:tcPr>
            <w:tcW w:w="20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rPr>
                <w:rFonts w:ascii="Calibri" w:hAnsi="Calibri"/>
                <w:color w:val="000000"/>
                <w:sz w:val="20"/>
                <w:szCs w:val="20"/>
              </w:rPr>
            </w:pPr>
            <w:r>
              <w:rPr>
                <w:rFonts w:ascii="Calibri" w:hAnsi="Calibri"/>
                <w:color w:val="000000"/>
                <w:sz w:val="20"/>
                <w:szCs w:val="20"/>
              </w:rPr>
              <w:t xml:space="preserve">                   20 000,00 zł </w:t>
            </w:r>
          </w:p>
        </w:tc>
        <w:tc>
          <w:tcPr>
            <w:tcW w:w="196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20 000,00 zł </w:t>
            </w:r>
          </w:p>
        </w:tc>
        <w:tc>
          <w:tcPr>
            <w:tcW w:w="214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60 000,00 zł </w:t>
            </w:r>
          </w:p>
        </w:tc>
        <w:tc>
          <w:tcPr>
            <w:tcW w:w="2560" w:type="dxa"/>
            <w:tcBorders>
              <w:top w:val="single" w:sz="4" w:space="0" w:color="auto"/>
              <w:left w:val="single" w:sz="4" w:space="0" w:color="auto"/>
              <w:bottom w:val="single" w:sz="4" w:space="0" w:color="auto"/>
              <w:right w:val="single" w:sz="4" w:space="0" w:color="95B3D7"/>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Środki obejmują zwrot kosztów podróży oraz delegacje</w:t>
            </w:r>
          </w:p>
        </w:tc>
      </w:tr>
      <w:tr w:rsidR="007734B6" w:rsidTr="007734B6">
        <w:trPr>
          <w:trHeight w:val="1020"/>
        </w:trPr>
        <w:tc>
          <w:tcPr>
            <w:tcW w:w="3520" w:type="dxa"/>
            <w:tcBorders>
              <w:top w:val="nil"/>
              <w:left w:val="single" w:sz="4" w:space="0" w:color="auto"/>
              <w:bottom w:val="single" w:sz="4" w:space="0" w:color="auto"/>
              <w:right w:val="single" w:sz="4" w:space="0" w:color="auto"/>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Krajowa Rada Konsultacyjna ds. Osób Niepełnosprawnych, Polska Rada Języka Migowego  (zwrot kosztów podróży, delegacje)</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18 000,00 zł </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7734B6" w:rsidP="000465A9">
            <w:pPr>
              <w:rPr>
                <w:rFonts w:ascii="Calibri" w:hAnsi="Calibri"/>
                <w:color w:val="000000"/>
                <w:sz w:val="20"/>
                <w:szCs w:val="20"/>
              </w:rPr>
            </w:pPr>
            <w:r>
              <w:rPr>
                <w:rFonts w:ascii="Calibri" w:hAnsi="Calibri"/>
                <w:color w:val="000000"/>
                <w:sz w:val="20"/>
                <w:szCs w:val="20"/>
              </w:rPr>
              <w:t xml:space="preserve">                   18 000,00 zł </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7734B6" w:rsidP="000465A9">
            <w:pPr>
              <w:rPr>
                <w:rFonts w:ascii="Calibri" w:hAnsi="Calibri"/>
                <w:color w:val="000000"/>
                <w:sz w:val="20"/>
                <w:szCs w:val="20"/>
              </w:rPr>
            </w:pPr>
            <w:r>
              <w:rPr>
                <w:rFonts w:ascii="Calibri" w:hAnsi="Calibri"/>
                <w:color w:val="000000"/>
                <w:sz w:val="20"/>
                <w:szCs w:val="20"/>
              </w:rPr>
              <w:t xml:space="preserve">                  18 000,00 zł </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54 000,00 zł </w:t>
            </w:r>
          </w:p>
        </w:tc>
        <w:tc>
          <w:tcPr>
            <w:tcW w:w="2560" w:type="dxa"/>
            <w:tcBorders>
              <w:top w:val="single" w:sz="4" w:space="0" w:color="auto"/>
              <w:left w:val="single" w:sz="4" w:space="0" w:color="auto"/>
              <w:bottom w:val="single" w:sz="4" w:space="0" w:color="auto"/>
              <w:right w:val="single" w:sz="4" w:space="0" w:color="95B3D7"/>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Środki obejmują zwrot kosztów podróży oraz delegacje</w:t>
            </w:r>
          </w:p>
        </w:tc>
      </w:tr>
      <w:tr w:rsidR="007734B6" w:rsidTr="007734B6">
        <w:trPr>
          <w:trHeight w:val="510"/>
        </w:trPr>
        <w:tc>
          <w:tcPr>
            <w:tcW w:w="35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Naczelna Rada Zatrudnienia</w:t>
            </w:r>
          </w:p>
        </w:tc>
        <w:tc>
          <w:tcPr>
            <w:tcW w:w="19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10 000,00 zł </w:t>
            </w:r>
          </w:p>
        </w:tc>
        <w:tc>
          <w:tcPr>
            <w:tcW w:w="202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10 000,00 zł </w:t>
            </w:r>
          </w:p>
        </w:tc>
        <w:tc>
          <w:tcPr>
            <w:tcW w:w="196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8609A8" w:rsidP="000465A9">
            <w:pPr>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10 000,00 zł </w:t>
            </w:r>
          </w:p>
        </w:tc>
        <w:tc>
          <w:tcPr>
            <w:tcW w:w="2140"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7734B6" w:rsidRDefault="007734B6" w:rsidP="000465A9">
            <w:pPr>
              <w:jc w:val="right"/>
              <w:rPr>
                <w:rFonts w:ascii="Calibri" w:hAnsi="Calibri"/>
                <w:color w:val="000000"/>
                <w:sz w:val="20"/>
                <w:szCs w:val="20"/>
              </w:rPr>
            </w:pPr>
            <w:r>
              <w:rPr>
                <w:rFonts w:ascii="Calibri" w:hAnsi="Calibri"/>
                <w:color w:val="000000"/>
                <w:sz w:val="20"/>
                <w:szCs w:val="20"/>
              </w:rPr>
              <w:t xml:space="preserve">                      30 000,00 zł </w:t>
            </w:r>
          </w:p>
        </w:tc>
        <w:tc>
          <w:tcPr>
            <w:tcW w:w="2560" w:type="dxa"/>
            <w:tcBorders>
              <w:top w:val="single" w:sz="4" w:space="0" w:color="auto"/>
              <w:left w:val="single" w:sz="4" w:space="0" w:color="auto"/>
              <w:bottom w:val="single" w:sz="4" w:space="0" w:color="auto"/>
              <w:right w:val="single" w:sz="4" w:space="0" w:color="95B3D7"/>
            </w:tcBorders>
            <w:shd w:val="clear" w:color="DCE6F1" w:fill="DCE6F1"/>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Środki obejmują zwrot kosztów podróży</w:t>
            </w:r>
          </w:p>
        </w:tc>
      </w:tr>
      <w:tr w:rsidR="007734B6" w:rsidTr="007734B6">
        <w:trPr>
          <w:trHeight w:val="765"/>
        </w:trPr>
        <w:tc>
          <w:tcPr>
            <w:tcW w:w="3520" w:type="dxa"/>
            <w:tcBorders>
              <w:top w:val="nil"/>
              <w:left w:val="single" w:sz="4" w:space="0" w:color="auto"/>
              <w:bottom w:val="single" w:sz="4" w:space="0" w:color="auto"/>
              <w:right w:val="single" w:sz="4" w:space="0" w:color="auto"/>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Rada ds. Polityki Senioralnej</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32 000,00 zł </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32 000,00 zł </w:t>
            </w:r>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32 000,00 zł </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4B6" w:rsidRDefault="008609A8" w:rsidP="000465A9">
            <w:pPr>
              <w:jc w:val="right"/>
              <w:rPr>
                <w:rFonts w:ascii="Calibri" w:hAnsi="Calibri"/>
                <w:color w:val="000000"/>
                <w:sz w:val="20"/>
                <w:szCs w:val="20"/>
              </w:rPr>
            </w:pPr>
            <w:r>
              <w:rPr>
                <w:rFonts w:ascii="Calibri" w:hAnsi="Calibri"/>
                <w:color w:val="000000"/>
                <w:sz w:val="20"/>
                <w:szCs w:val="20"/>
              </w:rPr>
              <w:t xml:space="preserve">                   </w:t>
            </w:r>
            <w:r w:rsidR="007734B6">
              <w:rPr>
                <w:rFonts w:ascii="Calibri" w:hAnsi="Calibri"/>
                <w:color w:val="000000"/>
                <w:sz w:val="20"/>
                <w:szCs w:val="20"/>
              </w:rPr>
              <w:t xml:space="preserve">   96 000,00 zł </w:t>
            </w:r>
          </w:p>
        </w:tc>
        <w:tc>
          <w:tcPr>
            <w:tcW w:w="2560" w:type="dxa"/>
            <w:tcBorders>
              <w:top w:val="single" w:sz="4" w:space="0" w:color="auto"/>
              <w:left w:val="single" w:sz="4" w:space="0" w:color="auto"/>
              <w:bottom w:val="single" w:sz="4" w:space="0" w:color="auto"/>
              <w:right w:val="single" w:sz="4" w:space="0" w:color="95B3D7"/>
            </w:tcBorders>
            <w:shd w:val="clear" w:color="auto" w:fill="auto"/>
            <w:vAlign w:val="center"/>
            <w:hideMark/>
          </w:tcPr>
          <w:p w:rsidR="007734B6" w:rsidRDefault="007734B6" w:rsidP="000465A9">
            <w:pPr>
              <w:jc w:val="center"/>
              <w:rPr>
                <w:rFonts w:ascii="Calibri" w:hAnsi="Calibri"/>
                <w:color w:val="000000"/>
                <w:sz w:val="20"/>
                <w:szCs w:val="20"/>
              </w:rPr>
            </w:pPr>
            <w:r>
              <w:rPr>
                <w:rFonts w:ascii="Calibri" w:hAnsi="Calibri"/>
                <w:color w:val="000000"/>
                <w:sz w:val="20"/>
                <w:szCs w:val="20"/>
              </w:rPr>
              <w:t>Środki obejmują zwrot kosztów podróży oraz delegacje</w:t>
            </w:r>
          </w:p>
        </w:tc>
      </w:tr>
      <w:tr w:rsidR="00065736" w:rsidTr="007734B6">
        <w:trPr>
          <w:trHeight w:val="315"/>
        </w:trPr>
        <w:tc>
          <w:tcPr>
            <w:tcW w:w="3520" w:type="dxa"/>
            <w:tcBorders>
              <w:top w:val="single" w:sz="4" w:space="0" w:color="auto"/>
              <w:left w:val="single" w:sz="4" w:space="0" w:color="95B3D7"/>
              <w:bottom w:val="single" w:sz="4" w:space="0" w:color="95B3D7"/>
              <w:right w:val="single" w:sz="4" w:space="0" w:color="auto"/>
            </w:tcBorders>
            <w:shd w:val="clear" w:color="DCE6F1" w:fill="DCE6F1"/>
            <w:vAlign w:val="center"/>
            <w:hideMark/>
          </w:tcPr>
          <w:p w:rsidR="00065736" w:rsidRPr="007E6359" w:rsidRDefault="00065736" w:rsidP="000465A9">
            <w:pPr>
              <w:jc w:val="both"/>
              <w:rPr>
                <w:rFonts w:ascii="Calibri" w:hAnsi="Calibri"/>
                <w:b/>
                <w:bCs/>
                <w:color w:val="000000"/>
              </w:rPr>
            </w:pPr>
            <w:r w:rsidRPr="007E6359">
              <w:rPr>
                <w:rFonts w:ascii="Calibri" w:hAnsi="Calibri"/>
                <w:b/>
                <w:bCs/>
                <w:color w:val="000000"/>
              </w:rPr>
              <w:t>RAZEM</w:t>
            </w:r>
          </w:p>
        </w:tc>
        <w:tc>
          <w:tcPr>
            <w:tcW w:w="1920" w:type="dxa"/>
            <w:tcBorders>
              <w:top w:val="single" w:sz="4" w:space="0" w:color="auto"/>
              <w:left w:val="single" w:sz="4" w:space="0" w:color="auto"/>
              <w:bottom w:val="single" w:sz="4" w:space="0" w:color="95B3D7"/>
              <w:right w:val="single" w:sz="4" w:space="0" w:color="auto"/>
            </w:tcBorders>
            <w:shd w:val="clear" w:color="DCE6F1" w:fill="DCE6F1"/>
            <w:vAlign w:val="center"/>
            <w:hideMark/>
          </w:tcPr>
          <w:p w:rsidR="00065736" w:rsidRPr="007E6359" w:rsidRDefault="00065736" w:rsidP="00E05A15">
            <w:pPr>
              <w:jc w:val="right"/>
              <w:rPr>
                <w:rFonts w:ascii="Calibri" w:hAnsi="Calibri"/>
                <w:b/>
                <w:bCs/>
                <w:color w:val="000000"/>
                <w:sz w:val="22"/>
                <w:szCs w:val="22"/>
              </w:rPr>
            </w:pPr>
            <w:r w:rsidRPr="007E6359">
              <w:rPr>
                <w:rFonts w:ascii="Calibri" w:hAnsi="Calibri"/>
                <w:b/>
                <w:bCs/>
                <w:color w:val="000000"/>
                <w:sz w:val="22"/>
                <w:szCs w:val="22"/>
              </w:rPr>
              <w:t xml:space="preserve">    </w:t>
            </w:r>
            <w:r w:rsidR="00E05A15" w:rsidRPr="007E6359">
              <w:rPr>
                <w:rFonts w:ascii="Calibri" w:hAnsi="Calibri"/>
                <w:b/>
                <w:bCs/>
                <w:color w:val="000000"/>
                <w:sz w:val="22"/>
                <w:szCs w:val="22"/>
              </w:rPr>
              <w:t>590 975 324</w:t>
            </w:r>
            <w:r w:rsidRPr="007E6359">
              <w:rPr>
                <w:rFonts w:ascii="Calibri" w:hAnsi="Calibri"/>
                <w:b/>
                <w:bCs/>
                <w:color w:val="000000"/>
                <w:sz w:val="22"/>
                <w:szCs w:val="22"/>
              </w:rPr>
              <w:t xml:space="preserve">,00 zł </w:t>
            </w:r>
          </w:p>
        </w:tc>
        <w:tc>
          <w:tcPr>
            <w:tcW w:w="2020" w:type="dxa"/>
            <w:tcBorders>
              <w:top w:val="single" w:sz="4" w:space="0" w:color="auto"/>
              <w:left w:val="single" w:sz="4" w:space="0" w:color="auto"/>
              <w:bottom w:val="single" w:sz="4" w:space="0" w:color="95B3D7"/>
              <w:right w:val="single" w:sz="4" w:space="0" w:color="auto"/>
            </w:tcBorders>
            <w:shd w:val="clear" w:color="DCE6F1" w:fill="DCE6F1"/>
            <w:vAlign w:val="center"/>
            <w:hideMark/>
          </w:tcPr>
          <w:p w:rsidR="00065736" w:rsidRPr="007E6359" w:rsidRDefault="00065736" w:rsidP="00156E88">
            <w:pPr>
              <w:jc w:val="right"/>
              <w:rPr>
                <w:rFonts w:asciiTheme="majorHAnsi" w:hAnsiTheme="majorHAnsi"/>
                <w:b/>
                <w:bCs/>
                <w:color w:val="000000"/>
                <w:sz w:val="22"/>
                <w:szCs w:val="22"/>
              </w:rPr>
            </w:pPr>
            <w:r w:rsidRPr="007E6359">
              <w:rPr>
                <w:rFonts w:asciiTheme="majorHAnsi" w:hAnsiTheme="majorHAnsi"/>
                <w:b/>
                <w:bCs/>
                <w:color w:val="000000"/>
                <w:sz w:val="22"/>
                <w:szCs w:val="22"/>
              </w:rPr>
              <w:t xml:space="preserve">      556 436 530,00 zł </w:t>
            </w:r>
          </w:p>
        </w:tc>
        <w:tc>
          <w:tcPr>
            <w:tcW w:w="1960" w:type="dxa"/>
            <w:tcBorders>
              <w:top w:val="single" w:sz="4" w:space="0" w:color="auto"/>
              <w:left w:val="single" w:sz="4" w:space="0" w:color="auto"/>
              <w:bottom w:val="single" w:sz="4" w:space="0" w:color="95B3D7"/>
              <w:right w:val="single" w:sz="4" w:space="0" w:color="auto"/>
            </w:tcBorders>
            <w:shd w:val="clear" w:color="DCE6F1" w:fill="DCE6F1"/>
            <w:vAlign w:val="center"/>
            <w:hideMark/>
          </w:tcPr>
          <w:p w:rsidR="00065736" w:rsidRPr="007E6359" w:rsidRDefault="00065736" w:rsidP="00156E88">
            <w:pPr>
              <w:jc w:val="right"/>
              <w:rPr>
                <w:rFonts w:asciiTheme="majorHAnsi" w:hAnsiTheme="majorHAnsi"/>
                <w:b/>
                <w:bCs/>
                <w:color w:val="000000"/>
                <w:sz w:val="22"/>
                <w:szCs w:val="22"/>
              </w:rPr>
            </w:pPr>
            <w:r w:rsidRPr="007E6359">
              <w:rPr>
                <w:rFonts w:asciiTheme="majorHAnsi" w:hAnsiTheme="majorHAnsi"/>
                <w:b/>
                <w:bCs/>
                <w:color w:val="000000"/>
                <w:sz w:val="22"/>
                <w:szCs w:val="22"/>
              </w:rPr>
              <w:t xml:space="preserve">539 157 337,00 zł </w:t>
            </w:r>
          </w:p>
        </w:tc>
        <w:tc>
          <w:tcPr>
            <w:tcW w:w="2140" w:type="dxa"/>
            <w:tcBorders>
              <w:top w:val="single" w:sz="4" w:space="0" w:color="auto"/>
              <w:left w:val="single" w:sz="4" w:space="0" w:color="auto"/>
              <w:bottom w:val="single" w:sz="4" w:space="0" w:color="95B3D7"/>
              <w:right w:val="single" w:sz="4" w:space="0" w:color="auto"/>
            </w:tcBorders>
            <w:shd w:val="clear" w:color="DCE6F1" w:fill="DCE6F1"/>
            <w:vAlign w:val="center"/>
            <w:hideMark/>
          </w:tcPr>
          <w:p w:rsidR="00065736" w:rsidRPr="007E6359" w:rsidRDefault="00065736" w:rsidP="00E05A15">
            <w:pPr>
              <w:jc w:val="right"/>
              <w:rPr>
                <w:rFonts w:asciiTheme="majorHAnsi" w:hAnsiTheme="majorHAnsi"/>
                <w:b/>
                <w:bCs/>
                <w:color w:val="000000"/>
                <w:sz w:val="22"/>
                <w:szCs w:val="22"/>
              </w:rPr>
            </w:pPr>
            <w:r w:rsidRPr="007E6359">
              <w:rPr>
                <w:rFonts w:asciiTheme="majorHAnsi" w:hAnsiTheme="majorHAnsi"/>
                <w:b/>
                <w:bCs/>
                <w:color w:val="000000"/>
                <w:sz w:val="22"/>
                <w:szCs w:val="22"/>
              </w:rPr>
              <w:t>1</w:t>
            </w:r>
            <w:r w:rsidR="00E05A15" w:rsidRPr="007E6359">
              <w:rPr>
                <w:rFonts w:asciiTheme="majorHAnsi" w:hAnsiTheme="majorHAnsi"/>
                <w:b/>
                <w:bCs/>
                <w:color w:val="000000"/>
                <w:sz w:val="22"/>
                <w:szCs w:val="22"/>
              </w:rPr>
              <w:t> 686 569 191</w:t>
            </w:r>
            <w:r w:rsidRPr="007E6359">
              <w:rPr>
                <w:rFonts w:asciiTheme="majorHAnsi" w:hAnsiTheme="majorHAnsi"/>
                <w:b/>
                <w:bCs/>
                <w:color w:val="000000"/>
                <w:sz w:val="22"/>
                <w:szCs w:val="22"/>
              </w:rPr>
              <w:t xml:space="preserve">,00 zł </w:t>
            </w:r>
          </w:p>
        </w:tc>
        <w:tc>
          <w:tcPr>
            <w:tcW w:w="2560" w:type="dxa"/>
            <w:tcBorders>
              <w:top w:val="single" w:sz="4" w:space="0" w:color="auto"/>
              <w:left w:val="single" w:sz="4" w:space="0" w:color="auto"/>
              <w:bottom w:val="single" w:sz="4" w:space="0" w:color="95B3D7"/>
              <w:right w:val="single" w:sz="4" w:space="0" w:color="95B3D7"/>
            </w:tcBorders>
            <w:shd w:val="clear" w:color="DCE6F1" w:fill="DCE6F1"/>
            <w:vAlign w:val="center"/>
            <w:hideMark/>
          </w:tcPr>
          <w:p w:rsidR="00065736" w:rsidRDefault="00065736" w:rsidP="000465A9">
            <w:pPr>
              <w:jc w:val="right"/>
              <w:rPr>
                <w:rFonts w:ascii="Calibri" w:hAnsi="Calibri"/>
                <w:color w:val="000000"/>
                <w:sz w:val="22"/>
                <w:szCs w:val="22"/>
              </w:rPr>
            </w:pPr>
            <w:r>
              <w:rPr>
                <w:rFonts w:ascii="Calibri" w:hAnsi="Calibri"/>
                <w:color w:val="000000"/>
                <w:sz w:val="22"/>
                <w:szCs w:val="22"/>
              </w:rPr>
              <w:t> </w:t>
            </w:r>
          </w:p>
        </w:tc>
      </w:tr>
    </w:tbl>
    <w:p w:rsidR="007734B6" w:rsidRDefault="007734B6" w:rsidP="000465A9">
      <w:pPr>
        <w:jc w:val="both"/>
        <w:rPr>
          <w:rFonts w:ascii="Calibri" w:hAnsi="Calibri"/>
          <w:b/>
          <w:sz w:val="32"/>
          <w:szCs w:val="32"/>
        </w:rPr>
        <w:sectPr w:rsidR="007734B6" w:rsidSect="007734B6">
          <w:pgSz w:w="16838" w:h="11906" w:orient="landscape" w:code="9"/>
          <w:pgMar w:top="1417" w:right="1417" w:bottom="1417" w:left="1417" w:header="680" w:footer="567" w:gutter="0"/>
          <w:cols w:space="708"/>
          <w:docGrid w:linePitch="360"/>
        </w:sectPr>
      </w:pPr>
    </w:p>
    <w:p w:rsidR="0085644B" w:rsidRPr="00833F7A" w:rsidRDefault="0092069F" w:rsidP="005327DA">
      <w:pPr>
        <w:pStyle w:val="Nagwek1"/>
        <w:numPr>
          <w:ilvl w:val="0"/>
          <w:numId w:val="34"/>
        </w:numPr>
        <w:spacing w:before="120" w:after="120"/>
        <w:rPr>
          <w:rFonts w:asciiTheme="majorHAnsi" w:hAnsiTheme="majorHAnsi"/>
          <w:lang w:val="pl-PL"/>
        </w:rPr>
      </w:pPr>
      <w:bookmarkStart w:id="1" w:name="_Toc272408430"/>
      <w:r w:rsidRPr="0050615C">
        <w:rPr>
          <w:rFonts w:asciiTheme="majorHAnsi" w:hAnsiTheme="majorHAnsi"/>
        </w:rPr>
        <w:lastRenderedPageBreak/>
        <w:t>Diagnoza Programu Współpracy.</w:t>
      </w:r>
      <w:bookmarkEnd w:id="1"/>
    </w:p>
    <w:p w:rsidR="0092069F" w:rsidRPr="000465A9" w:rsidRDefault="0092069F" w:rsidP="000465A9">
      <w:pPr>
        <w:spacing w:before="120" w:after="120"/>
        <w:jc w:val="both"/>
        <w:rPr>
          <w:rFonts w:asciiTheme="majorHAnsi" w:hAnsiTheme="majorHAnsi"/>
          <w:b/>
        </w:rPr>
      </w:pPr>
      <w:r w:rsidRPr="000465A9">
        <w:rPr>
          <w:rFonts w:asciiTheme="majorHAnsi" w:hAnsiTheme="majorHAnsi"/>
          <w:b/>
        </w:rPr>
        <w:t>Diagnoza Programu współpracy określa:</w:t>
      </w:r>
    </w:p>
    <w:p w:rsidR="0092069F" w:rsidRPr="000465A9" w:rsidRDefault="0092069F" w:rsidP="000465A9">
      <w:pPr>
        <w:pStyle w:val="Tekstpodstawowy2"/>
        <w:numPr>
          <w:ilvl w:val="0"/>
          <w:numId w:val="4"/>
        </w:numPr>
        <w:spacing w:before="120" w:after="120" w:line="240" w:lineRule="auto"/>
        <w:ind w:left="714" w:hanging="357"/>
        <w:rPr>
          <w:rFonts w:asciiTheme="majorHAnsi" w:hAnsiTheme="majorHAnsi"/>
          <w:szCs w:val="24"/>
        </w:rPr>
      </w:pPr>
      <w:r w:rsidRPr="000465A9">
        <w:rPr>
          <w:rFonts w:asciiTheme="majorHAnsi" w:hAnsiTheme="majorHAnsi"/>
          <w:szCs w:val="24"/>
        </w:rPr>
        <w:t>Podstawowe dane o organizacjach pozarządowych w Polsce;</w:t>
      </w:r>
    </w:p>
    <w:p w:rsidR="0092069F" w:rsidRPr="000465A9" w:rsidRDefault="0092069F" w:rsidP="000465A9">
      <w:pPr>
        <w:pStyle w:val="Tekstpodstawowy2"/>
        <w:numPr>
          <w:ilvl w:val="0"/>
          <w:numId w:val="4"/>
        </w:numPr>
        <w:spacing w:before="120" w:after="120" w:line="240" w:lineRule="auto"/>
        <w:ind w:left="714" w:hanging="357"/>
        <w:rPr>
          <w:rFonts w:asciiTheme="majorHAnsi" w:hAnsiTheme="majorHAnsi"/>
          <w:szCs w:val="24"/>
        </w:rPr>
      </w:pPr>
      <w:r w:rsidRPr="000465A9">
        <w:rPr>
          <w:rFonts w:asciiTheme="majorHAnsi" w:hAnsiTheme="majorHAnsi"/>
          <w:szCs w:val="24"/>
        </w:rPr>
        <w:t xml:space="preserve">Współpraca organizacji pozarządowych z administracją centralną; </w:t>
      </w:r>
    </w:p>
    <w:p w:rsidR="0092069F" w:rsidRPr="000465A9" w:rsidRDefault="0092069F" w:rsidP="000465A9">
      <w:pPr>
        <w:pStyle w:val="Tekstpodstawowy2"/>
        <w:numPr>
          <w:ilvl w:val="0"/>
          <w:numId w:val="4"/>
        </w:numPr>
        <w:spacing w:before="120" w:after="120" w:line="240" w:lineRule="auto"/>
        <w:ind w:left="714" w:hanging="357"/>
        <w:rPr>
          <w:rFonts w:asciiTheme="majorHAnsi" w:hAnsiTheme="majorHAnsi"/>
          <w:szCs w:val="24"/>
        </w:rPr>
      </w:pPr>
      <w:r w:rsidRPr="000465A9">
        <w:rPr>
          <w:rFonts w:asciiTheme="majorHAnsi" w:hAnsiTheme="majorHAnsi"/>
          <w:szCs w:val="24"/>
        </w:rPr>
        <w:t>Podstawowe informacje o Ministerstwie Pracy i Polityki Społecznej;</w:t>
      </w:r>
    </w:p>
    <w:p w:rsidR="0092069F" w:rsidRPr="000465A9" w:rsidRDefault="0092069F" w:rsidP="000465A9">
      <w:pPr>
        <w:pStyle w:val="Tekstpodstawowy2"/>
        <w:numPr>
          <w:ilvl w:val="0"/>
          <w:numId w:val="4"/>
        </w:numPr>
        <w:spacing w:before="120" w:after="120" w:line="240" w:lineRule="auto"/>
        <w:ind w:left="714" w:hanging="357"/>
        <w:rPr>
          <w:rFonts w:asciiTheme="majorHAnsi" w:hAnsiTheme="majorHAnsi"/>
          <w:szCs w:val="24"/>
        </w:rPr>
      </w:pPr>
      <w:r w:rsidRPr="000465A9">
        <w:rPr>
          <w:rFonts w:asciiTheme="majorHAnsi" w:hAnsiTheme="majorHAnsi"/>
          <w:szCs w:val="24"/>
        </w:rPr>
        <w:t>Współpraca organizacji pozarządowych z Ministerstwem Pracy i Polityki Społecznej</w:t>
      </w:r>
    </w:p>
    <w:p w:rsidR="0092069F" w:rsidRPr="000465A9" w:rsidRDefault="0092069F" w:rsidP="000465A9">
      <w:pPr>
        <w:pStyle w:val="Tekstpodstawowy2"/>
        <w:numPr>
          <w:ilvl w:val="0"/>
          <w:numId w:val="4"/>
        </w:numPr>
        <w:spacing w:before="120" w:after="120" w:line="240" w:lineRule="auto"/>
        <w:ind w:left="714" w:hanging="357"/>
        <w:rPr>
          <w:rFonts w:asciiTheme="majorHAnsi" w:hAnsiTheme="majorHAnsi"/>
          <w:szCs w:val="24"/>
        </w:rPr>
      </w:pPr>
      <w:r w:rsidRPr="000465A9">
        <w:rPr>
          <w:rFonts w:asciiTheme="majorHAnsi" w:hAnsiTheme="majorHAnsi"/>
          <w:szCs w:val="24"/>
        </w:rPr>
        <w:t>Bariery do pokonania;</w:t>
      </w:r>
    </w:p>
    <w:p w:rsidR="0092069F" w:rsidRPr="000465A9" w:rsidRDefault="0092069F" w:rsidP="000465A9">
      <w:pPr>
        <w:spacing w:before="120" w:after="120"/>
        <w:jc w:val="both"/>
        <w:rPr>
          <w:rFonts w:asciiTheme="majorHAnsi" w:hAnsiTheme="majorHAnsi"/>
        </w:rPr>
      </w:pPr>
      <w:r w:rsidRPr="000465A9">
        <w:rPr>
          <w:rFonts w:asciiTheme="majorHAnsi" w:hAnsiTheme="majorHAnsi"/>
        </w:rPr>
        <w:t>Podczas prac nad diagnozą wykorzystane zostały dane z następujących źródeł:</w:t>
      </w:r>
    </w:p>
    <w:p w:rsidR="0092069F" w:rsidRPr="000465A9" w:rsidRDefault="0092069F" w:rsidP="000465A9">
      <w:pPr>
        <w:pStyle w:val="Akapitzlist"/>
        <w:numPr>
          <w:ilvl w:val="0"/>
          <w:numId w:val="7"/>
        </w:numPr>
        <w:spacing w:before="120" w:after="120" w:line="240" w:lineRule="auto"/>
        <w:ind w:left="714" w:hanging="357"/>
        <w:contextualSpacing w:val="0"/>
        <w:jc w:val="both"/>
        <w:rPr>
          <w:rFonts w:asciiTheme="majorHAnsi" w:hAnsiTheme="majorHAnsi"/>
          <w:sz w:val="24"/>
          <w:szCs w:val="24"/>
          <w:lang w:val="en-US"/>
        </w:rPr>
      </w:pPr>
      <w:r w:rsidRPr="000465A9">
        <w:rPr>
          <w:rFonts w:asciiTheme="majorHAnsi" w:hAnsiTheme="majorHAnsi"/>
          <w:sz w:val="24"/>
          <w:szCs w:val="24"/>
          <w:lang w:val="en-US"/>
        </w:rPr>
        <w:t xml:space="preserve">Introducing the Active Ageing Index, Policy Brief, European </w:t>
      </w:r>
      <w:proofErr w:type="spellStart"/>
      <w:r w:rsidRPr="000465A9">
        <w:rPr>
          <w:rFonts w:asciiTheme="majorHAnsi" w:hAnsiTheme="majorHAnsi"/>
          <w:sz w:val="24"/>
          <w:szCs w:val="24"/>
          <w:lang w:val="en-US"/>
        </w:rPr>
        <w:t>Commision</w:t>
      </w:r>
      <w:proofErr w:type="spellEnd"/>
      <w:r w:rsidRPr="000465A9">
        <w:rPr>
          <w:rFonts w:asciiTheme="majorHAnsi" w:hAnsiTheme="majorHAnsi"/>
          <w:sz w:val="24"/>
          <w:szCs w:val="24"/>
          <w:lang w:val="en-US"/>
        </w:rPr>
        <w:t xml:space="preserve">, UN Economic </w:t>
      </w:r>
      <w:proofErr w:type="spellStart"/>
      <w:r w:rsidRPr="000465A9">
        <w:rPr>
          <w:rFonts w:asciiTheme="majorHAnsi" w:hAnsiTheme="majorHAnsi"/>
          <w:sz w:val="24"/>
          <w:szCs w:val="24"/>
          <w:lang w:val="en-US"/>
        </w:rPr>
        <w:t>Commision</w:t>
      </w:r>
      <w:proofErr w:type="spellEnd"/>
      <w:r w:rsidRPr="000465A9">
        <w:rPr>
          <w:rFonts w:asciiTheme="majorHAnsi" w:hAnsiTheme="majorHAnsi"/>
          <w:sz w:val="24"/>
          <w:szCs w:val="24"/>
          <w:lang w:val="en-US"/>
        </w:rPr>
        <w:t xml:space="preserve"> for Europe, April 2013;</w:t>
      </w:r>
    </w:p>
    <w:p w:rsidR="0092069F" w:rsidRPr="000465A9" w:rsidRDefault="0092069F" w:rsidP="000465A9">
      <w:pPr>
        <w:pStyle w:val="Akapitzlist"/>
        <w:numPr>
          <w:ilvl w:val="0"/>
          <w:numId w:val="7"/>
        </w:numPr>
        <w:spacing w:before="120" w:after="120" w:line="240" w:lineRule="auto"/>
        <w:ind w:left="714" w:hanging="357"/>
        <w:contextualSpacing w:val="0"/>
        <w:jc w:val="both"/>
        <w:rPr>
          <w:rFonts w:asciiTheme="majorHAnsi" w:hAnsiTheme="majorHAnsi"/>
          <w:sz w:val="24"/>
          <w:szCs w:val="24"/>
        </w:rPr>
      </w:pPr>
      <w:r w:rsidRPr="000465A9">
        <w:rPr>
          <w:rFonts w:asciiTheme="majorHAnsi" w:hAnsiTheme="majorHAnsi"/>
          <w:sz w:val="24"/>
          <w:szCs w:val="24"/>
        </w:rPr>
        <w:t>Jak się żyje osobom starszym w Polsce?, GUS;</w:t>
      </w:r>
    </w:p>
    <w:p w:rsidR="0092069F" w:rsidRPr="000465A9" w:rsidRDefault="0092069F" w:rsidP="000465A9">
      <w:pPr>
        <w:pStyle w:val="Akapitzlist"/>
        <w:numPr>
          <w:ilvl w:val="0"/>
          <w:numId w:val="7"/>
        </w:numPr>
        <w:spacing w:before="120" w:after="120" w:line="240" w:lineRule="auto"/>
        <w:ind w:left="714" w:hanging="357"/>
        <w:contextualSpacing w:val="0"/>
        <w:jc w:val="both"/>
        <w:rPr>
          <w:rFonts w:asciiTheme="majorHAnsi" w:hAnsiTheme="majorHAnsi"/>
          <w:sz w:val="24"/>
          <w:szCs w:val="24"/>
        </w:rPr>
      </w:pPr>
      <w:r w:rsidRPr="000465A9">
        <w:rPr>
          <w:rFonts w:asciiTheme="majorHAnsi" w:hAnsiTheme="majorHAnsi"/>
          <w:sz w:val="24"/>
          <w:szCs w:val="24"/>
        </w:rPr>
        <w:t>Stowarzyszenia i podobne organizacje społeczne, fundacje oraz społeczne podmioty wyznaniowe prowadzące działalność gospodarczą w 2012 r, GUS;</w:t>
      </w:r>
    </w:p>
    <w:p w:rsidR="0092069F" w:rsidRPr="000465A9" w:rsidRDefault="0092069F" w:rsidP="000465A9">
      <w:pPr>
        <w:pStyle w:val="Akapitzlist"/>
        <w:numPr>
          <w:ilvl w:val="0"/>
          <w:numId w:val="7"/>
        </w:numPr>
        <w:spacing w:before="120" w:after="120" w:line="240" w:lineRule="auto"/>
        <w:ind w:left="714" w:hanging="357"/>
        <w:contextualSpacing w:val="0"/>
        <w:jc w:val="both"/>
        <w:rPr>
          <w:rFonts w:asciiTheme="majorHAnsi" w:hAnsiTheme="majorHAnsi"/>
          <w:sz w:val="24"/>
          <w:szCs w:val="24"/>
        </w:rPr>
      </w:pPr>
      <w:r w:rsidRPr="000465A9">
        <w:rPr>
          <w:rFonts w:asciiTheme="majorHAnsi" w:hAnsiTheme="majorHAnsi"/>
          <w:sz w:val="24"/>
          <w:szCs w:val="24"/>
        </w:rPr>
        <w:t>Wolontariat w organizacjach i inne formy pracy niezarobkowej poza gospodarstwem domowym – 2011, GUS, Studia i analizy statystyczne, Warszawa 2012;</w:t>
      </w:r>
    </w:p>
    <w:p w:rsidR="0092069F" w:rsidRPr="000465A9" w:rsidRDefault="0092069F" w:rsidP="000465A9">
      <w:pPr>
        <w:pStyle w:val="Akapitzlist"/>
        <w:numPr>
          <w:ilvl w:val="0"/>
          <w:numId w:val="7"/>
        </w:numPr>
        <w:spacing w:before="120" w:after="120" w:line="240" w:lineRule="auto"/>
        <w:ind w:left="714" w:hanging="357"/>
        <w:contextualSpacing w:val="0"/>
        <w:jc w:val="both"/>
        <w:rPr>
          <w:rFonts w:asciiTheme="majorHAnsi" w:hAnsiTheme="majorHAnsi"/>
          <w:sz w:val="24"/>
          <w:szCs w:val="24"/>
        </w:rPr>
      </w:pPr>
      <w:r w:rsidRPr="000465A9">
        <w:rPr>
          <w:rFonts w:asciiTheme="majorHAnsi" w:hAnsiTheme="majorHAnsi"/>
          <w:sz w:val="24"/>
          <w:szCs w:val="24"/>
        </w:rPr>
        <w:t>Podstawowe fakty o organizacjach pozarządowych – raport z badania 2012, Stowarzyszenie KLON/JAWOR;</w:t>
      </w:r>
    </w:p>
    <w:p w:rsidR="0092069F" w:rsidRPr="000465A9" w:rsidRDefault="0092069F" w:rsidP="000465A9">
      <w:pPr>
        <w:pStyle w:val="Akapitzlist"/>
        <w:numPr>
          <w:ilvl w:val="0"/>
          <w:numId w:val="7"/>
        </w:numPr>
        <w:spacing w:before="120" w:after="120" w:line="240" w:lineRule="auto"/>
        <w:ind w:left="714" w:hanging="357"/>
        <w:contextualSpacing w:val="0"/>
        <w:jc w:val="both"/>
        <w:rPr>
          <w:rFonts w:asciiTheme="majorHAnsi" w:hAnsiTheme="majorHAnsi"/>
          <w:sz w:val="24"/>
          <w:szCs w:val="24"/>
        </w:rPr>
      </w:pPr>
      <w:r w:rsidRPr="000465A9">
        <w:rPr>
          <w:rFonts w:asciiTheme="majorHAnsi" w:hAnsiTheme="majorHAnsi"/>
          <w:sz w:val="24"/>
          <w:szCs w:val="24"/>
        </w:rPr>
        <w:t>Regulamin organizacyjny Ministerstwa Pracy i Polityki Społecznej;</w:t>
      </w:r>
    </w:p>
    <w:p w:rsidR="0092069F" w:rsidRPr="000465A9" w:rsidRDefault="0092069F" w:rsidP="000465A9">
      <w:pPr>
        <w:pStyle w:val="Akapitzlist"/>
        <w:numPr>
          <w:ilvl w:val="0"/>
          <w:numId w:val="7"/>
        </w:numPr>
        <w:spacing w:before="120" w:after="120" w:line="240" w:lineRule="auto"/>
        <w:ind w:left="714" w:hanging="357"/>
        <w:contextualSpacing w:val="0"/>
        <w:jc w:val="both"/>
        <w:rPr>
          <w:rFonts w:asciiTheme="majorHAnsi" w:hAnsiTheme="majorHAnsi"/>
          <w:sz w:val="24"/>
          <w:szCs w:val="24"/>
        </w:rPr>
      </w:pPr>
      <w:r w:rsidRPr="000465A9">
        <w:rPr>
          <w:rFonts w:asciiTheme="majorHAnsi" w:hAnsiTheme="majorHAnsi"/>
          <w:sz w:val="24"/>
          <w:szCs w:val="24"/>
        </w:rPr>
        <w:t xml:space="preserve">Monitoring współpracy organów administracji publicznej z podmiotami działającymi w sferze pożytku publicznego, sprawozdania z badania realizowanego przez Departament Pożytku Publicznego w </w:t>
      </w:r>
      <w:proofErr w:type="spellStart"/>
      <w:r w:rsidRPr="000465A9">
        <w:rPr>
          <w:rFonts w:asciiTheme="majorHAnsi" w:hAnsiTheme="majorHAnsi"/>
          <w:sz w:val="24"/>
          <w:szCs w:val="24"/>
        </w:rPr>
        <w:t>MPiPS</w:t>
      </w:r>
      <w:proofErr w:type="spellEnd"/>
      <w:r w:rsidRPr="000465A9">
        <w:rPr>
          <w:rFonts w:asciiTheme="majorHAnsi" w:hAnsiTheme="majorHAnsi"/>
          <w:sz w:val="24"/>
          <w:szCs w:val="24"/>
        </w:rPr>
        <w:t>;</w:t>
      </w:r>
    </w:p>
    <w:p w:rsidR="0092069F" w:rsidRPr="000465A9" w:rsidRDefault="0092069F" w:rsidP="000465A9">
      <w:pPr>
        <w:pStyle w:val="Akapitzlist"/>
        <w:numPr>
          <w:ilvl w:val="0"/>
          <w:numId w:val="7"/>
        </w:numPr>
        <w:spacing w:before="120" w:after="120" w:line="240" w:lineRule="auto"/>
        <w:ind w:left="714" w:hanging="357"/>
        <w:contextualSpacing w:val="0"/>
        <w:jc w:val="both"/>
        <w:rPr>
          <w:rFonts w:asciiTheme="majorHAnsi" w:hAnsiTheme="majorHAnsi"/>
          <w:sz w:val="24"/>
          <w:szCs w:val="24"/>
        </w:rPr>
      </w:pPr>
      <w:r w:rsidRPr="000465A9">
        <w:rPr>
          <w:rFonts w:asciiTheme="majorHAnsi" w:hAnsiTheme="majorHAnsi"/>
          <w:sz w:val="24"/>
          <w:szCs w:val="24"/>
        </w:rPr>
        <w:t>Stan społeczeństwa obywatelskiego w: Diagnoza Społeczna 2011;</w:t>
      </w:r>
    </w:p>
    <w:p w:rsidR="0092069F" w:rsidRPr="000465A9" w:rsidRDefault="0092069F" w:rsidP="000465A9">
      <w:pPr>
        <w:pStyle w:val="Akapitzlist"/>
        <w:numPr>
          <w:ilvl w:val="0"/>
          <w:numId w:val="7"/>
        </w:numPr>
        <w:spacing w:before="120" w:after="120" w:line="240" w:lineRule="auto"/>
        <w:ind w:left="714" w:hanging="357"/>
        <w:contextualSpacing w:val="0"/>
        <w:jc w:val="both"/>
        <w:rPr>
          <w:rFonts w:asciiTheme="majorHAnsi" w:hAnsiTheme="majorHAnsi"/>
          <w:sz w:val="24"/>
          <w:szCs w:val="24"/>
        </w:rPr>
      </w:pPr>
      <w:r w:rsidRPr="000465A9">
        <w:rPr>
          <w:rFonts w:asciiTheme="majorHAnsi" w:hAnsiTheme="majorHAnsi"/>
          <w:sz w:val="24"/>
          <w:szCs w:val="24"/>
        </w:rPr>
        <w:t>Stan społeczeństwa obywatelskiego w: Diagnoza Społeczna 2013.</w:t>
      </w:r>
    </w:p>
    <w:p w:rsidR="0092069F" w:rsidRPr="000465A9" w:rsidRDefault="0092069F" w:rsidP="000465A9">
      <w:pPr>
        <w:pStyle w:val="Tekstpodstawowy2"/>
        <w:numPr>
          <w:ilvl w:val="0"/>
          <w:numId w:val="5"/>
        </w:numPr>
        <w:spacing w:before="120" w:after="120" w:line="240" w:lineRule="auto"/>
        <w:rPr>
          <w:rFonts w:asciiTheme="majorHAnsi" w:hAnsiTheme="majorHAnsi"/>
          <w:b/>
          <w:szCs w:val="24"/>
        </w:rPr>
      </w:pPr>
      <w:r w:rsidRPr="000465A9">
        <w:rPr>
          <w:rFonts w:asciiTheme="majorHAnsi" w:hAnsiTheme="majorHAnsi"/>
          <w:b/>
          <w:szCs w:val="24"/>
        </w:rPr>
        <w:t>Podstawowe dane o organizacjach pozarządowych w Polsce</w:t>
      </w:r>
    </w:p>
    <w:p w:rsidR="0092069F" w:rsidRPr="000465A9" w:rsidRDefault="0092069F" w:rsidP="000465A9">
      <w:pPr>
        <w:autoSpaceDE w:val="0"/>
        <w:autoSpaceDN w:val="0"/>
        <w:adjustRightInd w:val="0"/>
        <w:spacing w:before="120" w:after="120"/>
        <w:jc w:val="both"/>
        <w:rPr>
          <w:rFonts w:asciiTheme="majorHAnsi" w:eastAsia="Calibri" w:hAnsiTheme="majorHAnsi"/>
          <w:lang w:eastAsia="en-US"/>
        </w:rPr>
      </w:pPr>
      <w:r w:rsidRPr="000465A9">
        <w:rPr>
          <w:rFonts w:asciiTheme="majorHAnsi" w:eastAsia="Calibri" w:hAnsiTheme="majorHAnsi"/>
          <w:lang w:eastAsia="en-US"/>
        </w:rPr>
        <w:t>W rejestrze stowarzyszeń, innych organizacji społecznych i zawodowych, fundacji oraz publicznych zakładów opieki zdrowotnej w ramach Krajowego Rejestru Sądowego w 2011 r. zarejestrowanych było ok. 96,5 tys. podmiotów zaliczanych do sektora pozarządowego. Najwięcej miało formę prawną stowarzyszenia, fundacji, związku zawodowego oraz stowarzyszenia kultury fizycznej i związku sportowego. W 2005 r. było to 64 tys. organizacji, a więc w ciągu 6 lat nastąpił przyrost o ponad 30 tys. podmiotów. Jest to wynikiem m.in. funkcjonowania ustawy o działalności pożytku publicznego i o wolontariacie oraz rosnącej wysokość środków przeznaczonych na realizację zadań publicznych. Natomiast trzeba mieć na uwadze, że wzrost ten może być zawyżony w związku z brakiem obowiązku wyrejestrowania organizacji pozarządowej, która zakończyła swoją działalność.</w:t>
      </w:r>
    </w:p>
    <w:p w:rsidR="0092069F" w:rsidRPr="000465A9" w:rsidRDefault="0092069F" w:rsidP="000465A9">
      <w:pPr>
        <w:autoSpaceDE w:val="0"/>
        <w:autoSpaceDN w:val="0"/>
        <w:adjustRightInd w:val="0"/>
        <w:spacing w:before="120" w:after="120"/>
        <w:jc w:val="both"/>
        <w:rPr>
          <w:rFonts w:asciiTheme="majorHAnsi" w:eastAsia="Calibri" w:hAnsiTheme="majorHAnsi"/>
          <w:lang w:eastAsia="en-US"/>
        </w:rPr>
      </w:pPr>
      <w:r w:rsidRPr="000465A9">
        <w:rPr>
          <w:rFonts w:asciiTheme="majorHAnsi" w:eastAsia="Calibri" w:hAnsiTheme="majorHAnsi"/>
          <w:lang w:eastAsia="en-US"/>
        </w:rPr>
        <w:lastRenderedPageBreak/>
        <w:t xml:space="preserve">W całym kraju </w:t>
      </w:r>
      <w:r w:rsidRPr="000465A9">
        <w:rPr>
          <w:rFonts w:asciiTheme="majorHAnsi" w:eastAsia="Calibri" w:hAnsiTheme="majorHAnsi" w:cs="TTE24CCAF8t00"/>
          <w:lang w:eastAsia="en-US"/>
        </w:rPr>
        <w:t xml:space="preserve">rejestruje się rocznie średnio ok. 4 tysięcy nowych stowarzyszeń i niemal tysiąc fundacji. </w:t>
      </w:r>
      <w:r w:rsidRPr="000465A9">
        <w:rPr>
          <w:rFonts w:asciiTheme="majorHAnsi" w:eastAsia="Calibri" w:hAnsiTheme="majorHAnsi"/>
          <w:lang w:eastAsia="en-US"/>
        </w:rPr>
        <w:t>Jednak w ostatnich latach zainteresowanie założeniem fundacji rośnie. Powodem tego może być fakt, iż założenie fundacji jest znacznie prostsze pod względem formalnym. Procedury przy zakładaniu i prowadzeniu stowarzyszeń mogą stać się przeszkodą w ich zakładaniu. Warto zwrócić uwagę, że prowadzenie stowarzyszenia wymaga koordynacji i współdziałania jego założycieli, co może być również przyczyną odwrotu od tego typu organizacji.</w:t>
      </w:r>
    </w:p>
    <w:p w:rsidR="0092069F" w:rsidRPr="000465A9" w:rsidRDefault="0092069F" w:rsidP="000465A9">
      <w:pPr>
        <w:autoSpaceDE w:val="0"/>
        <w:autoSpaceDN w:val="0"/>
        <w:adjustRightInd w:val="0"/>
        <w:spacing w:before="120" w:after="120"/>
        <w:jc w:val="both"/>
        <w:rPr>
          <w:rFonts w:asciiTheme="majorHAnsi" w:eastAsia="Calibri" w:hAnsiTheme="majorHAnsi"/>
          <w:lang w:eastAsia="en-US"/>
        </w:rPr>
      </w:pPr>
      <w:r w:rsidRPr="000465A9">
        <w:rPr>
          <w:rFonts w:asciiTheme="majorHAnsi" w:eastAsia="Calibri" w:hAnsiTheme="majorHAnsi"/>
          <w:lang w:eastAsia="en-US"/>
        </w:rPr>
        <w:t>Z punktu widzenia Ministerstwa Pracy i Polityki Społecznej interesującym zjawiskiem wśród organizacji pozarządowych może być fakt zachodzących zmian w profilu ich działania. Widoczny jest spadek udziału organizacji pomocowych działających w obszarze usług socjalnych, pomocy społecznej i zdrowia. Kilka lat temu branże te stanowiły łącznie ponad 18% sektora pozarządowego, natomiast w 2012 roku – jedynie 12%. Spadek w tej branży jest na rzecz wzrostu liczebności organizacji pozarządowych w obszarze kultury (17% w 2012 roku w porównaniu do 12% w 2002 roku). Z danych GUS oraz EUROSTAT jasno wynika, że udział osób starszych w polskim społeczeństwie systematycznie rośnie. W 2020 r. osoby po 60 roku życia będą stanowić blisko 25% ludności polskiego społeczeństwa, a Prognoza ludności na lata 2008–2035 GUS wskazuje, że najbliższe lata będą cechowały się przyrostem ludności w najstarszych grupach wieku. Szacuje się, że w roku 2030 odsetek osób w wieku 85 lat i więcej będzie wynosić 7,2%</w:t>
      </w:r>
      <w:r w:rsidRPr="000465A9">
        <w:rPr>
          <w:rStyle w:val="Odwoanieprzypisudolnego"/>
          <w:rFonts w:asciiTheme="majorHAnsi" w:eastAsia="Calibri" w:hAnsiTheme="majorHAnsi"/>
          <w:lang w:eastAsia="en-US"/>
        </w:rPr>
        <w:footnoteReference w:id="2"/>
      </w:r>
      <w:r w:rsidRPr="000465A9">
        <w:rPr>
          <w:rFonts w:asciiTheme="majorHAnsi" w:eastAsia="Calibri" w:hAnsiTheme="majorHAnsi"/>
          <w:lang w:eastAsia="en-US"/>
        </w:rPr>
        <w:t>. Na tej podstawie można wywnioskować, że nie tylko znaczenie organizacji pomocowych działających w obszarze usług socjalnych, pomocy społecznej i zdrowia powinno wzrastać, ale powinien rosnąć popyt na tego typu pomoc wśród społeczeństwa polskiego (np. domy opieki dla osób zależnych).</w:t>
      </w:r>
    </w:p>
    <w:p w:rsidR="0092069F" w:rsidRPr="000465A9" w:rsidRDefault="0092069F" w:rsidP="000465A9">
      <w:pPr>
        <w:autoSpaceDE w:val="0"/>
        <w:autoSpaceDN w:val="0"/>
        <w:adjustRightInd w:val="0"/>
        <w:spacing w:before="120" w:after="120"/>
        <w:jc w:val="both"/>
        <w:rPr>
          <w:rFonts w:asciiTheme="majorHAnsi" w:eastAsia="Calibri" w:hAnsiTheme="majorHAnsi"/>
          <w:lang w:eastAsia="en-US"/>
        </w:rPr>
      </w:pPr>
      <w:r w:rsidRPr="000465A9">
        <w:rPr>
          <w:rFonts w:asciiTheme="majorHAnsi" w:eastAsia="Calibri" w:hAnsiTheme="majorHAnsi"/>
          <w:lang w:eastAsia="en-US"/>
        </w:rPr>
        <w:t xml:space="preserve">Blisko 40% stowarzyszeń i fundacji ma stałych, regularnych pracowników, jednak osoby te pracują w niepełnym wymiarze czasu pracy. 55% organizacji pozarządowych płaci za pracę na jej rzecz, chociaż pracownicy świadczą pracę głównie na podstawie umów cywilno-prawnych. Zatrudnienie etatowe stosuje niespełna 1/5 organizacji nie obejmując nimi wszystkich swoich pracowników. Praca społeczna dominuje w tym sektorze, a korzystanie z wolontariuszy zewnętrznych wskazywane jest przez ponad połowę organizacji. Jednocześnie brak osób chętnych do zaangażowania w działania, to od lat jeden z czterech najpowszechniejszych problemów organizacji, wskazywany przez połowę z nich. Często przyczyną narzekań są też trudności w utrzymaniu personelu i wolontariuszy. Przyczyną tego stanu rzeczy może być fakt, iż pełnowymiarowe zaangażowanie się w pracę na rzecz organizacji pozarządowych często nie jest możliwe ze względów finansowych, co jest odzwierciedlone w rzadkim uczestnictwie w oddolnych inicjatywach społecznych, w zebraniach publicznych czy wolontariacie. W świetle wyników Diagnozy Społecznej 2013, tylko 15,2% badanych w ciągu ostatnich dwóch lat angażowało się „w działania na rzecz społeczności lokalnej (gminy, osiedla, miejscowości, w najbliższym sąsiedztwie”. Jeszcze bardziej luźną formą włączania się w życie zbiorowe jest – mierzone tylko w poprzedniej (2011) edycji Diagnozy Społecznej „wykonywanie nieodpłatne jakiejś pracy lub świadczenie jakichś usług dla osób spoza rodziny bądź na rzecz organizacji społecznej”. Ten rodzaj </w:t>
      </w:r>
      <w:r w:rsidRPr="000465A9">
        <w:rPr>
          <w:rFonts w:asciiTheme="majorHAnsi" w:eastAsia="Calibri" w:hAnsiTheme="majorHAnsi"/>
          <w:lang w:eastAsia="en-US"/>
        </w:rPr>
        <w:lastRenderedPageBreak/>
        <w:t xml:space="preserve">aktywności społecznej obejmuje wiele rozmaitych działań, od spontanicznej pomocy sąsiedzkiej na wsi do zorganizowanego wolontariatu. W ciągu roku aktywność tego rodzaju podejmowało 19,6 proc. badanych. </w:t>
      </w:r>
    </w:p>
    <w:p w:rsidR="0092069F" w:rsidRPr="000465A9" w:rsidRDefault="0092069F" w:rsidP="000465A9">
      <w:pPr>
        <w:autoSpaceDE w:val="0"/>
        <w:autoSpaceDN w:val="0"/>
        <w:adjustRightInd w:val="0"/>
        <w:spacing w:before="120" w:after="120"/>
        <w:jc w:val="both"/>
        <w:rPr>
          <w:rFonts w:asciiTheme="majorHAnsi" w:eastAsia="Calibri" w:hAnsiTheme="majorHAnsi"/>
          <w:lang w:eastAsia="en-US"/>
        </w:rPr>
      </w:pPr>
      <w:r w:rsidRPr="000465A9">
        <w:rPr>
          <w:rFonts w:asciiTheme="majorHAnsi" w:eastAsia="Calibri" w:hAnsiTheme="majorHAnsi"/>
          <w:lang w:eastAsia="en-US"/>
        </w:rPr>
        <w:t>W Polsce w 2011 r., członkami „jakichś organizacji, stowarzyszeń, partii, komitetów, rad, grup religijnych, związków lub kół” było 14,8% badanych: 11,6% należało tylko do jednego stowarzyszenia; 2,2%. do dwóch, a 1,0% do dwóch lub więcej, co oznacza, że 85,2 proc. nie należało do żadnej organizacji</w:t>
      </w:r>
      <w:r w:rsidRPr="000465A9">
        <w:rPr>
          <w:rStyle w:val="Odwoanieprzypisudolnego"/>
          <w:rFonts w:asciiTheme="majorHAnsi" w:eastAsia="Calibri" w:hAnsiTheme="majorHAnsi"/>
          <w:lang w:eastAsia="en-US"/>
        </w:rPr>
        <w:footnoteReference w:id="3"/>
      </w:r>
      <w:r w:rsidRPr="000465A9">
        <w:rPr>
          <w:rFonts w:asciiTheme="majorHAnsi" w:eastAsia="Calibri" w:hAnsiTheme="majorHAnsi"/>
          <w:lang w:eastAsia="en-US"/>
        </w:rPr>
        <w:t xml:space="preserve">. </w:t>
      </w:r>
    </w:p>
    <w:p w:rsidR="0092069F" w:rsidRPr="000465A9" w:rsidRDefault="0092069F" w:rsidP="000465A9">
      <w:pPr>
        <w:autoSpaceDE w:val="0"/>
        <w:autoSpaceDN w:val="0"/>
        <w:adjustRightInd w:val="0"/>
        <w:spacing w:before="120" w:after="120"/>
        <w:jc w:val="both"/>
        <w:rPr>
          <w:rFonts w:asciiTheme="majorHAnsi" w:eastAsia="Calibri" w:hAnsiTheme="majorHAnsi"/>
          <w:lang w:eastAsia="en-US"/>
        </w:rPr>
      </w:pPr>
      <w:r w:rsidRPr="000465A9">
        <w:rPr>
          <w:rFonts w:asciiTheme="majorHAnsi" w:eastAsia="Calibri" w:hAnsiTheme="majorHAnsi"/>
          <w:lang w:eastAsia="en-US"/>
        </w:rPr>
        <w:t>Dosyć zaskakująca jest lista powodów, które wpływają na brak zaangażowania osób starszych w wolontariat jak np. brak wolnego czasu czy zbyt dużo obowiązków domowych i zawodowych</w:t>
      </w:r>
      <w:r w:rsidRPr="000465A9">
        <w:rPr>
          <w:rStyle w:val="Odwoanieprzypisudolnego"/>
          <w:rFonts w:asciiTheme="majorHAnsi" w:eastAsia="Calibri" w:hAnsiTheme="majorHAnsi"/>
          <w:lang w:eastAsia="en-US"/>
        </w:rPr>
        <w:footnoteReference w:id="4"/>
      </w:r>
      <w:r w:rsidRPr="000465A9">
        <w:rPr>
          <w:rFonts w:asciiTheme="majorHAnsi" w:eastAsia="Calibri" w:hAnsiTheme="majorHAnsi"/>
          <w:lang w:eastAsia="en-US"/>
        </w:rPr>
        <w:t>. Jak wynika z Badania na Temat Zdrowia, Starzenia się i Emerytur w Europie</w:t>
      </w:r>
      <w:r w:rsidRPr="000465A9">
        <w:rPr>
          <w:rStyle w:val="Odwoanieprzypisudolnego"/>
          <w:rFonts w:asciiTheme="majorHAnsi" w:eastAsia="Calibri" w:hAnsiTheme="majorHAnsi"/>
          <w:lang w:eastAsia="en-US"/>
        </w:rPr>
        <w:footnoteReference w:id="5"/>
      </w:r>
      <w:r w:rsidRPr="000465A9">
        <w:rPr>
          <w:rFonts w:asciiTheme="majorHAnsi" w:eastAsia="Calibri" w:hAnsiTheme="majorHAnsi"/>
          <w:lang w:eastAsia="en-US"/>
        </w:rPr>
        <w:t>, 10% osób w wieku 65-74 w Europie zajmuje się wolontariatem, w Holandii i krajach skandynawskich ten odsetek jest dwukrotnie wyższy. Natomiast w Polsce w 2011 r. – w wolontariat zaangażowanych było 11% - w przedziale wieku 45-54 lat i tylko 9,1% w wieku 65+. Według Raportu GUS ok. 38% osób powyżej 65 roku życia w 2012 r. należało do jakiejś organizacji (pozarządowej, o charakterze religijnym, politycznym, zawodowym, spółdzielni i innych) lub pracowały bezpłatnie na ich rzecz. Seniorzy najczęściej należą do wspólnot i organizacji o charakterze religijnym (ok. ¼ wszystkich osób starszych aktywnych w organizacjach). Nieco częściej przynależność do organizacji deklarują starsi mężczyźni (41%) niż kobiety (37%). Mimo oczywistych korzyści, jakie wiążą się z zaangażowaniem osób starszych w działalność związaną z wolontariatem wciąż spory odsetek osób nie podejmuje takich działań, stąd wniosek że potencjał osób starszych nie jest odpowiednio wykorzystany w tej dziedzinie. Partycypacja społeczna osób starszych jest jedną ze składowych wskaźnika aktywnego starzenia się, a wśród krajów UE27 Polska zajmuje ostatnie miejsce pod względem wartość tego wskaźnika</w:t>
      </w:r>
      <w:r w:rsidRPr="000465A9">
        <w:rPr>
          <w:rStyle w:val="Odwoanieprzypisudolnego"/>
          <w:rFonts w:asciiTheme="majorHAnsi" w:eastAsia="Calibri" w:hAnsiTheme="majorHAnsi"/>
          <w:lang w:eastAsia="en-US"/>
        </w:rPr>
        <w:footnoteReference w:id="6"/>
      </w:r>
      <w:r w:rsidRPr="000465A9">
        <w:rPr>
          <w:rFonts w:asciiTheme="majorHAnsi" w:eastAsia="Calibri" w:hAnsiTheme="majorHAnsi"/>
          <w:lang w:eastAsia="en-US"/>
        </w:rPr>
        <w:t>.</w:t>
      </w:r>
    </w:p>
    <w:p w:rsidR="0092069F" w:rsidRPr="000465A9" w:rsidRDefault="0092069F" w:rsidP="000465A9">
      <w:pPr>
        <w:autoSpaceDE w:val="0"/>
        <w:autoSpaceDN w:val="0"/>
        <w:adjustRightInd w:val="0"/>
        <w:spacing w:before="120" w:after="120"/>
        <w:jc w:val="both"/>
        <w:rPr>
          <w:rFonts w:asciiTheme="majorHAnsi" w:eastAsia="Calibri" w:hAnsiTheme="majorHAnsi"/>
          <w:lang w:eastAsia="en-US"/>
        </w:rPr>
      </w:pPr>
      <w:r w:rsidRPr="000465A9">
        <w:rPr>
          <w:rFonts w:asciiTheme="majorHAnsi" w:eastAsia="Calibri" w:hAnsiTheme="majorHAnsi"/>
          <w:lang w:eastAsia="en-US"/>
        </w:rPr>
        <w:t xml:space="preserve">Podstawowym źródłem finansowania organizacji pozarządowych pozostają krajowe środki publiczne, przede wszystkim dotyczy to pieniędzy samorządowych. Łącznie stanowią one 37% budżetu całego sektora pozarządowego. Uzależnienie od samorządowych środków finansowych widoczne jest szczególnie wśród organizacji z terenów wiejskich. Oprócz tego widoczne jest też przesunięcie akcentu ze środków rządowych na środki europejskie. W ciągu ostatnich dwóch lat wnioski o środki europejskie złożyło 27% organizacji, połowa z nich uzyskała dofinansowanie. W przyszłości dwie trzecie organizacji zamierza ubiegać się o środki europejskie i w tym kontekście warto, w nowej perspektywie finansowej 2014-2020, zwrócić uwagę na bariery w korzystaniu z tych środków wskazywane przez sektor pozarządowy: brak zaplecza materialnego i kadrowego organizacji, skomplikowane procedury rozliczania środków europejskich, konieczności wygospodarowania wkładu własnego oraz formalnościom zarówno na etapie ubiegania się, jak i realizacji projektów. </w:t>
      </w:r>
    </w:p>
    <w:p w:rsidR="0092069F" w:rsidRPr="000465A9" w:rsidRDefault="0092069F" w:rsidP="000465A9">
      <w:pPr>
        <w:autoSpaceDE w:val="0"/>
        <w:autoSpaceDN w:val="0"/>
        <w:adjustRightInd w:val="0"/>
        <w:spacing w:before="120" w:after="120"/>
        <w:jc w:val="both"/>
        <w:rPr>
          <w:rFonts w:asciiTheme="majorHAnsi" w:eastAsia="Calibri" w:hAnsiTheme="majorHAnsi"/>
          <w:lang w:eastAsia="en-US"/>
        </w:rPr>
      </w:pPr>
      <w:r w:rsidRPr="000465A9">
        <w:rPr>
          <w:rFonts w:asciiTheme="majorHAnsi" w:eastAsia="Calibri" w:hAnsiTheme="majorHAnsi"/>
          <w:lang w:eastAsia="en-US"/>
        </w:rPr>
        <w:lastRenderedPageBreak/>
        <w:t xml:space="preserve">Połowa organizacji korzysta z nie więcej niż dwóch źródeł finansowania. Pomimo problemów z pozyskiwaniem funduszy od administracji, sektor nie podejmuje działań w poszukiwaniu alternatywnych źródeł finansowania, w tym darowizn. Maleje znaczenie filantropii zarówno indywidualnej jak i biznesowej, darowizny (łącznie od osób, firm i instytucji) stanowią 1/10 budżetu sektora. Przyczyną tego mogą być regulacje prawne i podatkowe utrudniające pozyskiwanie darowizn, a także negatywne doświadczenia części organizacji pozarządowych </w:t>
      </w:r>
      <w:r w:rsidRPr="000465A9">
        <w:rPr>
          <w:rFonts w:asciiTheme="majorHAnsi" w:eastAsia="Calibri" w:hAnsiTheme="majorHAnsi"/>
          <w:lang w:eastAsia="en-US"/>
        </w:rPr>
        <w:br/>
        <w:t>w kontaktach z biznesem i vice versa. Ponadto, w Polsce nie ma tradycji wspierania działań społecznych. Warto byłoby zwrócić uwagę na medialne i społeczne znaczenie społecznej odpowiedzialności biznesu.</w:t>
      </w:r>
    </w:p>
    <w:p w:rsidR="0092069F" w:rsidRPr="000465A9" w:rsidRDefault="0092069F" w:rsidP="000465A9">
      <w:pPr>
        <w:autoSpaceDE w:val="0"/>
        <w:autoSpaceDN w:val="0"/>
        <w:adjustRightInd w:val="0"/>
        <w:spacing w:before="120" w:after="120"/>
        <w:jc w:val="both"/>
        <w:rPr>
          <w:rFonts w:asciiTheme="majorHAnsi" w:eastAsia="Calibri" w:hAnsiTheme="majorHAnsi"/>
          <w:lang w:eastAsia="en-US"/>
        </w:rPr>
      </w:pPr>
      <w:r w:rsidRPr="000465A9">
        <w:rPr>
          <w:rFonts w:asciiTheme="majorHAnsi" w:eastAsia="Calibri" w:hAnsiTheme="majorHAnsi"/>
          <w:lang w:eastAsia="en-US"/>
        </w:rPr>
        <w:t>Należy podkreślić także istotną rolę ekonomii społecznej w tworzeniu materialnej bazy dla działania organizacji obywatelskich i generowaniu nowych miejsc pracy.</w:t>
      </w:r>
      <w:r w:rsidRPr="000465A9">
        <w:rPr>
          <w:rFonts w:asciiTheme="majorHAnsi" w:hAnsiTheme="majorHAnsi"/>
        </w:rPr>
        <w:t xml:space="preserve"> </w:t>
      </w:r>
      <w:r w:rsidRPr="000465A9">
        <w:rPr>
          <w:rFonts w:asciiTheme="majorHAnsi" w:eastAsia="Calibri" w:hAnsiTheme="majorHAnsi"/>
          <w:lang w:eastAsia="en-US"/>
        </w:rPr>
        <w:t xml:space="preserve">O specyfice ekonomii społecznej świadczy przede wszystkim to, że jej podmioty nie są nastawione na zysk, lecz na realizację celów społecznych. Podmioty ekonomii społecznej nie są kontrolowane przez administrację publiczną, lecz przez obywateli i organizacje obywatelskie. Społeczne są także cele działania jej podmiotów. Nie oferują one też zasadniczo dóbr i usług dostępnych dla wszystkich obywateli, ale dobra i usługi, które bezpośrednio lub pośrednio (dochody przeznaczane są na cele społeczne) przynoszą korzyści określonej grupie, zazwyczaj osobom </w:t>
      </w:r>
      <w:proofErr w:type="spellStart"/>
      <w:r w:rsidRPr="000465A9">
        <w:rPr>
          <w:rFonts w:asciiTheme="majorHAnsi" w:eastAsia="Calibri" w:hAnsiTheme="majorHAnsi"/>
          <w:lang w:eastAsia="en-US"/>
        </w:rPr>
        <w:t>defaworyzowanym</w:t>
      </w:r>
      <w:proofErr w:type="spellEnd"/>
      <w:r w:rsidRPr="000465A9">
        <w:rPr>
          <w:rFonts w:asciiTheme="majorHAnsi" w:eastAsia="Calibri" w:hAnsiTheme="majorHAnsi"/>
          <w:lang w:eastAsia="en-US"/>
        </w:rPr>
        <w:t xml:space="preserve">, wykluczonym społecznie. </w:t>
      </w:r>
    </w:p>
    <w:p w:rsidR="0092069F" w:rsidRPr="000465A9" w:rsidRDefault="0092069F" w:rsidP="000465A9">
      <w:pPr>
        <w:autoSpaceDE w:val="0"/>
        <w:autoSpaceDN w:val="0"/>
        <w:adjustRightInd w:val="0"/>
        <w:spacing w:before="120" w:after="120"/>
        <w:jc w:val="both"/>
        <w:rPr>
          <w:rFonts w:asciiTheme="majorHAnsi" w:eastAsia="Calibri" w:hAnsiTheme="majorHAnsi"/>
          <w:lang w:eastAsia="en-US"/>
        </w:rPr>
      </w:pPr>
      <w:r w:rsidRPr="000465A9">
        <w:rPr>
          <w:rFonts w:asciiTheme="majorHAnsi" w:eastAsia="Calibri" w:hAnsiTheme="majorHAnsi"/>
          <w:lang w:eastAsia="en-US"/>
        </w:rPr>
        <w:t>W ciągu ostatnich dwóch lat, obok przesunięć dotyczących źródeł finansowania sektora pozarządowego, spadły przychody przeciętnej organizacji i wzrosła grupa tych najuboższych. Widoczne jest duże rozwarstwienie finansowe sektora, w którym 5% organizacji posiadających najwięcej środków kumuluje łącznie 2/3 przychodów generowanych przez cały trzeci sektor</w:t>
      </w:r>
      <w:r w:rsidRPr="000465A9">
        <w:rPr>
          <w:rStyle w:val="Odwoanieprzypisudolnego"/>
          <w:rFonts w:asciiTheme="majorHAnsi" w:eastAsia="Calibri" w:hAnsiTheme="majorHAnsi"/>
          <w:lang w:eastAsia="en-US"/>
        </w:rPr>
        <w:footnoteReference w:id="7"/>
      </w:r>
      <w:r w:rsidRPr="000465A9">
        <w:rPr>
          <w:rFonts w:asciiTheme="majorHAnsi" w:eastAsia="Calibri" w:hAnsiTheme="majorHAnsi"/>
          <w:lang w:eastAsia="en-US"/>
        </w:rPr>
        <w:t>.</w:t>
      </w:r>
    </w:p>
    <w:p w:rsidR="0092069F" w:rsidRPr="000465A9" w:rsidRDefault="0092069F" w:rsidP="000465A9">
      <w:pPr>
        <w:autoSpaceDE w:val="0"/>
        <w:autoSpaceDN w:val="0"/>
        <w:adjustRightInd w:val="0"/>
        <w:spacing w:before="120" w:after="120"/>
        <w:jc w:val="both"/>
        <w:rPr>
          <w:rFonts w:asciiTheme="majorHAnsi" w:eastAsia="Calibri" w:hAnsiTheme="majorHAnsi"/>
          <w:lang w:eastAsia="en-US"/>
        </w:rPr>
      </w:pPr>
      <w:r w:rsidRPr="000465A9">
        <w:rPr>
          <w:rFonts w:asciiTheme="majorHAnsi" w:eastAsia="Calibri" w:hAnsiTheme="majorHAnsi"/>
          <w:lang w:eastAsia="en-US"/>
        </w:rPr>
        <w:t xml:space="preserve">Na koniec warto przywołać listę problemów, które są najczęściej wskazywane przez organizacje pozarządowe już od około 8 lat. Wśród nich przedstawiciele trzeciego sektora wymieniają przede wszystkim te związane z zapleczem materialnym, osobowym oraz współpracą z partnerami publicznymi. Hipotetyczne dodatkowe pieniądze wykorzystane byłyby na poszerzenie dotychczasowej działalności oraz na reklamę i promocję swoich działań. Jednym z problemów dla organizacji pozarządowych są skomplikowane formalności związane z pozyskiwaniem środków z Unii Europejskiej oraz rozbudowana biurokracja administracji publicznej. Wśród najważniejszych potrzeb szkoleniowych, od sześciu lat dominuje pozyskiwanie funduszy. </w:t>
      </w:r>
    </w:p>
    <w:p w:rsidR="0092069F" w:rsidRPr="000465A9" w:rsidRDefault="0092069F" w:rsidP="000465A9">
      <w:pPr>
        <w:numPr>
          <w:ilvl w:val="0"/>
          <w:numId w:val="5"/>
        </w:numPr>
        <w:autoSpaceDE w:val="0"/>
        <w:autoSpaceDN w:val="0"/>
        <w:adjustRightInd w:val="0"/>
        <w:spacing w:before="120" w:after="120"/>
        <w:jc w:val="both"/>
        <w:rPr>
          <w:rFonts w:asciiTheme="majorHAnsi" w:eastAsia="Calibri" w:hAnsiTheme="majorHAnsi"/>
          <w:b/>
          <w:lang w:eastAsia="en-US"/>
        </w:rPr>
      </w:pPr>
      <w:r w:rsidRPr="000465A9">
        <w:rPr>
          <w:rFonts w:asciiTheme="majorHAnsi" w:eastAsia="Calibri" w:hAnsiTheme="majorHAnsi"/>
          <w:b/>
          <w:lang w:eastAsia="en-US"/>
        </w:rPr>
        <w:t>Współpraca organizacji pozarządowych z administracją centralną</w:t>
      </w:r>
    </w:p>
    <w:p w:rsidR="0092069F" w:rsidRPr="000465A9" w:rsidRDefault="0092069F" w:rsidP="000465A9">
      <w:pPr>
        <w:autoSpaceDE w:val="0"/>
        <w:autoSpaceDN w:val="0"/>
        <w:adjustRightInd w:val="0"/>
        <w:spacing w:before="120" w:after="120"/>
        <w:jc w:val="both"/>
        <w:rPr>
          <w:rFonts w:asciiTheme="majorHAnsi" w:eastAsia="Calibri" w:hAnsiTheme="majorHAnsi"/>
          <w:lang w:eastAsia="en-US"/>
        </w:rPr>
      </w:pPr>
      <w:r w:rsidRPr="000465A9">
        <w:rPr>
          <w:rFonts w:asciiTheme="majorHAnsi" w:eastAsia="Calibri" w:hAnsiTheme="majorHAnsi"/>
          <w:lang w:eastAsia="en-US"/>
        </w:rPr>
        <w:t xml:space="preserve">Administracja publiczna jest dla trzeciego sektora jednym z najważniejszych partnerów. Dotyczy to szczególnie samorządów, z którymi kontaktują się niemal wszystkie organizacje, dwie trzecie podejmuje aktywne działania mające na celu pozyskanie środków finansowych </w:t>
      </w:r>
      <w:r w:rsidRPr="000465A9">
        <w:rPr>
          <w:rFonts w:asciiTheme="majorHAnsi" w:eastAsia="Calibri" w:hAnsiTheme="majorHAnsi"/>
          <w:lang w:eastAsia="en-US"/>
        </w:rPr>
        <w:br/>
        <w:t xml:space="preserve">z tego źródła, a niemal połowa faktycznie je uzyskuje. </w:t>
      </w:r>
    </w:p>
    <w:p w:rsidR="0092069F" w:rsidRPr="000465A9" w:rsidRDefault="0092069F" w:rsidP="000465A9">
      <w:pPr>
        <w:autoSpaceDE w:val="0"/>
        <w:autoSpaceDN w:val="0"/>
        <w:adjustRightInd w:val="0"/>
        <w:spacing w:before="120" w:after="120"/>
        <w:jc w:val="both"/>
        <w:rPr>
          <w:rFonts w:asciiTheme="majorHAnsi" w:eastAsia="Calibri" w:hAnsiTheme="majorHAnsi"/>
          <w:lang w:eastAsia="en-US"/>
        </w:rPr>
      </w:pPr>
      <w:r w:rsidRPr="000465A9">
        <w:rPr>
          <w:rFonts w:asciiTheme="majorHAnsi" w:eastAsia="Calibri" w:hAnsiTheme="majorHAnsi"/>
          <w:lang w:eastAsia="en-US"/>
        </w:rPr>
        <w:lastRenderedPageBreak/>
        <w:t>Zdecydowanie rzadziej spotyka się natomiast współpracę z administracją centralną: kontaktuje się z nią prawie połowa organizacji, jedna czwarta podejmuje działania w celu uzyskania dofinansowania, a tylko jedna ósma ostatecznie je dostaje. Stowarzyszenia i fundacje z dużych miast utrzymują nieco częściej kontakty z administracją centralną. I tak relacje z rządem, ministerstwami bądź urzędami centralnymi deklaruje tylko 15% organizacji ze wsi (w większości są to kontakty sporadyczne) oraz 38% z dużych miast i prawie połowa (46%) z Warszawy. Jest to w dużej mierze związane z inną (większą) skalą działania organizacji z największych ośrodków miejskich. Z kolei kontakty z administracją szczebla wojewódzkiego – zarówno samorządową, jak i centralną – najczęściej utrzymują organizacje z miast powyżej 200 tys. mieszkańców, z wyłączeniem Warszawy. Inna specyfika stolicy wynika z koncentracji w tym mieście dużych organizacji realizujących szeroko zakrojone, ogólnopolskie projekty. Dla nich naturalnym partnerem stają się instytucje centralne oraz ministerstwa</w:t>
      </w:r>
      <w:r w:rsidRPr="000465A9">
        <w:rPr>
          <w:rStyle w:val="Odwoanieprzypisudolnego"/>
          <w:rFonts w:asciiTheme="majorHAnsi" w:eastAsia="Calibri" w:hAnsiTheme="majorHAnsi"/>
          <w:lang w:eastAsia="en-US"/>
        </w:rPr>
        <w:footnoteReference w:id="8"/>
      </w:r>
      <w:r w:rsidRPr="000465A9">
        <w:rPr>
          <w:rFonts w:asciiTheme="majorHAnsi" w:eastAsia="Calibri" w:hAnsiTheme="majorHAnsi"/>
          <w:lang w:eastAsia="en-US"/>
        </w:rPr>
        <w:t>.</w:t>
      </w:r>
    </w:p>
    <w:p w:rsidR="0092069F" w:rsidRPr="000465A9" w:rsidRDefault="0092069F" w:rsidP="000465A9">
      <w:pPr>
        <w:autoSpaceDE w:val="0"/>
        <w:autoSpaceDN w:val="0"/>
        <w:adjustRightInd w:val="0"/>
        <w:spacing w:before="120" w:after="120"/>
        <w:jc w:val="both"/>
        <w:rPr>
          <w:rFonts w:asciiTheme="majorHAnsi" w:eastAsia="Calibri" w:hAnsiTheme="majorHAnsi"/>
          <w:lang w:eastAsia="en-US"/>
        </w:rPr>
      </w:pPr>
      <w:r w:rsidRPr="000465A9">
        <w:rPr>
          <w:rFonts w:asciiTheme="majorHAnsi" w:eastAsia="Calibri" w:hAnsiTheme="majorHAnsi"/>
          <w:lang w:eastAsia="en-US"/>
        </w:rPr>
        <w:t>Na podstawie danych z badania prowadzonego przez Ministerstwo Pracy i Polityki Społecznej „Monitoring współpracy organów administracji publicznej z podmiotami działającymi w sferze pożytku publicznego”</w:t>
      </w:r>
      <w:r w:rsidRPr="000465A9">
        <w:rPr>
          <w:rStyle w:val="Odwoanieprzypisudolnego"/>
          <w:rFonts w:asciiTheme="majorHAnsi" w:eastAsia="Calibri" w:hAnsiTheme="majorHAnsi"/>
          <w:lang w:eastAsia="en-US"/>
        </w:rPr>
        <w:footnoteReference w:id="9"/>
      </w:r>
      <w:r w:rsidRPr="000465A9">
        <w:rPr>
          <w:rFonts w:asciiTheme="majorHAnsi" w:eastAsia="Calibri" w:hAnsiTheme="majorHAnsi"/>
          <w:lang w:eastAsia="en-US"/>
        </w:rPr>
        <w:t xml:space="preserve"> można stwierdzić, iż w 2011 r. administracja publiczna przekazała sektorowi pozarządowemu, z uwzględnieniem funduszy europejskich około </w:t>
      </w:r>
      <w:r w:rsidRPr="000465A9">
        <w:rPr>
          <w:rFonts w:asciiTheme="majorHAnsi" w:eastAsia="Calibri" w:hAnsiTheme="majorHAnsi"/>
          <w:b/>
          <w:lang w:eastAsia="en-US"/>
        </w:rPr>
        <w:t>4,8 mld zł</w:t>
      </w:r>
      <w:r w:rsidRPr="000465A9">
        <w:rPr>
          <w:rFonts w:asciiTheme="majorHAnsi" w:eastAsia="Calibri" w:hAnsiTheme="majorHAnsi"/>
          <w:lang w:eastAsia="en-US"/>
        </w:rPr>
        <w:t xml:space="preserve">. Duża część środków przekazywana jest przez organy administracji publicznej w ramach otwartych konkursów ofert (około </w:t>
      </w:r>
      <w:r w:rsidRPr="000465A9">
        <w:rPr>
          <w:rFonts w:asciiTheme="majorHAnsi" w:eastAsia="Calibri" w:hAnsiTheme="majorHAnsi"/>
          <w:b/>
          <w:lang w:eastAsia="en-US"/>
        </w:rPr>
        <w:t>2 mld zł</w:t>
      </w:r>
      <w:r w:rsidRPr="000465A9">
        <w:rPr>
          <w:rFonts w:asciiTheme="majorHAnsi" w:eastAsia="Calibri" w:hAnsiTheme="majorHAnsi"/>
          <w:lang w:eastAsia="en-US"/>
        </w:rPr>
        <w:t>). W ostatnich latach zauważalny jest stały i zdecydowany wzrost przekazywanych funduszy. Świadczy to o dużej zdolności sektora do absorpcji środków, rosnącej profesjonalizacji oraz zaufaniu jakim cieszą się organizacje pozarządowe jako realizatorzy zadań publicznych. Największy strumień pieniędzy płynie do trzeciego sektora od samorządów szczebla gminnego: w 2011 roku gminy przekazały organizacjom łącznie ponad 1,5 mld zł, czyli ponad dwukrotnie więcej niż w 2004 roku. Natomiast administracja rządowa przekazała w 2011 około 597 tys. zł., w tym ministerstwa ok. 305 tys. zł. Warto zauważyć, że większa część środków finansowych (56%) została przekazana przez administrację rządową w wyniku zastosowania innych trybów niż otwarty konkurs ofert.</w:t>
      </w:r>
    </w:p>
    <w:p w:rsidR="0092069F" w:rsidRPr="000465A9" w:rsidRDefault="0092069F" w:rsidP="000465A9">
      <w:pPr>
        <w:autoSpaceDE w:val="0"/>
        <w:autoSpaceDN w:val="0"/>
        <w:adjustRightInd w:val="0"/>
        <w:spacing w:before="120" w:after="120"/>
        <w:jc w:val="both"/>
        <w:rPr>
          <w:rFonts w:asciiTheme="majorHAnsi" w:eastAsia="Calibri" w:hAnsiTheme="majorHAnsi"/>
          <w:lang w:eastAsia="en-US"/>
        </w:rPr>
      </w:pPr>
      <w:r w:rsidRPr="000465A9">
        <w:rPr>
          <w:rFonts w:asciiTheme="majorHAnsi" w:eastAsia="Calibri" w:hAnsiTheme="majorHAnsi"/>
          <w:lang w:eastAsia="en-US"/>
        </w:rPr>
        <w:t>Warto nadmienić, że w 2010 r. do ustawy o działalności pożytku publicznego i o wolontariacie wprowadzone zostały nowe mechanizmy współpracy finansowej: pożyczki, poręczenia i gwarancje. W 2011 r. 92 organy administracji samorządowej zdeklarowały, że udzieliły pożyczek na kwotę ok. 21 mln. zł oraz wystawiły 4 gwarancje i 31 poręczeń organizacjom III sektora.</w:t>
      </w:r>
    </w:p>
    <w:p w:rsidR="0092069F" w:rsidRPr="000465A9" w:rsidRDefault="0092069F" w:rsidP="000465A9">
      <w:pPr>
        <w:autoSpaceDE w:val="0"/>
        <w:autoSpaceDN w:val="0"/>
        <w:adjustRightInd w:val="0"/>
        <w:spacing w:before="120" w:after="120"/>
        <w:jc w:val="both"/>
        <w:rPr>
          <w:rFonts w:asciiTheme="majorHAnsi" w:eastAsia="Calibri" w:hAnsiTheme="majorHAnsi"/>
          <w:lang w:eastAsia="en-US"/>
        </w:rPr>
      </w:pPr>
      <w:r w:rsidRPr="000465A9">
        <w:rPr>
          <w:rFonts w:asciiTheme="majorHAnsi" w:eastAsia="Calibri" w:hAnsiTheme="majorHAnsi"/>
          <w:lang w:eastAsia="en-US"/>
        </w:rPr>
        <w:t>Najwięcej zadań publicznych zlecała administracja publiczna w sferach: wspierania kultury fizycznej i sportu, kultury, sztuki, ochron dóbr kultury i dziedzictwa narodowego oraz pomocy społecznej.</w:t>
      </w:r>
    </w:p>
    <w:p w:rsidR="0092069F" w:rsidRPr="000465A9" w:rsidRDefault="0092069F" w:rsidP="000465A9">
      <w:pPr>
        <w:autoSpaceDE w:val="0"/>
        <w:autoSpaceDN w:val="0"/>
        <w:adjustRightInd w:val="0"/>
        <w:spacing w:before="120" w:after="120"/>
        <w:jc w:val="both"/>
        <w:rPr>
          <w:rFonts w:asciiTheme="majorHAnsi" w:eastAsia="Calibri" w:hAnsiTheme="majorHAnsi"/>
          <w:lang w:eastAsia="en-US"/>
        </w:rPr>
      </w:pPr>
      <w:r w:rsidRPr="000465A9">
        <w:rPr>
          <w:rFonts w:asciiTheme="majorHAnsi" w:eastAsia="Calibri" w:hAnsiTheme="majorHAnsi"/>
          <w:lang w:eastAsia="en-US"/>
        </w:rPr>
        <w:t xml:space="preserve">W odniesieniu do współpracy pozafinansowej instytucji centralnych z organizacjami pozarządowymi to trudno znaleźć miarę określającą jakość tej współpracy. Jednym z elementów tej współpracy są konsultacje społeczne. </w:t>
      </w:r>
    </w:p>
    <w:p w:rsidR="0092069F" w:rsidRPr="000465A9" w:rsidRDefault="0092069F" w:rsidP="000465A9">
      <w:pPr>
        <w:autoSpaceDE w:val="0"/>
        <w:autoSpaceDN w:val="0"/>
        <w:adjustRightInd w:val="0"/>
        <w:spacing w:before="120" w:after="120"/>
        <w:jc w:val="both"/>
        <w:rPr>
          <w:rFonts w:asciiTheme="majorHAnsi" w:eastAsia="Calibri" w:hAnsiTheme="majorHAnsi"/>
          <w:lang w:eastAsia="en-US"/>
        </w:rPr>
      </w:pPr>
      <w:r w:rsidRPr="000465A9">
        <w:rPr>
          <w:rFonts w:asciiTheme="majorHAnsi" w:eastAsia="Calibri" w:hAnsiTheme="majorHAnsi"/>
          <w:lang w:eastAsia="en-US"/>
        </w:rPr>
        <w:lastRenderedPageBreak/>
        <w:t>Ogólną podstawą współpracy organizacji pozarządowych na poziomie administracji centralnej jest Ustawa z dnia 24 kwietnia 2003 r. o działalności pożytku publicznego i o wolontariacie (</w:t>
      </w:r>
      <w:proofErr w:type="spellStart"/>
      <w:r w:rsidRPr="000465A9">
        <w:rPr>
          <w:rFonts w:asciiTheme="majorHAnsi" w:eastAsia="Calibri" w:hAnsiTheme="majorHAnsi"/>
          <w:lang w:eastAsia="en-US"/>
        </w:rPr>
        <w:t>Dz.U</w:t>
      </w:r>
      <w:proofErr w:type="spellEnd"/>
      <w:r w:rsidRPr="000465A9">
        <w:rPr>
          <w:rFonts w:asciiTheme="majorHAnsi" w:eastAsia="Calibri" w:hAnsiTheme="majorHAnsi"/>
          <w:lang w:eastAsia="en-US"/>
        </w:rPr>
        <w:t xml:space="preserve">. z 2010 r. Nr 234, poz. 1536 z </w:t>
      </w:r>
      <w:proofErr w:type="spellStart"/>
      <w:r w:rsidRPr="000465A9">
        <w:rPr>
          <w:rFonts w:asciiTheme="majorHAnsi" w:eastAsia="Calibri" w:hAnsiTheme="majorHAnsi"/>
          <w:lang w:eastAsia="en-US"/>
        </w:rPr>
        <w:t>późn</w:t>
      </w:r>
      <w:proofErr w:type="spellEnd"/>
      <w:r w:rsidRPr="000465A9">
        <w:rPr>
          <w:rFonts w:asciiTheme="majorHAnsi" w:eastAsia="Calibri" w:hAnsiTheme="majorHAnsi"/>
          <w:lang w:eastAsia="en-US"/>
        </w:rPr>
        <w:t>. zm.). Kolejnymi dokumentami regulującymi procesy konsultacji społecznych w Polsce są przepisy regulujące działania administracji publicznej</w:t>
      </w:r>
      <w:r w:rsidRPr="000465A9">
        <w:rPr>
          <w:rStyle w:val="Odwoanieprzypisudolnego"/>
          <w:rFonts w:asciiTheme="majorHAnsi" w:eastAsia="Calibri" w:hAnsiTheme="majorHAnsi"/>
          <w:lang w:eastAsia="en-US"/>
        </w:rPr>
        <w:footnoteReference w:id="10"/>
      </w:r>
      <w:r w:rsidRPr="000465A9">
        <w:rPr>
          <w:rFonts w:asciiTheme="majorHAnsi" w:eastAsia="Calibri" w:hAnsiTheme="majorHAnsi"/>
          <w:lang w:eastAsia="en-US"/>
        </w:rPr>
        <w:t xml:space="preserve"> oraz Rady Ministrów</w:t>
      </w:r>
      <w:r w:rsidRPr="000465A9">
        <w:rPr>
          <w:rStyle w:val="Odwoanieprzypisudolnego"/>
          <w:rFonts w:asciiTheme="majorHAnsi" w:eastAsia="Calibri" w:hAnsiTheme="majorHAnsi"/>
          <w:lang w:eastAsia="en-US"/>
        </w:rPr>
        <w:footnoteReference w:id="11"/>
      </w:r>
      <w:r w:rsidRPr="000465A9">
        <w:rPr>
          <w:rFonts w:asciiTheme="majorHAnsi" w:eastAsia="Calibri" w:hAnsiTheme="majorHAnsi"/>
          <w:lang w:eastAsia="en-US"/>
        </w:rPr>
        <w:t xml:space="preserve">. Dużą rolę dla procesu konsultacji społecznych odgrywają Wytyczne do Oceny Skutków Regulacji (OSR). Regulowany dokumentami proces konsultacji ma przyczynić się do zwiększenia transparentności działań podejmowanych przez rząd, ale także zwiększyć poczucie współtworzenia i współodpowiedzialności partnerów za ich realizację. Celem konsultacji społecznych jest dotarcie do możliwie szerokiego grona interesariuszy. Jakość konsultacji społecznych może zostać poprawiona dzięki zastosowaniu zawartych w tzw. Kodeksie Konsultacji 7 zasad konsultacji społecznych, którymi są: dobra wiara, powszechność, przejrzystość, </w:t>
      </w:r>
      <w:proofErr w:type="spellStart"/>
      <w:r w:rsidRPr="000465A9">
        <w:rPr>
          <w:rFonts w:asciiTheme="majorHAnsi" w:eastAsia="Calibri" w:hAnsiTheme="majorHAnsi"/>
          <w:lang w:eastAsia="en-US"/>
        </w:rPr>
        <w:t>responsywność</w:t>
      </w:r>
      <w:proofErr w:type="spellEnd"/>
      <w:r w:rsidRPr="000465A9">
        <w:rPr>
          <w:rFonts w:asciiTheme="majorHAnsi" w:eastAsia="Calibri" w:hAnsiTheme="majorHAnsi"/>
          <w:lang w:eastAsia="en-US"/>
        </w:rPr>
        <w:t>, koordynacja, przewidywalność oraz poszanowanie dobra ogólnego i interesu publicznego. Poszczególne Ministerstwa mają wdrażać te zasady w ramach Programu „Lepsze regulacje” na lata 2012-2015.</w:t>
      </w:r>
    </w:p>
    <w:p w:rsidR="0092069F" w:rsidRPr="000465A9" w:rsidRDefault="0092069F" w:rsidP="000465A9">
      <w:pPr>
        <w:spacing w:before="120" w:after="120"/>
        <w:jc w:val="both"/>
        <w:rPr>
          <w:rFonts w:asciiTheme="majorHAnsi" w:hAnsiTheme="majorHAnsi"/>
        </w:rPr>
      </w:pPr>
      <w:r w:rsidRPr="000465A9">
        <w:rPr>
          <w:rFonts w:asciiTheme="majorHAnsi" w:hAnsiTheme="majorHAnsi"/>
        </w:rPr>
        <w:t xml:space="preserve">Do kwestii jakości konsultacji społecznych odnosi się także </w:t>
      </w:r>
      <w:r w:rsidRPr="000465A9">
        <w:rPr>
          <w:rFonts w:asciiTheme="majorHAnsi" w:hAnsiTheme="majorHAnsi"/>
          <w:i/>
        </w:rPr>
        <w:t>Raport końcowy z badania efektywności mechanizmów konsultacji społecznych</w:t>
      </w:r>
      <w:r w:rsidRPr="000465A9">
        <w:rPr>
          <w:rFonts w:asciiTheme="majorHAnsi" w:hAnsiTheme="majorHAnsi"/>
        </w:rPr>
        <w:t xml:space="preserve"> realizowany w ramach zleconego przez Ministerstwo Pracy i Polityki Społecznej </w:t>
      </w:r>
      <w:r w:rsidRPr="000465A9">
        <w:rPr>
          <w:rFonts w:asciiTheme="majorHAnsi" w:hAnsiTheme="majorHAnsi"/>
          <w:i/>
        </w:rPr>
        <w:t>Badania efektywności mechanizmów konsultacji społecznych</w:t>
      </w:r>
      <w:r w:rsidRPr="000465A9">
        <w:rPr>
          <w:rFonts w:asciiTheme="majorHAnsi" w:hAnsiTheme="majorHAnsi"/>
        </w:rPr>
        <w:t xml:space="preserve"> realizowanego w ramach Programu Operacyjnego Kapitał Ludzki 2007–2013 współfinansowanego przez Unię Europejską w ramach Europejskiego Funduszu Społecznego. W badaniu zastosowano następujące kryteria pozwalające na ocenę jakości mechanizmów konsultacji w administracji rządowej: dostępność danych (informacje dot. NGO, dostęp do konsultowanych dokumentów), współpraca z dokumentami (Program współpracy, rada współpracy), szerokie konsultacje społeczne, konsultacje z organizacjami (konsultowanie dokumentów, możliwość uczestniczenia w konsultacji) oraz dialog obywatelski (ciała konsultacyjne z NGO oraz udział w nich NGO). </w:t>
      </w:r>
    </w:p>
    <w:p w:rsidR="0092069F" w:rsidRPr="000465A9" w:rsidRDefault="0092069F" w:rsidP="000465A9">
      <w:pPr>
        <w:spacing w:before="120" w:after="120"/>
        <w:jc w:val="both"/>
        <w:rPr>
          <w:rFonts w:asciiTheme="majorHAnsi" w:hAnsiTheme="majorHAnsi"/>
        </w:rPr>
      </w:pPr>
      <w:r w:rsidRPr="000465A9">
        <w:rPr>
          <w:rFonts w:asciiTheme="majorHAnsi" w:hAnsiTheme="majorHAnsi"/>
        </w:rPr>
        <w:t>Na podstawie badania można wywnioskować, że ministerstwa stosowały</w:t>
      </w:r>
      <w:r w:rsidR="0064194F" w:rsidRPr="000465A9">
        <w:rPr>
          <w:rFonts w:asciiTheme="majorHAnsi" w:hAnsiTheme="majorHAnsi"/>
        </w:rPr>
        <w:t xml:space="preserve"> głównie  pasywn</w:t>
      </w:r>
      <w:r w:rsidRPr="000465A9">
        <w:rPr>
          <w:rFonts w:asciiTheme="majorHAnsi" w:hAnsiTheme="majorHAnsi"/>
        </w:rPr>
        <w:t>e formy konsultacji, czyli umieszczanie na stronach intern</w:t>
      </w:r>
      <w:r w:rsidR="008609A8">
        <w:rPr>
          <w:rFonts w:asciiTheme="majorHAnsi" w:hAnsiTheme="majorHAnsi"/>
        </w:rPr>
        <w:t>etowych propozycji dokumentów i </w:t>
      </w:r>
      <w:r w:rsidRPr="000465A9">
        <w:rPr>
          <w:rFonts w:asciiTheme="majorHAnsi" w:hAnsiTheme="majorHAnsi"/>
        </w:rPr>
        <w:t xml:space="preserve">biernego oczekiwania na głosy osób zainteresowanych. Ponadto, w trakcie trwania konsultacji społecznych niejednokrotnie ogranicza się liczbę partnerów do kilku, kilkunastu podmiotów. Częste są też przypadki konsultowania dokumentów ograniczające się do partnerów społecznych. Każda jednostka centralna ma swój odrębny system konsultowania dokumentów, według własnych specyficznych reguł, stąd może warto zastanowić się nad ujednoliceniem i ujęciem procesu konsultacji w ramy instytucjonalne. </w:t>
      </w:r>
    </w:p>
    <w:p w:rsidR="0092069F" w:rsidRPr="000465A9" w:rsidRDefault="0092069F" w:rsidP="000465A9">
      <w:pPr>
        <w:spacing w:before="120" w:after="120"/>
        <w:jc w:val="both"/>
        <w:rPr>
          <w:rFonts w:asciiTheme="majorHAnsi" w:hAnsiTheme="majorHAnsi"/>
        </w:rPr>
      </w:pPr>
      <w:r w:rsidRPr="000465A9">
        <w:rPr>
          <w:rFonts w:asciiTheme="majorHAnsi" w:hAnsiTheme="majorHAnsi"/>
        </w:rPr>
        <w:t>Jedną ze słabszych stron procesu konsultacji jest fakt, iż brak jest sygnałów zwrotnych w stosunku do osób/organizacji formułujących uwagi do dokumentu, a jedynym wskaźnikiem mierzącym efektywność konsultacji jest liczba zgłaszanych uwag do dokumentu. Jedną z podstawowych barier prowadzenie konsultacji jest kwestia często niechętnego nastawienia do procesu konsultacji z obu stron.</w:t>
      </w:r>
    </w:p>
    <w:p w:rsidR="0092069F" w:rsidRPr="000465A9" w:rsidRDefault="0092069F" w:rsidP="000465A9">
      <w:pPr>
        <w:autoSpaceDE w:val="0"/>
        <w:autoSpaceDN w:val="0"/>
        <w:adjustRightInd w:val="0"/>
        <w:spacing w:before="120" w:after="120"/>
        <w:jc w:val="both"/>
        <w:rPr>
          <w:rFonts w:asciiTheme="majorHAnsi" w:eastAsia="Calibri" w:hAnsiTheme="majorHAnsi"/>
          <w:lang w:eastAsia="en-US"/>
        </w:rPr>
      </w:pPr>
      <w:r w:rsidRPr="000465A9">
        <w:rPr>
          <w:rFonts w:asciiTheme="majorHAnsi" w:eastAsia="Calibri" w:hAnsiTheme="majorHAnsi"/>
          <w:lang w:eastAsia="en-US"/>
        </w:rPr>
        <w:lastRenderedPageBreak/>
        <w:t>Jedną z najistotniejszych, uregulowanych ustawowo, form współpracy pozafinansowej jest uchwalanie obligatoryjnych rocznych programów współpracy jednostek samorządu terytorialnego z organizacjami pozarządowymi. Obowiązek ten realizowany jest w pełni przez urzędy marszałkowskie, a dzięki dyscyplinującym przepisom ustawy, powiaty i gminy realizują ten przepis w 90%.</w:t>
      </w:r>
    </w:p>
    <w:p w:rsidR="0092069F" w:rsidRPr="000465A9" w:rsidRDefault="0092069F" w:rsidP="000465A9">
      <w:pPr>
        <w:autoSpaceDE w:val="0"/>
        <w:autoSpaceDN w:val="0"/>
        <w:adjustRightInd w:val="0"/>
        <w:spacing w:before="120" w:after="120"/>
        <w:jc w:val="both"/>
        <w:rPr>
          <w:rFonts w:asciiTheme="majorHAnsi" w:eastAsia="Calibri" w:hAnsiTheme="majorHAnsi"/>
          <w:lang w:eastAsia="en-US"/>
        </w:rPr>
      </w:pPr>
      <w:r w:rsidRPr="000465A9">
        <w:rPr>
          <w:rFonts w:asciiTheme="majorHAnsi" w:eastAsia="Calibri" w:hAnsiTheme="majorHAnsi"/>
          <w:lang w:eastAsia="en-US"/>
        </w:rPr>
        <w:t xml:space="preserve">Kolejnym ważnym elementem współpracy pozafinansowej jest wolontariat. W 2011 r. organy administracji publicznej podpisały </w:t>
      </w:r>
      <w:r w:rsidRPr="000465A9">
        <w:rPr>
          <w:rFonts w:asciiTheme="majorHAnsi" w:eastAsia="Calibri" w:hAnsiTheme="majorHAnsi"/>
          <w:b/>
          <w:lang w:eastAsia="en-US"/>
        </w:rPr>
        <w:t>8 126 porozumień z wolontariuszami</w:t>
      </w:r>
      <w:r w:rsidRPr="000465A9">
        <w:rPr>
          <w:rFonts w:asciiTheme="majorHAnsi" w:eastAsia="Calibri" w:hAnsiTheme="majorHAnsi"/>
          <w:lang w:eastAsia="en-US"/>
        </w:rPr>
        <w:t>. Jest to podobna wielkość jak w latach poprzednich. Stała liczba porozumień świadczy o stabilizacji, niemniej należy zwrócić uwagę, że zmiany w obszarze aktywności społecznej są procesem długookresowym i na widoczne rezultaty należy poczekać dłuższy okres czasu.</w:t>
      </w:r>
    </w:p>
    <w:p w:rsidR="0092069F" w:rsidRPr="000465A9" w:rsidRDefault="0092069F" w:rsidP="000465A9">
      <w:pPr>
        <w:pStyle w:val="Tekstpodstawowy2"/>
        <w:spacing w:before="120" w:after="120" w:line="240" w:lineRule="auto"/>
        <w:rPr>
          <w:rFonts w:asciiTheme="majorHAnsi" w:hAnsiTheme="majorHAnsi"/>
          <w:szCs w:val="24"/>
        </w:rPr>
      </w:pPr>
      <w:r w:rsidRPr="000465A9">
        <w:rPr>
          <w:rFonts w:asciiTheme="majorHAnsi" w:eastAsia="Calibri" w:hAnsiTheme="majorHAnsi"/>
          <w:szCs w:val="24"/>
          <w:lang w:eastAsia="en-US"/>
        </w:rPr>
        <w:t xml:space="preserve">Podsumowując współpracę pozafinansową według rezultatów wspomnianego badania „Monitoring współpracy organów administracji publicznej z podmiotami działającymi w sferze pożytku publicznego”, warto podkreślić, iż w 2011 roku skonsultowano z organizacjami pozarządowymi </w:t>
      </w:r>
      <w:r w:rsidRPr="000465A9">
        <w:rPr>
          <w:rFonts w:asciiTheme="majorHAnsi" w:eastAsia="Calibri" w:hAnsiTheme="majorHAnsi"/>
          <w:b/>
          <w:szCs w:val="24"/>
          <w:lang w:eastAsia="en-US"/>
        </w:rPr>
        <w:t>3 693</w:t>
      </w:r>
      <w:r w:rsidRPr="000465A9">
        <w:rPr>
          <w:rFonts w:asciiTheme="majorHAnsi" w:eastAsia="Calibri" w:hAnsiTheme="majorHAnsi"/>
          <w:szCs w:val="24"/>
          <w:lang w:eastAsia="en-US"/>
        </w:rPr>
        <w:t xml:space="preserve"> dokumentów, a 122 urzędy podpisały z trzecim sektorem umowy o wykonanie inicjatywy lokalnej. Przy </w:t>
      </w:r>
      <w:r w:rsidRPr="000465A9">
        <w:rPr>
          <w:rFonts w:asciiTheme="majorHAnsi" w:eastAsia="Calibri" w:hAnsiTheme="majorHAnsi"/>
          <w:b/>
          <w:szCs w:val="24"/>
          <w:lang w:eastAsia="en-US"/>
        </w:rPr>
        <w:t>131 urzędach</w:t>
      </w:r>
      <w:r w:rsidRPr="000465A9">
        <w:rPr>
          <w:rFonts w:asciiTheme="majorHAnsi" w:eastAsia="Calibri" w:hAnsiTheme="majorHAnsi"/>
          <w:szCs w:val="24"/>
          <w:lang w:eastAsia="en-US"/>
        </w:rPr>
        <w:t xml:space="preserve"> administracji publicznej funkcjonowały Wojewódzkie/Powiatowe/Gminne Rady Działalności Pożytku Publicznego</w:t>
      </w:r>
      <w:r w:rsidRPr="000465A9">
        <w:rPr>
          <w:rStyle w:val="Odwoanieprzypisudolnego"/>
          <w:rFonts w:asciiTheme="majorHAnsi" w:eastAsia="Calibri" w:hAnsiTheme="majorHAnsi"/>
          <w:szCs w:val="24"/>
          <w:lang w:eastAsia="en-US"/>
        </w:rPr>
        <w:footnoteReference w:id="12"/>
      </w:r>
      <w:r w:rsidRPr="000465A9">
        <w:rPr>
          <w:rFonts w:asciiTheme="majorHAnsi" w:eastAsia="Calibri" w:hAnsiTheme="majorHAnsi"/>
          <w:szCs w:val="24"/>
          <w:lang w:eastAsia="en-US"/>
        </w:rPr>
        <w:t>.</w:t>
      </w:r>
    </w:p>
    <w:p w:rsidR="0092069F" w:rsidRPr="000465A9" w:rsidRDefault="0092069F" w:rsidP="000465A9">
      <w:pPr>
        <w:pStyle w:val="Tekstpodstawowy2"/>
        <w:numPr>
          <w:ilvl w:val="0"/>
          <w:numId w:val="5"/>
        </w:numPr>
        <w:spacing w:before="120" w:after="120" w:line="240" w:lineRule="auto"/>
        <w:rPr>
          <w:rFonts w:asciiTheme="majorHAnsi" w:hAnsiTheme="majorHAnsi"/>
          <w:b/>
          <w:szCs w:val="24"/>
        </w:rPr>
      </w:pPr>
      <w:r w:rsidRPr="000465A9">
        <w:rPr>
          <w:rFonts w:asciiTheme="majorHAnsi" w:hAnsiTheme="majorHAnsi"/>
          <w:b/>
          <w:szCs w:val="24"/>
        </w:rPr>
        <w:t>Podstawowe informacje o Ministerstwie Pracy i Polityki Społecznej</w:t>
      </w:r>
    </w:p>
    <w:p w:rsidR="0092069F" w:rsidRPr="000465A9" w:rsidRDefault="0092069F" w:rsidP="000465A9">
      <w:pPr>
        <w:spacing w:before="120" w:after="120"/>
        <w:jc w:val="both"/>
        <w:rPr>
          <w:rFonts w:asciiTheme="majorHAnsi" w:hAnsiTheme="majorHAnsi"/>
        </w:rPr>
      </w:pPr>
      <w:r w:rsidRPr="000465A9">
        <w:rPr>
          <w:rFonts w:asciiTheme="majorHAnsi" w:hAnsiTheme="majorHAnsi"/>
        </w:rPr>
        <w:t>Ministerstwo Pracy i Polityki Społecznej (</w:t>
      </w:r>
      <w:proofErr w:type="spellStart"/>
      <w:r w:rsidRPr="000465A9">
        <w:rPr>
          <w:rFonts w:asciiTheme="majorHAnsi" w:hAnsiTheme="majorHAnsi"/>
        </w:rPr>
        <w:t>MPiPS</w:t>
      </w:r>
      <w:proofErr w:type="spellEnd"/>
      <w:r w:rsidRPr="000465A9">
        <w:rPr>
          <w:rFonts w:asciiTheme="majorHAnsi" w:hAnsiTheme="majorHAnsi"/>
        </w:rPr>
        <w:t xml:space="preserve">), zapewniające obsługę Ministra Pracy i Polityki Społecznej, zostało utworzone w dniu 1 października 2005 r. rozporządzeniem Rady Ministrów w drodze przekształcenia Ministerstwa Polityki Społecznej. W skład </w:t>
      </w:r>
      <w:proofErr w:type="spellStart"/>
      <w:r w:rsidRPr="000465A9">
        <w:rPr>
          <w:rFonts w:asciiTheme="majorHAnsi" w:hAnsiTheme="majorHAnsi"/>
        </w:rPr>
        <w:t>MPiPS</w:t>
      </w:r>
      <w:proofErr w:type="spellEnd"/>
      <w:r w:rsidRPr="000465A9">
        <w:rPr>
          <w:rFonts w:asciiTheme="majorHAnsi" w:hAnsiTheme="majorHAnsi"/>
        </w:rPr>
        <w:t xml:space="preserve"> wchodzą komórki organizacyjne obsługujące sprawy z działów administracji rządowej –  zabezpieczenie społeczne, praca i sprawy rodziny. Szczegółową strukturę organizacyjną, podział i sposób wykonywania realizowanych zadań określa</w:t>
      </w:r>
      <w:r w:rsidR="008609A8">
        <w:rPr>
          <w:rFonts w:asciiTheme="majorHAnsi" w:hAnsiTheme="majorHAnsi"/>
        </w:rPr>
        <w:t>ją: statut Ministerstwa Pracy i </w:t>
      </w:r>
      <w:r w:rsidRPr="000465A9">
        <w:rPr>
          <w:rFonts w:asciiTheme="majorHAnsi" w:hAnsiTheme="majorHAnsi"/>
        </w:rPr>
        <w:t xml:space="preserve">Polityki Społecznej, regulaminy wewnętrzne poszczególnych Biur i Departamentów oraz regulamin organizacyjny </w:t>
      </w:r>
      <w:proofErr w:type="spellStart"/>
      <w:r w:rsidRPr="000465A9">
        <w:rPr>
          <w:rFonts w:asciiTheme="majorHAnsi" w:hAnsiTheme="majorHAnsi"/>
        </w:rPr>
        <w:t>MPiPS</w:t>
      </w:r>
      <w:proofErr w:type="spellEnd"/>
      <w:r w:rsidRPr="000465A9">
        <w:rPr>
          <w:rFonts w:asciiTheme="majorHAnsi" w:hAnsiTheme="majorHAnsi"/>
        </w:rPr>
        <w:t>.</w:t>
      </w:r>
    </w:p>
    <w:p w:rsidR="0092069F" w:rsidRPr="000465A9" w:rsidRDefault="0092069F" w:rsidP="000465A9">
      <w:pPr>
        <w:spacing w:before="120" w:after="120"/>
        <w:jc w:val="both"/>
        <w:rPr>
          <w:rFonts w:asciiTheme="majorHAnsi" w:hAnsiTheme="majorHAnsi"/>
        </w:rPr>
      </w:pPr>
      <w:r w:rsidRPr="000465A9">
        <w:rPr>
          <w:rFonts w:asciiTheme="majorHAnsi" w:hAnsiTheme="majorHAnsi"/>
        </w:rPr>
        <w:t xml:space="preserve">Wśród funkcjonujących w </w:t>
      </w:r>
      <w:proofErr w:type="spellStart"/>
      <w:r w:rsidRPr="000465A9">
        <w:rPr>
          <w:rFonts w:asciiTheme="majorHAnsi" w:hAnsiTheme="majorHAnsi"/>
        </w:rPr>
        <w:t>MPiPS</w:t>
      </w:r>
      <w:proofErr w:type="spellEnd"/>
      <w:r w:rsidRPr="000465A9">
        <w:rPr>
          <w:rFonts w:asciiTheme="majorHAnsi" w:hAnsiTheme="majorHAnsi"/>
        </w:rPr>
        <w:t xml:space="preserve"> Departamentów, należy wyróżnić Departament Pożytku Publicznego, który odpowiada za tworzenie warunków do rozwoju organizacji pozarządowych i innych podmiotów prowadzących działalność pożytku publicznego oraz do rozwoju wolontariatu, ekonomii społecznej i przedsiębiorczości społecznej, a także do współpracy administracji publicznej z trzecim sektorem.</w:t>
      </w:r>
    </w:p>
    <w:p w:rsidR="0092069F" w:rsidRPr="000465A9" w:rsidRDefault="0092069F" w:rsidP="000465A9">
      <w:pPr>
        <w:spacing w:before="120" w:after="120"/>
        <w:jc w:val="both"/>
        <w:rPr>
          <w:rFonts w:asciiTheme="majorHAnsi" w:hAnsiTheme="majorHAnsi"/>
        </w:rPr>
      </w:pPr>
      <w:r w:rsidRPr="000465A9">
        <w:rPr>
          <w:rFonts w:asciiTheme="majorHAnsi" w:hAnsiTheme="majorHAnsi"/>
        </w:rPr>
        <w:t xml:space="preserve">Podstawę prawną funkcjonowania społeczeństwa obywatelskiego stanowi ustawa z dnia 24 kwietnia 2003 r. o działalności pożytku publicznego i o wolontariacie. Reguluje ona prowadzenie działalności pożytku publicznego i współpracy administracji publicznej z obywatelami, uzyskiwania statusu oraz funkcjonowania organizacji pożytku publicznego, sprawowania nadzoru nad prowadzeniem działalności pożytku publicznego, tworzenia </w:t>
      </w:r>
      <w:r w:rsidRPr="000465A9">
        <w:rPr>
          <w:rFonts w:asciiTheme="majorHAnsi" w:hAnsiTheme="majorHAnsi"/>
        </w:rPr>
        <w:lastRenderedPageBreak/>
        <w:t xml:space="preserve">i funkcjonowania rad działalności pożytku publicznego oraz warunki wykonywania świadczeń </w:t>
      </w:r>
      <w:proofErr w:type="spellStart"/>
      <w:r w:rsidRPr="000465A9">
        <w:rPr>
          <w:rFonts w:asciiTheme="majorHAnsi" w:hAnsiTheme="majorHAnsi"/>
        </w:rPr>
        <w:t>wolontariackich</w:t>
      </w:r>
      <w:proofErr w:type="spellEnd"/>
      <w:r w:rsidRPr="000465A9">
        <w:rPr>
          <w:rFonts w:asciiTheme="majorHAnsi" w:hAnsiTheme="majorHAnsi"/>
        </w:rPr>
        <w:t xml:space="preserve"> i korzystania z nich.</w:t>
      </w:r>
    </w:p>
    <w:p w:rsidR="0092069F" w:rsidRPr="000465A9" w:rsidRDefault="0092069F" w:rsidP="000465A9">
      <w:pPr>
        <w:spacing w:before="120" w:after="120"/>
        <w:jc w:val="both"/>
        <w:rPr>
          <w:rFonts w:asciiTheme="majorHAnsi" w:hAnsiTheme="majorHAnsi"/>
        </w:rPr>
      </w:pPr>
      <w:r w:rsidRPr="000465A9">
        <w:rPr>
          <w:rFonts w:asciiTheme="majorHAnsi" w:hAnsiTheme="majorHAnsi"/>
        </w:rPr>
        <w:t>Departament Pożytku Publicznego prowadzi szereg działań mających na celu wspieranie różnorodnych mechanizmów współpracy instytucji publicznych z obywatelami (promowanie partnerstwa, rozwijanie dialogu obywatelskiego czy przekazywanie realizacji zadań publicznych obywatelom w formie powierzania bądź wspierania realizacji tychże zadań). Zwiększeniu zaangażowania obywateli w życie publiczne służą też wspierania działań na rzecz ułatwiania funkcjonowania organizacji obywatelskich oraz rozwijanie indywidualnej i korporacyjnej filantropii oraz wolontariatu. W działaniach, które mają na celu zwiększenie partycypacji obywateli w życiu publicznym szczególne miejsce mają osoby wykluczone społeczne. Z tego względu prowadzone muszą być działania mające wspierać rozwój przedsiębiorczości społecznej i innych form przeciwdziałania wykluczeniu społecznemu i zawodowemu.</w:t>
      </w:r>
    </w:p>
    <w:p w:rsidR="0092069F" w:rsidRPr="000465A9" w:rsidRDefault="0092069F" w:rsidP="000465A9">
      <w:pPr>
        <w:spacing w:before="120" w:after="120"/>
        <w:jc w:val="both"/>
        <w:rPr>
          <w:rFonts w:asciiTheme="majorHAnsi" w:hAnsiTheme="majorHAnsi"/>
        </w:rPr>
      </w:pPr>
      <w:r w:rsidRPr="000465A9">
        <w:rPr>
          <w:rFonts w:asciiTheme="majorHAnsi" w:hAnsiTheme="majorHAnsi"/>
        </w:rPr>
        <w:t>Ww. działania wynikają z dokumentu strategicznego dedykowanego społeczeństwu obywatelskiego – Strategii Rozwoju Kapitału Społecznego 2020, która jako jedne z celów do realizacji założyła poprawę mechanizmów partycypacji społecznej i wpływu obywateli na życie publiczne.</w:t>
      </w:r>
    </w:p>
    <w:p w:rsidR="0092069F" w:rsidRPr="000465A9" w:rsidRDefault="0092069F" w:rsidP="000465A9">
      <w:pPr>
        <w:spacing w:before="120" w:after="120"/>
        <w:jc w:val="both"/>
        <w:rPr>
          <w:rFonts w:asciiTheme="majorHAnsi" w:hAnsiTheme="majorHAnsi"/>
        </w:rPr>
      </w:pPr>
      <w:r w:rsidRPr="000465A9">
        <w:rPr>
          <w:rFonts w:asciiTheme="majorHAnsi" w:hAnsiTheme="majorHAnsi"/>
        </w:rPr>
        <w:t xml:space="preserve">Programowym i finansowym wyrazem wsparcia społeczeństwa obywatelskiego jest przede wszystkim istniejący w różnych odsłonach od 2005 roku </w:t>
      </w:r>
      <w:r w:rsidRPr="000465A9">
        <w:rPr>
          <w:rFonts w:asciiTheme="majorHAnsi" w:hAnsiTheme="majorHAnsi"/>
          <w:i/>
        </w:rPr>
        <w:t>Program Fundusz Inicjatyw Obywatelskich</w:t>
      </w:r>
      <w:r w:rsidRPr="000465A9">
        <w:rPr>
          <w:rFonts w:asciiTheme="majorHAnsi" w:hAnsiTheme="majorHAnsi"/>
        </w:rPr>
        <w:t xml:space="preserve">. W jego ramach każdego roku ogłaszany jest otwarty konkurs ofert, w którym uczestniczą organizacje pozarządowe. Spośród zgłoszonych propozycji projektów na realizację konkretnych zadań publicznych wybierane są najlepsze, służące realizacji zakładanych w Programie celów. W obszarze ekonomii społecznej powstał projekt </w:t>
      </w:r>
      <w:r w:rsidRPr="000465A9">
        <w:rPr>
          <w:rFonts w:asciiTheme="majorHAnsi" w:hAnsiTheme="majorHAnsi"/>
          <w:i/>
        </w:rPr>
        <w:t>Krajowego Programu Rozwoju Ekonomii Społecznej</w:t>
      </w:r>
      <w:r w:rsidRPr="000465A9">
        <w:rPr>
          <w:rFonts w:asciiTheme="majorHAnsi" w:hAnsiTheme="majorHAnsi"/>
        </w:rPr>
        <w:t>, który zostanie przyjęty w 2014 r.</w:t>
      </w:r>
    </w:p>
    <w:p w:rsidR="0092069F" w:rsidRPr="000465A9" w:rsidRDefault="0092069F" w:rsidP="000465A9">
      <w:pPr>
        <w:spacing w:before="120" w:after="120"/>
        <w:jc w:val="both"/>
        <w:rPr>
          <w:rFonts w:asciiTheme="majorHAnsi" w:hAnsiTheme="majorHAnsi"/>
        </w:rPr>
      </w:pPr>
      <w:r w:rsidRPr="000465A9">
        <w:rPr>
          <w:rFonts w:asciiTheme="majorHAnsi" w:hAnsiTheme="majorHAnsi"/>
        </w:rPr>
        <w:t>Sektor pozarządowy może uzyskać także wsparcie w realizacji zadań publicznych ze środków Europejskiego Funduszu Społecznego. W ramach Priorytetu V Dobre rządzenie Działanie 5.4 - Rozwój potencjału trzeciego sektora Programu Operacyjnego Kapitał Ludzki wspierane są projekty systemowe i konkursowe. DPP jako beneficjent systemowy realizował wraz z Partnerami m.in. projekt: Model współpracy administracji publicznej i organizacji pozarządowych – wypracowanie i upowszechnienie standardów współpracy.</w:t>
      </w:r>
    </w:p>
    <w:p w:rsidR="0092069F" w:rsidRPr="000465A9" w:rsidRDefault="0092069F" w:rsidP="000465A9">
      <w:pPr>
        <w:spacing w:before="120" w:after="120"/>
        <w:jc w:val="both"/>
        <w:rPr>
          <w:rFonts w:asciiTheme="majorHAnsi" w:hAnsiTheme="majorHAnsi"/>
        </w:rPr>
      </w:pPr>
      <w:r w:rsidRPr="000465A9">
        <w:rPr>
          <w:rFonts w:asciiTheme="majorHAnsi" w:hAnsiTheme="majorHAnsi"/>
        </w:rPr>
        <w:t xml:space="preserve">Ponadto w ramach Szwajcarsko-Polskiego Programu Współpracy istnieje Grant Blokowy dla Organizacji Pozarządowych i Polsko-Szwajcarskich Regionalnych Projektów Partnerskich przewidujący dofinansowanie projektów mających na celu promowanie roli społeczeństwa obywatelskiego. Natomiast w ramach Mechanizmu Finansowego EOG na lata 2009–2014 Fundusz dla Organizacji Pozarządowych finansuje główne obszary wsparcia, w których </w:t>
      </w:r>
      <w:proofErr w:type="spellStart"/>
      <w:r w:rsidRPr="000465A9">
        <w:rPr>
          <w:rFonts w:asciiTheme="majorHAnsi" w:hAnsiTheme="majorHAnsi"/>
        </w:rPr>
        <w:t>NGOs</w:t>
      </w:r>
      <w:proofErr w:type="spellEnd"/>
      <w:r w:rsidRPr="000465A9">
        <w:rPr>
          <w:rFonts w:asciiTheme="majorHAnsi" w:hAnsiTheme="majorHAnsi"/>
        </w:rPr>
        <w:t xml:space="preserve"> mogą odgrywać szczególną rolę oraz wspierać pozytywne zmiany.</w:t>
      </w:r>
    </w:p>
    <w:p w:rsidR="0092069F" w:rsidRPr="000465A9" w:rsidRDefault="0092069F" w:rsidP="000465A9">
      <w:pPr>
        <w:pStyle w:val="Tekstpodstawowy2"/>
        <w:numPr>
          <w:ilvl w:val="0"/>
          <w:numId w:val="5"/>
        </w:numPr>
        <w:spacing w:before="120" w:after="120" w:line="240" w:lineRule="auto"/>
        <w:rPr>
          <w:rFonts w:asciiTheme="majorHAnsi" w:hAnsiTheme="majorHAnsi"/>
          <w:b/>
          <w:szCs w:val="24"/>
        </w:rPr>
      </w:pPr>
      <w:r w:rsidRPr="000465A9">
        <w:rPr>
          <w:rFonts w:asciiTheme="majorHAnsi" w:hAnsiTheme="majorHAnsi"/>
          <w:b/>
          <w:szCs w:val="24"/>
        </w:rPr>
        <w:t>Współpraca organizacji pozarządowych z Ministerstwem Pracy i Polityki Społecznej</w:t>
      </w:r>
    </w:p>
    <w:p w:rsidR="0092069F" w:rsidRPr="000465A9" w:rsidRDefault="0092069F" w:rsidP="000465A9">
      <w:pPr>
        <w:pStyle w:val="Tekstpodstawowy2"/>
        <w:spacing w:before="120" w:after="120" w:line="240" w:lineRule="auto"/>
        <w:rPr>
          <w:rFonts w:asciiTheme="majorHAnsi" w:hAnsiTheme="majorHAnsi"/>
          <w:szCs w:val="24"/>
        </w:rPr>
      </w:pPr>
      <w:proofErr w:type="spellStart"/>
      <w:r w:rsidRPr="000465A9">
        <w:rPr>
          <w:rFonts w:asciiTheme="majorHAnsi" w:hAnsiTheme="majorHAnsi"/>
          <w:szCs w:val="24"/>
        </w:rPr>
        <w:t>MPiPS</w:t>
      </w:r>
      <w:proofErr w:type="spellEnd"/>
      <w:r w:rsidRPr="000465A9">
        <w:rPr>
          <w:rFonts w:asciiTheme="majorHAnsi" w:hAnsiTheme="majorHAnsi"/>
          <w:szCs w:val="24"/>
        </w:rPr>
        <w:t xml:space="preserve"> wspiera rozwój społeczeństwa obywatelskiego, które można rozumieć między innymi jako przestrzeń rozciągającą się między rodziną, państwem i rynkiem, w której działają oddolne organizacje społeczne. W tej przestrzeni obywatele prowadzą wolną debatę, </w:t>
      </w:r>
      <w:r w:rsidRPr="000465A9">
        <w:rPr>
          <w:rFonts w:asciiTheme="majorHAnsi" w:hAnsiTheme="majorHAnsi"/>
          <w:szCs w:val="24"/>
        </w:rPr>
        <w:lastRenderedPageBreak/>
        <w:t>przyczyniającą się do wypracowania rozwiązań społecznych, które można następnie traktować jako dobro wspólne. Debata ta przyjmuje formę dialogu obywatelskiego czyli kontaktów między władzą publiczną a organizacjami trzeciego sektora, polegających na wzajemnym przekazywaniu sobie opinii, informacji czy ustaleń dotyczących celów, instrumentów i strategii wdrażania polityki publicznej.</w:t>
      </w:r>
    </w:p>
    <w:p w:rsidR="0092069F" w:rsidRPr="000465A9" w:rsidRDefault="0092069F" w:rsidP="000465A9">
      <w:pPr>
        <w:pStyle w:val="Tekstpodstawowy2"/>
        <w:spacing w:before="120" w:after="120" w:line="240" w:lineRule="auto"/>
        <w:rPr>
          <w:rFonts w:asciiTheme="majorHAnsi" w:hAnsiTheme="majorHAnsi"/>
          <w:szCs w:val="24"/>
          <w:lang w:val="pl-PL"/>
        </w:rPr>
      </w:pPr>
      <w:r w:rsidRPr="000465A9">
        <w:rPr>
          <w:rFonts w:asciiTheme="majorHAnsi" w:hAnsiTheme="majorHAnsi"/>
          <w:szCs w:val="24"/>
        </w:rPr>
        <w:t>Współpraca między administracją publiczną a organizacjami pozarządowymi może przyjąć formę współpracy finansowej i pozafinansowej.</w:t>
      </w:r>
    </w:p>
    <w:p w:rsidR="0092069F" w:rsidRPr="000465A9" w:rsidRDefault="0092069F" w:rsidP="000465A9">
      <w:pPr>
        <w:spacing w:before="120" w:after="120"/>
        <w:jc w:val="both"/>
        <w:rPr>
          <w:rFonts w:asciiTheme="majorHAnsi" w:hAnsiTheme="majorHAnsi"/>
          <w:b/>
          <w:color w:val="FF0000"/>
        </w:rPr>
      </w:pPr>
      <w:r w:rsidRPr="000465A9">
        <w:rPr>
          <w:rFonts w:asciiTheme="majorHAnsi" w:hAnsiTheme="majorHAnsi"/>
          <w:b/>
        </w:rPr>
        <w:t xml:space="preserve">Współpraca finansowa </w:t>
      </w:r>
    </w:p>
    <w:p w:rsidR="0092069F" w:rsidRPr="000465A9" w:rsidRDefault="0092069F" w:rsidP="000465A9">
      <w:pPr>
        <w:spacing w:before="120" w:after="120"/>
        <w:jc w:val="both"/>
        <w:rPr>
          <w:rFonts w:asciiTheme="majorHAnsi" w:hAnsiTheme="majorHAnsi"/>
        </w:rPr>
      </w:pPr>
      <w:r w:rsidRPr="000465A9">
        <w:rPr>
          <w:rFonts w:asciiTheme="majorHAnsi" w:hAnsiTheme="majorHAnsi"/>
        </w:rPr>
        <w:t xml:space="preserve">W 2011 r. </w:t>
      </w:r>
      <w:proofErr w:type="spellStart"/>
      <w:r w:rsidRPr="000465A9">
        <w:rPr>
          <w:rFonts w:asciiTheme="majorHAnsi" w:hAnsiTheme="majorHAnsi"/>
        </w:rPr>
        <w:t>MPiPS</w:t>
      </w:r>
      <w:proofErr w:type="spellEnd"/>
      <w:r w:rsidRPr="000465A9">
        <w:rPr>
          <w:rFonts w:asciiTheme="majorHAnsi" w:hAnsiTheme="majorHAnsi"/>
        </w:rPr>
        <w:t xml:space="preserve"> przekazywał środki finansowe (na podstawie umowy/umów wieloletnich zawartych przed rokiem 2011) organizacjom pozarządowym, stowarzyszeniom jednostek samorządu terytorialnego oraz podmiotom kościelnym i wyznaniowym. Całkowita wysokość przekazanych w 2011 r. w tej formule środków </w:t>
      </w:r>
      <w:r w:rsidRPr="000465A9">
        <w:rPr>
          <w:rFonts w:asciiTheme="majorHAnsi" w:hAnsiTheme="majorHAnsi"/>
          <w:b/>
        </w:rPr>
        <w:t>wyniosła 13 590 577 zł</w:t>
      </w:r>
      <w:r w:rsidRPr="000465A9">
        <w:rPr>
          <w:rFonts w:asciiTheme="majorHAnsi" w:hAnsiTheme="majorHAnsi"/>
        </w:rPr>
        <w:t>.</w:t>
      </w:r>
    </w:p>
    <w:p w:rsidR="0092069F" w:rsidRPr="000465A9" w:rsidRDefault="0092069F" w:rsidP="000465A9">
      <w:pPr>
        <w:spacing w:before="120" w:after="120"/>
        <w:jc w:val="both"/>
        <w:rPr>
          <w:rFonts w:asciiTheme="majorHAnsi" w:hAnsiTheme="majorHAnsi"/>
        </w:rPr>
      </w:pPr>
      <w:proofErr w:type="spellStart"/>
      <w:r w:rsidRPr="000465A9">
        <w:rPr>
          <w:rFonts w:asciiTheme="majorHAnsi" w:hAnsiTheme="majorHAnsi"/>
        </w:rPr>
        <w:t>MPiPS</w:t>
      </w:r>
      <w:proofErr w:type="spellEnd"/>
      <w:r w:rsidRPr="000465A9">
        <w:rPr>
          <w:rFonts w:asciiTheme="majorHAnsi" w:hAnsiTheme="majorHAnsi"/>
        </w:rPr>
        <w:t xml:space="preserve"> zlecał realizację zadań w trybie otwartego konkursu ofert w rozumieniu przepisów ustawy z dnia 24 kwietnia 2003 r. o działalności pożytku publicznego i o wolontariacie (Dz. U z 2010 Nr. 234, poz. 1536 z </w:t>
      </w:r>
      <w:proofErr w:type="spellStart"/>
      <w:r w:rsidRPr="000465A9">
        <w:rPr>
          <w:rFonts w:asciiTheme="majorHAnsi" w:hAnsiTheme="majorHAnsi"/>
        </w:rPr>
        <w:t>późn</w:t>
      </w:r>
      <w:proofErr w:type="spellEnd"/>
      <w:r w:rsidRPr="000465A9">
        <w:rPr>
          <w:rFonts w:asciiTheme="majorHAnsi" w:hAnsiTheme="majorHAnsi"/>
        </w:rPr>
        <w:t xml:space="preserve">. zm.). Zadania zlecane były podmiotom wymienionym w art. 2 i 3 UDPP tzn. organizacjom pozarządowym, stowarzyszeniom jednostek samorządu terytorialnego, podmiotom kościelnym i wyznaniowym, spółdzielniom socjalnym oraz spółkami non-profit i klubami sportowymi będącymi spółkami działającymi na podstawie przepisów ustawy o sporcie. W 2011 r. podmioty te złożyły </w:t>
      </w:r>
      <w:r w:rsidRPr="000465A9">
        <w:rPr>
          <w:rFonts w:asciiTheme="majorHAnsi" w:hAnsiTheme="majorHAnsi"/>
          <w:b/>
        </w:rPr>
        <w:t>4455 ofert</w:t>
      </w:r>
      <w:r w:rsidRPr="000465A9">
        <w:rPr>
          <w:rFonts w:asciiTheme="majorHAnsi" w:hAnsiTheme="majorHAnsi"/>
        </w:rPr>
        <w:t xml:space="preserve">, w tym </w:t>
      </w:r>
      <w:r w:rsidRPr="000465A9">
        <w:rPr>
          <w:rFonts w:asciiTheme="majorHAnsi" w:hAnsiTheme="majorHAnsi"/>
          <w:b/>
        </w:rPr>
        <w:t>107 ofert</w:t>
      </w:r>
      <w:r w:rsidRPr="000465A9">
        <w:rPr>
          <w:rFonts w:asciiTheme="majorHAnsi" w:hAnsiTheme="majorHAnsi"/>
        </w:rPr>
        <w:t xml:space="preserve"> wspólnych. Wszystkie oferty dotyczyły wspierania realizacji zadania publicznego. Podpisano </w:t>
      </w:r>
      <w:r w:rsidRPr="000465A9">
        <w:rPr>
          <w:rFonts w:asciiTheme="majorHAnsi" w:hAnsiTheme="majorHAnsi"/>
          <w:b/>
        </w:rPr>
        <w:t>650 umów</w:t>
      </w:r>
      <w:r w:rsidRPr="000465A9">
        <w:rPr>
          <w:rFonts w:asciiTheme="majorHAnsi" w:hAnsiTheme="majorHAnsi"/>
        </w:rPr>
        <w:t xml:space="preserve">, w tym </w:t>
      </w:r>
      <w:r w:rsidRPr="000465A9">
        <w:rPr>
          <w:rFonts w:asciiTheme="majorHAnsi" w:hAnsiTheme="majorHAnsi"/>
          <w:b/>
        </w:rPr>
        <w:t>200 wieloletnich</w:t>
      </w:r>
      <w:r w:rsidRPr="000465A9">
        <w:rPr>
          <w:rFonts w:asciiTheme="majorHAnsi" w:hAnsiTheme="majorHAnsi"/>
        </w:rPr>
        <w:t>. Łącznie, na podstaw</w:t>
      </w:r>
      <w:r w:rsidR="008609A8">
        <w:rPr>
          <w:rFonts w:asciiTheme="majorHAnsi" w:hAnsiTheme="majorHAnsi"/>
        </w:rPr>
        <w:t>ie umów podpisanych w 2011 r. i </w:t>
      </w:r>
      <w:r w:rsidRPr="000465A9">
        <w:rPr>
          <w:rFonts w:asciiTheme="majorHAnsi" w:hAnsiTheme="majorHAnsi"/>
        </w:rPr>
        <w:t>2010 r., przekazano w 2011 r. środki w </w:t>
      </w:r>
      <w:r w:rsidRPr="000465A9">
        <w:rPr>
          <w:rFonts w:asciiTheme="majorHAnsi" w:hAnsiTheme="majorHAnsi"/>
          <w:b/>
        </w:rPr>
        <w:t>wysokości 68 651 179 zł</w:t>
      </w:r>
      <w:r w:rsidRPr="000465A9">
        <w:rPr>
          <w:rFonts w:asciiTheme="majorHAnsi" w:hAnsiTheme="majorHAnsi"/>
        </w:rPr>
        <w:t>.</w:t>
      </w:r>
    </w:p>
    <w:p w:rsidR="0092069F" w:rsidRPr="000465A9" w:rsidRDefault="0092069F" w:rsidP="000465A9">
      <w:pPr>
        <w:spacing w:before="120" w:after="120"/>
        <w:jc w:val="both"/>
        <w:rPr>
          <w:rFonts w:asciiTheme="majorHAnsi" w:hAnsiTheme="majorHAnsi"/>
        </w:rPr>
      </w:pPr>
      <w:r w:rsidRPr="000465A9">
        <w:rPr>
          <w:rFonts w:asciiTheme="majorHAnsi" w:hAnsiTheme="majorHAnsi"/>
        </w:rPr>
        <w:t>W przypadku ustaw innych niż UDPP tj.</w:t>
      </w:r>
    </w:p>
    <w:p w:rsidR="0092069F" w:rsidRPr="000465A9" w:rsidRDefault="0092069F" w:rsidP="000465A9">
      <w:pPr>
        <w:spacing w:before="120" w:after="120"/>
        <w:jc w:val="both"/>
        <w:rPr>
          <w:rFonts w:asciiTheme="majorHAnsi" w:hAnsiTheme="majorHAnsi"/>
        </w:rPr>
      </w:pPr>
      <w:r w:rsidRPr="000465A9">
        <w:rPr>
          <w:rFonts w:asciiTheme="majorHAnsi" w:hAnsiTheme="majorHAnsi"/>
        </w:rPr>
        <w:t xml:space="preserve">- ustawy z dnia 29 stycznia 2004 r. Prawo zamówień publicznych (Dz. U. z 2010 r., Nr 113, poz. 759 z </w:t>
      </w:r>
      <w:proofErr w:type="spellStart"/>
      <w:r w:rsidRPr="000465A9">
        <w:rPr>
          <w:rFonts w:asciiTheme="majorHAnsi" w:hAnsiTheme="majorHAnsi"/>
        </w:rPr>
        <w:t>późn</w:t>
      </w:r>
      <w:proofErr w:type="spellEnd"/>
      <w:r w:rsidRPr="000465A9">
        <w:rPr>
          <w:rFonts w:asciiTheme="majorHAnsi" w:hAnsiTheme="majorHAnsi"/>
        </w:rPr>
        <w:t>. zm.);</w:t>
      </w:r>
    </w:p>
    <w:p w:rsidR="0092069F" w:rsidRPr="000465A9" w:rsidRDefault="0092069F" w:rsidP="000465A9">
      <w:pPr>
        <w:spacing w:before="120" w:after="120"/>
        <w:jc w:val="both"/>
        <w:rPr>
          <w:rFonts w:asciiTheme="majorHAnsi" w:hAnsiTheme="majorHAnsi"/>
        </w:rPr>
      </w:pPr>
      <w:r w:rsidRPr="000465A9">
        <w:rPr>
          <w:rFonts w:asciiTheme="majorHAnsi" w:hAnsiTheme="majorHAnsi"/>
        </w:rPr>
        <w:t xml:space="preserve">- ustawy z dnia 6 grudnia 2006 r. o zasadach prowadzenia polityki rozwoju (Dz. U. z 2009 r., Nr 84, poz. 712 z </w:t>
      </w:r>
      <w:proofErr w:type="spellStart"/>
      <w:r w:rsidRPr="000465A9">
        <w:rPr>
          <w:rFonts w:asciiTheme="majorHAnsi" w:hAnsiTheme="majorHAnsi"/>
        </w:rPr>
        <w:t>późn</w:t>
      </w:r>
      <w:proofErr w:type="spellEnd"/>
      <w:r w:rsidRPr="000465A9">
        <w:rPr>
          <w:rFonts w:asciiTheme="majorHAnsi" w:hAnsiTheme="majorHAnsi"/>
        </w:rPr>
        <w:t>. zm.);</w:t>
      </w:r>
    </w:p>
    <w:p w:rsidR="0092069F" w:rsidRPr="000465A9" w:rsidRDefault="0092069F" w:rsidP="000465A9">
      <w:pPr>
        <w:spacing w:before="120" w:after="120"/>
        <w:jc w:val="both"/>
        <w:rPr>
          <w:rFonts w:asciiTheme="majorHAnsi" w:hAnsiTheme="majorHAnsi"/>
        </w:rPr>
      </w:pPr>
      <w:r w:rsidRPr="000465A9">
        <w:rPr>
          <w:rFonts w:asciiTheme="majorHAnsi" w:hAnsiTheme="majorHAnsi"/>
        </w:rPr>
        <w:t xml:space="preserve">- ustawy z dnia 25 czerwca 2010 r. o sporcie (Dz. U. Nr. 127, poz. 857 z </w:t>
      </w:r>
      <w:proofErr w:type="spellStart"/>
      <w:r w:rsidRPr="000465A9">
        <w:rPr>
          <w:rFonts w:asciiTheme="majorHAnsi" w:hAnsiTheme="majorHAnsi"/>
        </w:rPr>
        <w:t>późn</w:t>
      </w:r>
      <w:proofErr w:type="spellEnd"/>
      <w:r w:rsidRPr="000465A9">
        <w:rPr>
          <w:rFonts w:asciiTheme="majorHAnsi" w:hAnsiTheme="majorHAnsi"/>
        </w:rPr>
        <w:t>. zm.);</w:t>
      </w:r>
    </w:p>
    <w:p w:rsidR="0092069F" w:rsidRPr="000465A9" w:rsidRDefault="0092069F" w:rsidP="000465A9">
      <w:pPr>
        <w:spacing w:before="120" w:after="120"/>
        <w:jc w:val="both"/>
        <w:rPr>
          <w:rFonts w:asciiTheme="majorHAnsi" w:hAnsiTheme="majorHAnsi"/>
        </w:rPr>
      </w:pPr>
      <w:proofErr w:type="spellStart"/>
      <w:r w:rsidRPr="000465A9">
        <w:rPr>
          <w:rFonts w:asciiTheme="majorHAnsi" w:hAnsiTheme="majorHAnsi"/>
        </w:rPr>
        <w:t>MPiPS</w:t>
      </w:r>
      <w:proofErr w:type="spellEnd"/>
      <w:r w:rsidRPr="000465A9">
        <w:rPr>
          <w:rFonts w:asciiTheme="majorHAnsi" w:hAnsiTheme="majorHAnsi"/>
        </w:rPr>
        <w:t xml:space="preserve"> zlecało realizację zadań jedynie na podstawie ustawy o zasadach prowadzenia polityki rozwoju. W 2011 r. uprawnione podmioty złożyły </w:t>
      </w:r>
      <w:r w:rsidRPr="000465A9">
        <w:rPr>
          <w:rFonts w:asciiTheme="majorHAnsi" w:hAnsiTheme="majorHAnsi"/>
          <w:b/>
        </w:rPr>
        <w:t>464 oferty</w:t>
      </w:r>
      <w:r w:rsidRPr="000465A9">
        <w:rPr>
          <w:rFonts w:asciiTheme="majorHAnsi" w:hAnsiTheme="majorHAnsi"/>
        </w:rPr>
        <w:t xml:space="preserve">. Podpisano </w:t>
      </w:r>
      <w:r w:rsidRPr="000465A9">
        <w:rPr>
          <w:rFonts w:asciiTheme="majorHAnsi" w:hAnsiTheme="majorHAnsi"/>
          <w:b/>
        </w:rPr>
        <w:t>155 umów</w:t>
      </w:r>
      <w:r w:rsidRPr="000465A9">
        <w:rPr>
          <w:rFonts w:asciiTheme="majorHAnsi" w:hAnsiTheme="majorHAnsi"/>
        </w:rPr>
        <w:t xml:space="preserve">, w tym </w:t>
      </w:r>
      <w:r w:rsidRPr="000465A9">
        <w:rPr>
          <w:rFonts w:asciiTheme="majorHAnsi" w:hAnsiTheme="majorHAnsi"/>
          <w:b/>
        </w:rPr>
        <w:t>53 wieloletnie</w:t>
      </w:r>
      <w:r w:rsidRPr="000465A9">
        <w:rPr>
          <w:rFonts w:asciiTheme="majorHAnsi" w:hAnsiTheme="majorHAnsi"/>
        </w:rPr>
        <w:t>. Ogółem w ten sposób przekazano 43 842 069 zł. Wszystkie środki pochodziły z funduszy lub innych źródeł europejskich.</w:t>
      </w:r>
    </w:p>
    <w:p w:rsidR="0092069F" w:rsidRPr="000465A9" w:rsidRDefault="0092069F" w:rsidP="000465A9">
      <w:pPr>
        <w:spacing w:before="120" w:after="120"/>
        <w:jc w:val="both"/>
        <w:rPr>
          <w:rFonts w:asciiTheme="majorHAnsi" w:hAnsiTheme="majorHAnsi"/>
        </w:rPr>
      </w:pPr>
      <w:r w:rsidRPr="000465A9">
        <w:rPr>
          <w:rFonts w:asciiTheme="majorHAnsi" w:hAnsiTheme="majorHAnsi"/>
        </w:rPr>
        <w:t xml:space="preserve">Realizowane zadania mieściły się we wszystkich sferach pożytku publicznego wymienionych w UDPP. </w:t>
      </w:r>
    </w:p>
    <w:p w:rsidR="00CC2322" w:rsidRPr="000465A9" w:rsidRDefault="0092069F" w:rsidP="000465A9">
      <w:pPr>
        <w:spacing w:before="120" w:after="120"/>
        <w:jc w:val="both"/>
        <w:rPr>
          <w:rFonts w:asciiTheme="majorHAnsi" w:hAnsiTheme="majorHAnsi"/>
        </w:rPr>
      </w:pPr>
      <w:r w:rsidRPr="000465A9">
        <w:rPr>
          <w:rFonts w:asciiTheme="majorHAnsi" w:hAnsiTheme="majorHAnsi"/>
        </w:rPr>
        <w:t>W zamieszczonej tabeli przedstawiono dane dotyczący zlecania realizacji zadań publicznych na podstawie ustawy o działalności pożytku publicznego i o wolontariacie oraz innych ustaw w porównaniu za lata 2011, 2012, 2013.</w:t>
      </w:r>
    </w:p>
    <w:p w:rsidR="0092069F" w:rsidRDefault="0092069F" w:rsidP="000465A9">
      <w:pPr>
        <w:spacing w:before="120" w:after="120"/>
        <w:jc w:val="both"/>
        <w:rPr>
          <w:rFonts w:ascii="Calibri" w:hAnsi="Calibri"/>
        </w:rPr>
      </w:pPr>
      <w:r w:rsidRPr="003253AF">
        <w:rPr>
          <w:rFonts w:ascii="Calibri" w:hAnsi="Calibri"/>
          <w:b/>
        </w:rPr>
        <w:lastRenderedPageBreak/>
        <w:t>Tabela 1</w:t>
      </w:r>
      <w:r>
        <w:rPr>
          <w:rStyle w:val="Odwoanieprzypisudolnego"/>
          <w:rFonts w:ascii="Calibri" w:hAnsi="Calibri"/>
        </w:rPr>
        <w:footnoteReference w:id="13"/>
      </w:r>
    </w:p>
    <w:tbl>
      <w:tblPr>
        <w:tblW w:w="8620" w:type="dxa"/>
        <w:tblInd w:w="55" w:type="dxa"/>
        <w:tblCellMar>
          <w:left w:w="70" w:type="dxa"/>
          <w:right w:w="70" w:type="dxa"/>
        </w:tblCellMar>
        <w:tblLook w:val="04A0" w:firstRow="1" w:lastRow="0" w:firstColumn="1" w:lastColumn="0" w:noHBand="0" w:noVBand="1"/>
      </w:tblPr>
      <w:tblGrid>
        <w:gridCol w:w="2000"/>
        <w:gridCol w:w="2410"/>
        <w:gridCol w:w="2290"/>
        <w:gridCol w:w="1920"/>
      </w:tblGrid>
      <w:tr w:rsidR="0092069F" w:rsidTr="006F240F">
        <w:trPr>
          <w:trHeight w:val="482"/>
        </w:trPr>
        <w:tc>
          <w:tcPr>
            <w:tcW w:w="2000" w:type="dxa"/>
            <w:tcBorders>
              <w:top w:val="nil"/>
              <w:left w:val="nil"/>
              <w:bottom w:val="nil"/>
              <w:right w:val="nil"/>
            </w:tcBorders>
            <w:shd w:val="clear" w:color="auto" w:fill="auto"/>
            <w:vAlign w:val="bottom"/>
            <w:hideMark/>
          </w:tcPr>
          <w:p w:rsidR="0092069F" w:rsidRDefault="0092069F" w:rsidP="000465A9">
            <w:pPr>
              <w:spacing w:before="120" w:after="120"/>
              <w:rPr>
                <w:rFonts w:ascii="Calibri" w:hAnsi="Calibri"/>
                <w:color w:val="000000"/>
                <w:sz w:val="22"/>
                <w:szCs w:val="22"/>
              </w:rPr>
            </w:pPr>
          </w:p>
        </w:tc>
        <w:tc>
          <w:tcPr>
            <w:tcW w:w="2410" w:type="dxa"/>
            <w:tcBorders>
              <w:top w:val="single" w:sz="8" w:space="0" w:color="auto"/>
              <w:left w:val="single" w:sz="8" w:space="0" w:color="auto"/>
              <w:bottom w:val="single" w:sz="8" w:space="0" w:color="auto"/>
              <w:right w:val="single" w:sz="8" w:space="0" w:color="auto"/>
            </w:tcBorders>
            <w:shd w:val="clear" w:color="000000" w:fill="16365C"/>
            <w:vAlign w:val="center"/>
            <w:hideMark/>
          </w:tcPr>
          <w:p w:rsidR="0092069F" w:rsidRPr="003C0434" w:rsidRDefault="0092069F" w:rsidP="000465A9">
            <w:pPr>
              <w:spacing w:before="120" w:after="120"/>
              <w:jc w:val="right"/>
              <w:rPr>
                <w:rFonts w:ascii="Calibri" w:hAnsi="Calibri"/>
                <w:b/>
                <w:bCs/>
                <w:color w:val="FFFFFF"/>
                <w:sz w:val="20"/>
                <w:szCs w:val="20"/>
              </w:rPr>
            </w:pPr>
            <w:r w:rsidRPr="003C0434">
              <w:rPr>
                <w:rFonts w:ascii="Calibri" w:hAnsi="Calibri"/>
                <w:b/>
                <w:bCs/>
                <w:color w:val="FFFFFF"/>
                <w:sz w:val="20"/>
                <w:szCs w:val="20"/>
              </w:rPr>
              <w:t>Na podstawie UDPP</w:t>
            </w:r>
          </w:p>
        </w:tc>
        <w:tc>
          <w:tcPr>
            <w:tcW w:w="2290" w:type="dxa"/>
            <w:tcBorders>
              <w:top w:val="single" w:sz="8" w:space="0" w:color="auto"/>
              <w:left w:val="nil"/>
              <w:bottom w:val="single" w:sz="8" w:space="0" w:color="auto"/>
              <w:right w:val="single" w:sz="8" w:space="0" w:color="auto"/>
            </w:tcBorders>
            <w:shd w:val="clear" w:color="000000" w:fill="16365C"/>
            <w:vAlign w:val="center"/>
            <w:hideMark/>
          </w:tcPr>
          <w:p w:rsidR="0092069F" w:rsidRPr="003C0434" w:rsidRDefault="0092069F" w:rsidP="000465A9">
            <w:pPr>
              <w:spacing w:before="120" w:after="120"/>
              <w:jc w:val="right"/>
              <w:rPr>
                <w:rFonts w:ascii="Calibri" w:hAnsi="Calibri"/>
                <w:b/>
                <w:bCs/>
                <w:color w:val="FFFFFF"/>
                <w:sz w:val="20"/>
                <w:szCs w:val="20"/>
              </w:rPr>
            </w:pPr>
            <w:r w:rsidRPr="003C0434">
              <w:rPr>
                <w:rFonts w:ascii="Calibri" w:hAnsi="Calibri"/>
                <w:b/>
                <w:bCs/>
                <w:color w:val="FFFFFF"/>
                <w:sz w:val="20"/>
                <w:szCs w:val="20"/>
              </w:rPr>
              <w:t xml:space="preserve">Na podstawie innych ustaw </w:t>
            </w:r>
          </w:p>
        </w:tc>
        <w:tc>
          <w:tcPr>
            <w:tcW w:w="1920" w:type="dxa"/>
            <w:tcBorders>
              <w:top w:val="single" w:sz="8" w:space="0" w:color="auto"/>
              <w:left w:val="nil"/>
              <w:bottom w:val="single" w:sz="8" w:space="0" w:color="auto"/>
              <w:right w:val="single" w:sz="8" w:space="0" w:color="auto"/>
            </w:tcBorders>
            <w:shd w:val="clear" w:color="000000" w:fill="16365C"/>
            <w:vAlign w:val="center"/>
            <w:hideMark/>
          </w:tcPr>
          <w:p w:rsidR="0092069F" w:rsidRPr="003C0434" w:rsidRDefault="0092069F" w:rsidP="000465A9">
            <w:pPr>
              <w:spacing w:before="120" w:after="120"/>
              <w:jc w:val="right"/>
              <w:rPr>
                <w:rFonts w:ascii="Calibri" w:hAnsi="Calibri"/>
                <w:b/>
                <w:bCs/>
                <w:color w:val="FFFFFF"/>
                <w:sz w:val="20"/>
                <w:szCs w:val="20"/>
              </w:rPr>
            </w:pPr>
            <w:r w:rsidRPr="003C0434">
              <w:rPr>
                <w:rFonts w:ascii="Calibri" w:hAnsi="Calibri"/>
                <w:b/>
                <w:bCs/>
                <w:color w:val="FFFFFF"/>
                <w:sz w:val="20"/>
                <w:szCs w:val="20"/>
              </w:rPr>
              <w:t>Suma</w:t>
            </w:r>
          </w:p>
        </w:tc>
      </w:tr>
      <w:tr w:rsidR="0092069F" w:rsidTr="006F240F">
        <w:trPr>
          <w:trHeight w:val="308"/>
        </w:trPr>
        <w:tc>
          <w:tcPr>
            <w:tcW w:w="8620" w:type="dxa"/>
            <w:gridSpan w:val="4"/>
            <w:tcBorders>
              <w:top w:val="single" w:sz="8" w:space="0" w:color="auto"/>
              <w:left w:val="single" w:sz="8" w:space="0" w:color="auto"/>
              <w:bottom w:val="single" w:sz="8" w:space="0" w:color="auto"/>
              <w:right w:val="single" w:sz="8" w:space="0" w:color="000000"/>
            </w:tcBorders>
            <w:shd w:val="clear" w:color="000000" w:fill="8DB4E2"/>
            <w:vAlign w:val="center"/>
            <w:hideMark/>
          </w:tcPr>
          <w:p w:rsidR="0092069F" w:rsidRPr="003C0434" w:rsidRDefault="0092069F" w:rsidP="000465A9">
            <w:pPr>
              <w:spacing w:before="120" w:after="120"/>
              <w:jc w:val="center"/>
              <w:rPr>
                <w:rFonts w:ascii="Calibri" w:hAnsi="Calibri"/>
                <w:b/>
                <w:bCs/>
                <w:color w:val="000000"/>
                <w:sz w:val="20"/>
                <w:szCs w:val="20"/>
              </w:rPr>
            </w:pPr>
            <w:r w:rsidRPr="003C0434">
              <w:rPr>
                <w:rFonts w:ascii="Calibri" w:hAnsi="Calibri"/>
                <w:b/>
                <w:bCs/>
                <w:color w:val="000000"/>
                <w:sz w:val="20"/>
                <w:szCs w:val="20"/>
              </w:rPr>
              <w:t>2011 ROK</w:t>
            </w:r>
          </w:p>
        </w:tc>
      </w:tr>
      <w:tr w:rsidR="0092069F" w:rsidTr="006F240F">
        <w:trPr>
          <w:trHeight w:val="256"/>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92069F" w:rsidRPr="003C0434" w:rsidRDefault="0092069F" w:rsidP="000465A9">
            <w:pPr>
              <w:spacing w:before="120" w:after="120"/>
              <w:rPr>
                <w:rFonts w:ascii="Calibri" w:hAnsi="Calibri"/>
                <w:color w:val="000000"/>
                <w:sz w:val="20"/>
                <w:szCs w:val="20"/>
              </w:rPr>
            </w:pPr>
            <w:r w:rsidRPr="003C0434">
              <w:rPr>
                <w:rFonts w:ascii="Calibri" w:hAnsi="Calibri"/>
                <w:color w:val="000000"/>
                <w:sz w:val="20"/>
                <w:szCs w:val="20"/>
              </w:rPr>
              <w:t>Liczba złożonych ofert</w:t>
            </w:r>
          </w:p>
        </w:tc>
        <w:tc>
          <w:tcPr>
            <w:tcW w:w="241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color w:val="000000"/>
                <w:sz w:val="20"/>
                <w:szCs w:val="20"/>
              </w:rPr>
            </w:pPr>
            <w:r w:rsidRPr="003C0434">
              <w:rPr>
                <w:rFonts w:ascii="Calibri" w:hAnsi="Calibri"/>
                <w:color w:val="000000"/>
                <w:sz w:val="20"/>
                <w:szCs w:val="20"/>
              </w:rPr>
              <w:t>4455</w:t>
            </w:r>
          </w:p>
        </w:tc>
        <w:tc>
          <w:tcPr>
            <w:tcW w:w="229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color w:val="000000"/>
                <w:sz w:val="20"/>
                <w:szCs w:val="20"/>
              </w:rPr>
            </w:pPr>
            <w:r w:rsidRPr="003C0434">
              <w:rPr>
                <w:rFonts w:ascii="Calibri" w:hAnsi="Calibri"/>
                <w:color w:val="000000"/>
                <w:sz w:val="20"/>
                <w:szCs w:val="20"/>
              </w:rPr>
              <w:t>464</w:t>
            </w:r>
          </w:p>
        </w:tc>
        <w:tc>
          <w:tcPr>
            <w:tcW w:w="192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b/>
                <w:bCs/>
                <w:color w:val="000000"/>
                <w:sz w:val="20"/>
                <w:szCs w:val="20"/>
              </w:rPr>
            </w:pPr>
            <w:r w:rsidRPr="003C0434">
              <w:rPr>
                <w:rFonts w:ascii="Calibri" w:hAnsi="Calibri"/>
                <w:b/>
                <w:bCs/>
                <w:color w:val="000000"/>
                <w:sz w:val="20"/>
                <w:szCs w:val="20"/>
              </w:rPr>
              <w:t>4919</w:t>
            </w:r>
          </w:p>
        </w:tc>
      </w:tr>
      <w:tr w:rsidR="0092069F" w:rsidTr="006F240F">
        <w:trPr>
          <w:trHeight w:val="414"/>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92069F" w:rsidRPr="003C0434" w:rsidRDefault="0092069F" w:rsidP="000465A9">
            <w:pPr>
              <w:spacing w:before="120" w:after="120"/>
              <w:rPr>
                <w:rFonts w:ascii="Calibri" w:hAnsi="Calibri"/>
                <w:color w:val="000000"/>
                <w:sz w:val="20"/>
                <w:szCs w:val="20"/>
              </w:rPr>
            </w:pPr>
            <w:r w:rsidRPr="003C0434">
              <w:rPr>
                <w:rFonts w:ascii="Calibri" w:hAnsi="Calibri"/>
                <w:color w:val="000000"/>
                <w:sz w:val="20"/>
                <w:szCs w:val="20"/>
              </w:rPr>
              <w:t>Liczba podpisanych umów</w:t>
            </w:r>
          </w:p>
        </w:tc>
        <w:tc>
          <w:tcPr>
            <w:tcW w:w="241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color w:val="000000"/>
                <w:sz w:val="20"/>
                <w:szCs w:val="20"/>
              </w:rPr>
            </w:pPr>
            <w:r w:rsidRPr="003C0434">
              <w:rPr>
                <w:rFonts w:ascii="Calibri" w:hAnsi="Calibri"/>
                <w:color w:val="000000"/>
                <w:sz w:val="20"/>
                <w:szCs w:val="20"/>
              </w:rPr>
              <w:t>650</w:t>
            </w:r>
          </w:p>
        </w:tc>
        <w:tc>
          <w:tcPr>
            <w:tcW w:w="229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color w:val="000000"/>
                <w:sz w:val="20"/>
                <w:szCs w:val="20"/>
              </w:rPr>
            </w:pPr>
            <w:r w:rsidRPr="003C0434">
              <w:rPr>
                <w:rFonts w:ascii="Calibri" w:hAnsi="Calibri"/>
                <w:color w:val="000000"/>
                <w:sz w:val="20"/>
                <w:szCs w:val="20"/>
              </w:rPr>
              <w:t>155</w:t>
            </w:r>
          </w:p>
        </w:tc>
        <w:tc>
          <w:tcPr>
            <w:tcW w:w="192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b/>
                <w:bCs/>
                <w:color w:val="000000"/>
                <w:sz w:val="20"/>
                <w:szCs w:val="20"/>
              </w:rPr>
            </w:pPr>
            <w:r w:rsidRPr="003C0434">
              <w:rPr>
                <w:rFonts w:ascii="Calibri" w:hAnsi="Calibri"/>
                <w:b/>
                <w:bCs/>
                <w:color w:val="000000"/>
                <w:sz w:val="20"/>
                <w:szCs w:val="20"/>
              </w:rPr>
              <w:t>805</w:t>
            </w:r>
          </w:p>
        </w:tc>
      </w:tr>
      <w:tr w:rsidR="0092069F" w:rsidTr="006F240F">
        <w:trPr>
          <w:trHeight w:val="421"/>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92069F" w:rsidRPr="003C0434" w:rsidRDefault="0092069F" w:rsidP="000465A9">
            <w:pPr>
              <w:spacing w:before="120" w:after="120"/>
              <w:rPr>
                <w:rFonts w:ascii="Calibri" w:hAnsi="Calibri"/>
                <w:color w:val="000000"/>
                <w:sz w:val="20"/>
                <w:szCs w:val="20"/>
              </w:rPr>
            </w:pPr>
            <w:r w:rsidRPr="003C0434">
              <w:rPr>
                <w:rFonts w:ascii="Calibri" w:hAnsi="Calibri"/>
                <w:color w:val="000000"/>
                <w:sz w:val="20"/>
                <w:szCs w:val="20"/>
              </w:rPr>
              <w:t xml:space="preserve">w tym liczba umów wieloletnich </w:t>
            </w:r>
          </w:p>
        </w:tc>
        <w:tc>
          <w:tcPr>
            <w:tcW w:w="241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color w:val="000000"/>
                <w:sz w:val="20"/>
                <w:szCs w:val="20"/>
              </w:rPr>
            </w:pPr>
            <w:r w:rsidRPr="003C0434">
              <w:rPr>
                <w:rFonts w:ascii="Calibri" w:hAnsi="Calibri"/>
                <w:color w:val="000000"/>
                <w:sz w:val="20"/>
                <w:szCs w:val="20"/>
              </w:rPr>
              <w:t>200</w:t>
            </w:r>
          </w:p>
        </w:tc>
        <w:tc>
          <w:tcPr>
            <w:tcW w:w="229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color w:val="000000"/>
                <w:sz w:val="20"/>
                <w:szCs w:val="20"/>
              </w:rPr>
            </w:pPr>
            <w:r w:rsidRPr="003C0434">
              <w:rPr>
                <w:rFonts w:ascii="Calibri" w:hAnsi="Calibri"/>
                <w:color w:val="000000"/>
                <w:sz w:val="20"/>
                <w:szCs w:val="20"/>
              </w:rPr>
              <w:t>53</w:t>
            </w:r>
          </w:p>
        </w:tc>
        <w:tc>
          <w:tcPr>
            <w:tcW w:w="192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b/>
                <w:bCs/>
                <w:color w:val="000000"/>
                <w:sz w:val="20"/>
                <w:szCs w:val="20"/>
              </w:rPr>
            </w:pPr>
            <w:r w:rsidRPr="003C0434">
              <w:rPr>
                <w:rFonts w:ascii="Calibri" w:hAnsi="Calibri"/>
                <w:b/>
                <w:bCs/>
                <w:color w:val="000000"/>
                <w:sz w:val="20"/>
                <w:szCs w:val="20"/>
              </w:rPr>
              <w:t>253</w:t>
            </w:r>
          </w:p>
        </w:tc>
      </w:tr>
      <w:tr w:rsidR="0092069F" w:rsidTr="006F240F">
        <w:trPr>
          <w:trHeight w:val="651"/>
        </w:trPr>
        <w:tc>
          <w:tcPr>
            <w:tcW w:w="2000" w:type="dxa"/>
            <w:tcBorders>
              <w:top w:val="nil"/>
              <w:left w:val="single" w:sz="4" w:space="0" w:color="auto"/>
              <w:bottom w:val="nil"/>
              <w:right w:val="single" w:sz="4" w:space="0" w:color="auto"/>
            </w:tcBorders>
            <w:shd w:val="clear" w:color="auto" w:fill="auto"/>
            <w:vAlign w:val="bottom"/>
            <w:hideMark/>
          </w:tcPr>
          <w:p w:rsidR="0092069F" w:rsidRPr="003C0434" w:rsidRDefault="0092069F" w:rsidP="000465A9">
            <w:pPr>
              <w:spacing w:before="120" w:after="120"/>
              <w:rPr>
                <w:rFonts w:ascii="Calibri" w:hAnsi="Calibri"/>
                <w:color w:val="000000"/>
                <w:sz w:val="20"/>
                <w:szCs w:val="20"/>
              </w:rPr>
            </w:pPr>
            <w:r w:rsidRPr="003C0434">
              <w:rPr>
                <w:rFonts w:ascii="Calibri" w:hAnsi="Calibri"/>
                <w:color w:val="000000"/>
                <w:sz w:val="20"/>
                <w:szCs w:val="20"/>
              </w:rPr>
              <w:t>Wysokość przekazanych środków w PLN</w:t>
            </w:r>
          </w:p>
        </w:tc>
        <w:tc>
          <w:tcPr>
            <w:tcW w:w="2410" w:type="dxa"/>
            <w:tcBorders>
              <w:top w:val="nil"/>
              <w:left w:val="nil"/>
              <w:bottom w:val="nil"/>
              <w:right w:val="single" w:sz="4" w:space="0" w:color="auto"/>
            </w:tcBorders>
            <w:shd w:val="clear" w:color="auto" w:fill="auto"/>
            <w:vAlign w:val="bottom"/>
            <w:hideMark/>
          </w:tcPr>
          <w:p w:rsidR="0092069F" w:rsidRPr="003C0434" w:rsidRDefault="0092069F" w:rsidP="000465A9">
            <w:pPr>
              <w:spacing w:before="120" w:after="120"/>
              <w:rPr>
                <w:rFonts w:ascii="Calibri" w:hAnsi="Calibri"/>
                <w:color w:val="000000"/>
                <w:sz w:val="20"/>
                <w:szCs w:val="20"/>
              </w:rPr>
            </w:pPr>
            <w:r>
              <w:rPr>
                <w:rFonts w:ascii="Calibri" w:hAnsi="Calibri"/>
                <w:color w:val="000000"/>
                <w:sz w:val="20"/>
                <w:szCs w:val="20"/>
              </w:rPr>
              <w:t xml:space="preserve">         </w:t>
            </w:r>
            <w:r w:rsidRPr="003C0434">
              <w:rPr>
                <w:rFonts w:ascii="Calibri" w:hAnsi="Calibri"/>
                <w:color w:val="000000"/>
                <w:sz w:val="20"/>
                <w:szCs w:val="20"/>
              </w:rPr>
              <w:t xml:space="preserve">68 651 179,00 zł </w:t>
            </w:r>
          </w:p>
        </w:tc>
        <w:tc>
          <w:tcPr>
            <w:tcW w:w="2290" w:type="dxa"/>
            <w:tcBorders>
              <w:top w:val="nil"/>
              <w:left w:val="nil"/>
              <w:bottom w:val="nil"/>
              <w:right w:val="single" w:sz="4" w:space="0" w:color="auto"/>
            </w:tcBorders>
            <w:shd w:val="clear" w:color="auto" w:fill="auto"/>
            <w:vAlign w:val="bottom"/>
            <w:hideMark/>
          </w:tcPr>
          <w:p w:rsidR="0092069F" w:rsidRPr="003C0434" w:rsidRDefault="0092069F" w:rsidP="000465A9">
            <w:pPr>
              <w:spacing w:before="120" w:after="120"/>
              <w:rPr>
                <w:rFonts w:ascii="Calibri" w:hAnsi="Calibri"/>
                <w:color w:val="000000"/>
                <w:sz w:val="20"/>
                <w:szCs w:val="20"/>
              </w:rPr>
            </w:pPr>
            <w:r>
              <w:rPr>
                <w:rFonts w:ascii="Calibri" w:hAnsi="Calibri"/>
                <w:color w:val="000000"/>
                <w:sz w:val="20"/>
                <w:szCs w:val="20"/>
              </w:rPr>
              <w:t xml:space="preserve">       </w:t>
            </w:r>
            <w:r w:rsidRPr="003C0434">
              <w:rPr>
                <w:rFonts w:ascii="Calibri" w:hAnsi="Calibri"/>
                <w:color w:val="000000"/>
                <w:sz w:val="20"/>
                <w:szCs w:val="20"/>
              </w:rPr>
              <w:t xml:space="preserve"> 43 842 069,00 zł </w:t>
            </w:r>
          </w:p>
        </w:tc>
        <w:tc>
          <w:tcPr>
            <w:tcW w:w="1920" w:type="dxa"/>
            <w:tcBorders>
              <w:top w:val="nil"/>
              <w:left w:val="nil"/>
              <w:bottom w:val="nil"/>
              <w:right w:val="single" w:sz="4" w:space="0" w:color="auto"/>
            </w:tcBorders>
            <w:shd w:val="clear" w:color="auto" w:fill="auto"/>
            <w:vAlign w:val="bottom"/>
            <w:hideMark/>
          </w:tcPr>
          <w:p w:rsidR="0092069F" w:rsidRPr="003C0434" w:rsidRDefault="0092069F" w:rsidP="000465A9">
            <w:pPr>
              <w:spacing w:before="120" w:after="120"/>
              <w:rPr>
                <w:rFonts w:ascii="Calibri" w:hAnsi="Calibri"/>
                <w:b/>
                <w:bCs/>
                <w:color w:val="000000"/>
                <w:sz w:val="20"/>
                <w:szCs w:val="20"/>
              </w:rPr>
            </w:pPr>
            <w:r>
              <w:rPr>
                <w:rFonts w:ascii="Calibri" w:hAnsi="Calibri"/>
                <w:b/>
                <w:bCs/>
                <w:color w:val="000000"/>
                <w:sz w:val="20"/>
                <w:szCs w:val="20"/>
              </w:rPr>
              <w:t xml:space="preserve">   </w:t>
            </w:r>
            <w:r w:rsidRPr="003C0434">
              <w:rPr>
                <w:rFonts w:ascii="Calibri" w:hAnsi="Calibri"/>
                <w:b/>
                <w:bCs/>
                <w:color w:val="000000"/>
                <w:sz w:val="20"/>
                <w:szCs w:val="20"/>
              </w:rPr>
              <w:t xml:space="preserve">112 493 248,00 zł </w:t>
            </w:r>
          </w:p>
        </w:tc>
      </w:tr>
      <w:tr w:rsidR="0092069F" w:rsidTr="006F240F">
        <w:trPr>
          <w:trHeight w:val="254"/>
        </w:trPr>
        <w:tc>
          <w:tcPr>
            <w:tcW w:w="8620" w:type="dxa"/>
            <w:gridSpan w:val="4"/>
            <w:tcBorders>
              <w:top w:val="single" w:sz="8" w:space="0" w:color="auto"/>
              <w:left w:val="single" w:sz="8" w:space="0" w:color="auto"/>
              <w:bottom w:val="single" w:sz="8" w:space="0" w:color="auto"/>
              <w:right w:val="single" w:sz="8" w:space="0" w:color="000000"/>
            </w:tcBorders>
            <w:shd w:val="clear" w:color="000000" w:fill="8DB4E2"/>
            <w:vAlign w:val="center"/>
            <w:hideMark/>
          </w:tcPr>
          <w:p w:rsidR="0092069F" w:rsidRPr="003C0434" w:rsidRDefault="0092069F" w:rsidP="000465A9">
            <w:pPr>
              <w:spacing w:before="120" w:after="120"/>
              <w:jc w:val="center"/>
              <w:rPr>
                <w:rFonts w:ascii="Calibri" w:hAnsi="Calibri"/>
                <w:b/>
                <w:bCs/>
                <w:color w:val="000000"/>
                <w:sz w:val="20"/>
                <w:szCs w:val="20"/>
              </w:rPr>
            </w:pPr>
            <w:r w:rsidRPr="003C0434">
              <w:rPr>
                <w:rFonts w:ascii="Calibri" w:hAnsi="Calibri"/>
                <w:b/>
                <w:bCs/>
                <w:color w:val="000000"/>
                <w:sz w:val="20"/>
                <w:szCs w:val="20"/>
              </w:rPr>
              <w:t>2012 ROK</w:t>
            </w:r>
          </w:p>
        </w:tc>
      </w:tr>
      <w:tr w:rsidR="0092069F" w:rsidTr="006F240F">
        <w:trPr>
          <w:trHeight w:val="300"/>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92069F" w:rsidRPr="003C0434" w:rsidRDefault="0092069F" w:rsidP="000465A9">
            <w:pPr>
              <w:spacing w:before="120" w:after="120"/>
              <w:rPr>
                <w:rFonts w:ascii="Calibri" w:hAnsi="Calibri"/>
                <w:color w:val="000000"/>
                <w:sz w:val="20"/>
                <w:szCs w:val="20"/>
              </w:rPr>
            </w:pPr>
            <w:r w:rsidRPr="003C0434">
              <w:rPr>
                <w:rFonts w:ascii="Calibri" w:hAnsi="Calibri"/>
                <w:color w:val="000000"/>
                <w:sz w:val="20"/>
                <w:szCs w:val="20"/>
              </w:rPr>
              <w:t>Liczba złożonych ofert</w:t>
            </w:r>
          </w:p>
        </w:tc>
        <w:tc>
          <w:tcPr>
            <w:tcW w:w="241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color w:val="000000"/>
                <w:sz w:val="20"/>
                <w:szCs w:val="20"/>
              </w:rPr>
            </w:pPr>
            <w:r w:rsidRPr="003C0434">
              <w:rPr>
                <w:rFonts w:ascii="Calibri" w:hAnsi="Calibri"/>
                <w:color w:val="000000"/>
                <w:sz w:val="20"/>
                <w:szCs w:val="20"/>
              </w:rPr>
              <w:t>5488</w:t>
            </w:r>
          </w:p>
        </w:tc>
        <w:tc>
          <w:tcPr>
            <w:tcW w:w="229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color w:val="000000"/>
                <w:sz w:val="20"/>
                <w:szCs w:val="20"/>
              </w:rPr>
            </w:pPr>
            <w:r w:rsidRPr="003C0434">
              <w:rPr>
                <w:rFonts w:ascii="Calibri" w:hAnsi="Calibri"/>
                <w:color w:val="000000"/>
                <w:sz w:val="20"/>
                <w:szCs w:val="20"/>
              </w:rPr>
              <w:t>37</w:t>
            </w:r>
          </w:p>
        </w:tc>
        <w:tc>
          <w:tcPr>
            <w:tcW w:w="192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b/>
                <w:bCs/>
                <w:color w:val="000000"/>
                <w:sz w:val="20"/>
                <w:szCs w:val="20"/>
              </w:rPr>
            </w:pPr>
            <w:r w:rsidRPr="003C0434">
              <w:rPr>
                <w:rFonts w:ascii="Calibri" w:hAnsi="Calibri"/>
                <w:b/>
                <w:bCs/>
                <w:color w:val="000000"/>
                <w:sz w:val="20"/>
                <w:szCs w:val="20"/>
              </w:rPr>
              <w:t>5525</w:t>
            </w:r>
          </w:p>
        </w:tc>
      </w:tr>
      <w:tr w:rsidR="0092069F" w:rsidTr="006F240F">
        <w:trPr>
          <w:trHeight w:val="529"/>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92069F" w:rsidRPr="003C0434" w:rsidRDefault="0092069F" w:rsidP="000465A9">
            <w:pPr>
              <w:spacing w:before="120" w:after="120"/>
              <w:rPr>
                <w:rFonts w:ascii="Calibri" w:hAnsi="Calibri"/>
                <w:color w:val="000000"/>
                <w:sz w:val="20"/>
                <w:szCs w:val="20"/>
              </w:rPr>
            </w:pPr>
            <w:r w:rsidRPr="003C0434">
              <w:rPr>
                <w:rFonts w:ascii="Calibri" w:hAnsi="Calibri"/>
                <w:color w:val="000000"/>
                <w:sz w:val="20"/>
                <w:szCs w:val="20"/>
              </w:rPr>
              <w:t>Liczba podpisanych umów</w:t>
            </w:r>
          </w:p>
        </w:tc>
        <w:tc>
          <w:tcPr>
            <w:tcW w:w="241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color w:val="000000"/>
                <w:sz w:val="20"/>
                <w:szCs w:val="20"/>
              </w:rPr>
            </w:pPr>
            <w:r w:rsidRPr="003C0434">
              <w:rPr>
                <w:rFonts w:ascii="Calibri" w:hAnsi="Calibri"/>
                <w:color w:val="000000"/>
                <w:sz w:val="20"/>
                <w:szCs w:val="20"/>
              </w:rPr>
              <w:t>1069</w:t>
            </w:r>
          </w:p>
        </w:tc>
        <w:tc>
          <w:tcPr>
            <w:tcW w:w="229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color w:val="000000"/>
                <w:sz w:val="20"/>
                <w:szCs w:val="20"/>
              </w:rPr>
            </w:pPr>
            <w:r w:rsidRPr="003C0434">
              <w:rPr>
                <w:rFonts w:ascii="Calibri" w:hAnsi="Calibri"/>
                <w:color w:val="000000"/>
                <w:sz w:val="20"/>
                <w:szCs w:val="20"/>
              </w:rPr>
              <w:t>54</w:t>
            </w:r>
          </w:p>
        </w:tc>
        <w:tc>
          <w:tcPr>
            <w:tcW w:w="192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b/>
                <w:bCs/>
                <w:color w:val="000000"/>
                <w:sz w:val="20"/>
                <w:szCs w:val="20"/>
              </w:rPr>
            </w:pPr>
            <w:r w:rsidRPr="003C0434">
              <w:rPr>
                <w:rFonts w:ascii="Calibri" w:hAnsi="Calibri"/>
                <w:b/>
                <w:bCs/>
                <w:color w:val="000000"/>
                <w:sz w:val="20"/>
                <w:szCs w:val="20"/>
              </w:rPr>
              <w:t>1123</w:t>
            </w:r>
          </w:p>
        </w:tc>
      </w:tr>
      <w:tr w:rsidR="0092069F" w:rsidTr="006F240F">
        <w:trPr>
          <w:trHeight w:val="422"/>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92069F" w:rsidRPr="003C0434" w:rsidRDefault="0092069F" w:rsidP="000465A9">
            <w:pPr>
              <w:spacing w:before="120" w:after="120"/>
              <w:rPr>
                <w:rFonts w:ascii="Calibri" w:hAnsi="Calibri"/>
                <w:color w:val="000000"/>
                <w:sz w:val="20"/>
                <w:szCs w:val="20"/>
              </w:rPr>
            </w:pPr>
            <w:r w:rsidRPr="003C0434">
              <w:rPr>
                <w:rFonts w:ascii="Calibri" w:hAnsi="Calibri"/>
                <w:color w:val="000000"/>
                <w:sz w:val="20"/>
                <w:szCs w:val="20"/>
              </w:rPr>
              <w:t xml:space="preserve">w tym liczba umów wieloletnich </w:t>
            </w:r>
          </w:p>
        </w:tc>
        <w:tc>
          <w:tcPr>
            <w:tcW w:w="241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color w:val="000000"/>
                <w:sz w:val="20"/>
                <w:szCs w:val="20"/>
              </w:rPr>
            </w:pPr>
            <w:r w:rsidRPr="003C0434">
              <w:rPr>
                <w:rFonts w:ascii="Calibri" w:hAnsi="Calibri"/>
                <w:color w:val="000000"/>
                <w:sz w:val="20"/>
                <w:szCs w:val="20"/>
              </w:rPr>
              <w:t>594</w:t>
            </w:r>
          </w:p>
        </w:tc>
        <w:tc>
          <w:tcPr>
            <w:tcW w:w="229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color w:val="000000"/>
                <w:sz w:val="20"/>
                <w:szCs w:val="20"/>
              </w:rPr>
            </w:pPr>
            <w:r w:rsidRPr="003C0434">
              <w:rPr>
                <w:rFonts w:ascii="Calibri" w:hAnsi="Calibri"/>
                <w:color w:val="000000"/>
                <w:sz w:val="20"/>
                <w:szCs w:val="20"/>
              </w:rPr>
              <w:t>54</w:t>
            </w:r>
          </w:p>
        </w:tc>
        <w:tc>
          <w:tcPr>
            <w:tcW w:w="192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b/>
                <w:bCs/>
                <w:color w:val="000000"/>
                <w:sz w:val="20"/>
                <w:szCs w:val="20"/>
              </w:rPr>
            </w:pPr>
            <w:r w:rsidRPr="003C0434">
              <w:rPr>
                <w:rFonts w:ascii="Calibri" w:hAnsi="Calibri"/>
                <w:b/>
                <w:bCs/>
                <w:color w:val="000000"/>
                <w:sz w:val="20"/>
                <w:szCs w:val="20"/>
              </w:rPr>
              <w:t>648</w:t>
            </w:r>
          </w:p>
        </w:tc>
      </w:tr>
      <w:tr w:rsidR="0092069F" w:rsidTr="006F240F">
        <w:trPr>
          <w:trHeight w:val="685"/>
        </w:trPr>
        <w:tc>
          <w:tcPr>
            <w:tcW w:w="2000" w:type="dxa"/>
            <w:tcBorders>
              <w:top w:val="nil"/>
              <w:left w:val="single" w:sz="4" w:space="0" w:color="auto"/>
              <w:bottom w:val="nil"/>
              <w:right w:val="single" w:sz="4" w:space="0" w:color="auto"/>
            </w:tcBorders>
            <w:shd w:val="clear" w:color="auto" w:fill="auto"/>
            <w:vAlign w:val="bottom"/>
            <w:hideMark/>
          </w:tcPr>
          <w:p w:rsidR="0092069F" w:rsidRPr="003C0434" w:rsidRDefault="0092069F" w:rsidP="000465A9">
            <w:pPr>
              <w:spacing w:before="120" w:after="120"/>
              <w:rPr>
                <w:rFonts w:ascii="Calibri" w:hAnsi="Calibri"/>
                <w:color w:val="000000"/>
                <w:sz w:val="20"/>
                <w:szCs w:val="20"/>
              </w:rPr>
            </w:pPr>
            <w:r w:rsidRPr="003C0434">
              <w:rPr>
                <w:rFonts w:ascii="Calibri" w:hAnsi="Calibri"/>
                <w:color w:val="000000"/>
                <w:sz w:val="20"/>
                <w:szCs w:val="20"/>
              </w:rPr>
              <w:t>Wysokość przekazanych środków w PLN</w:t>
            </w:r>
          </w:p>
        </w:tc>
        <w:tc>
          <w:tcPr>
            <w:tcW w:w="2410" w:type="dxa"/>
            <w:tcBorders>
              <w:top w:val="nil"/>
              <w:left w:val="nil"/>
              <w:bottom w:val="nil"/>
              <w:right w:val="single" w:sz="4" w:space="0" w:color="auto"/>
            </w:tcBorders>
            <w:shd w:val="clear" w:color="auto" w:fill="auto"/>
            <w:vAlign w:val="bottom"/>
            <w:hideMark/>
          </w:tcPr>
          <w:p w:rsidR="0092069F" w:rsidRPr="003C0434" w:rsidRDefault="0092069F" w:rsidP="000465A9">
            <w:pPr>
              <w:spacing w:before="120" w:after="120"/>
              <w:rPr>
                <w:rFonts w:ascii="Calibri" w:hAnsi="Calibri"/>
                <w:color w:val="000000"/>
                <w:sz w:val="20"/>
                <w:szCs w:val="20"/>
              </w:rPr>
            </w:pPr>
            <w:r>
              <w:rPr>
                <w:rFonts w:ascii="Calibri" w:hAnsi="Calibri"/>
                <w:color w:val="000000"/>
                <w:sz w:val="20"/>
                <w:szCs w:val="20"/>
              </w:rPr>
              <w:t xml:space="preserve">         </w:t>
            </w:r>
            <w:r w:rsidRPr="003C0434">
              <w:rPr>
                <w:rFonts w:ascii="Calibri" w:hAnsi="Calibri"/>
                <w:color w:val="000000"/>
                <w:sz w:val="20"/>
                <w:szCs w:val="20"/>
              </w:rPr>
              <w:t xml:space="preserve">85 322 058,00 zł </w:t>
            </w:r>
          </w:p>
        </w:tc>
        <w:tc>
          <w:tcPr>
            <w:tcW w:w="2290" w:type="dxa"/>
            <w:tcBorders>
              <w:top w:val="nil"/>
              <w:left w:val="nil"/>
              <w:bottom w:val="nil"/>
              <w:right w:val="single" w:sz="4" w:space="0" w:color="auto"/>
            </w:tcBorders>
            <w:shd w:val="clear" w:color="auto" w:fill="auto"/>
            <w:vAlign w:val="bottom"/>
            <w:hideMark/>
          </w:tcPr>
          <w:p w:rsidR="0092069F" w:rsidRPr="003C0434" w:rsidRDefault="0092069F" w:rsidP="000465A9">
            <w:pPr>
              <w:spacing w:before="120" w:after="120"/>
              <w:rPr>
                <w:rFonts w:ascii="Calibri" w:hAnsi="Calibri"/>
                <w:color w:val="000000"/>
                <w:sz w:val="20"/>
                <w:szCs w:val="20"/>
              </w:rPr>
            </w:pPr>
            <w:r>
              <w:rPr>
                <w:rFonts w:ascii="Calibri" w:hAnsi="Calibri"/>
                <w:color w:val="000000"/>
                <w:sz w:val="20"/>
                <w:szCs w:val="20"/>
              </w:rPr>
              <w:t xml:space="preserve">       </w:t>
            </w:r>
            <w:r w:rsidRPr="003C0434">
              <w:rPr>
                <w:rFonts w:ascii="Calibri" w:hAnsi="Calibri"/>
                <w:color w:val="000000"/>
                <w:sz w:val="20"/>
                <w:szCs w:val="20"/>
              </w:rPr>
              <w:t xml:space="preserve"> 64 980 946,01 zł </w:t>
            </w:r>
          </w:p>
        </w:tc>
        <w:tc>
          <w:tcPr>
            <w:tcW w:w="1920" w:type="dxa"/>
            <w:tcBorders>
              <w:top w:val="nil"/>
              <w:left w:val="nil"/>
              <w:bottom w:val="nil"/>
              <w:right w:val="single" w:sz="4" w:space="0" w:color="auto"/>
            </w:tcBorders>
            <w:shd w:val="clear" w:color="auto" w:fill="auto"/>
            <w:vAlign w:val="bottom"/>
            <w:hideMark/>
          </w:tcPr>
          <w:p w:rsidR="0092069F" w:rsidRPr="003C0434" w:rsidRDefault="0092069F" w:rsidP="000465A9">
            <w:pPr>
              <w:spacing w:before="120" w:after="120"/>
              <w:rPr>
                <w:rFonts w:ascii="Calibri" w:hAnsi="Calibri"/>
                <w:b/>
                <w:bCs/>
                <w:color w:val="000000"/>
                <w:sz w:val="20"/>
                <w:szCs w:val="20"/>
              </w:rPr>
            </w:pPr>
            <w:r>
              <w:rPr>
                <w:rFonts w:ascii="Calibri" w:hAnsi="Calibri"/>
                <w:b/>
                <w:bCs/>
                <w:color w:val="000000"/>
                <w:sz w:val="20"/>
                <w:szCs w:val="20"/>
              </w:rPr>
              <w:t xml:space="preserve">   </w:t>
            </w:r>
            <w:r w:rsidRPr="003C0434">
              <w:rPr>
                <w:rFonts w:ascii="Calibri" w:hAnsi="Calibri"/>
                <w:b/>
                <w:bCs/>
                <w:color w:val="000000"/>
                <w:sz w:val="20"/>
                <w:szCs w:val="20"/>
              </w:rPr>
              <w:t xml:space="preserve">150 303 004,01 zł </w:t>
            </w:r>
          </w:p>
        </w:tc>
      </w:tr>
      <w:tr w:rsidR="0092069F" w:rsidTr="006F240F">
        <w:trPr>
          <w:trHeight w:val="262"/>
        </w:trPr>
        <w:tc>
          <w:tcPr>
            <w:tcW w:w="8620" w:type="dxa"/>
            <w:gridSpan w:val="4"/>
            <w:tcBorders>
              <w:top w:val="single" w:sz="8" w:space="0" w:color="auto"/>
              <w:left w:val="single" w:sz="8" w:space="0" w:color="auto"/>
              <w:bottom w:val="single" w:sz="8" w:space="0" w:color="auto"/>
              <w:right w:val="single" w:sz="8" w:space="0" w:color="000000"/>
            </w:tcBorders>
            <w:shd w:val="clear" w:color="000000" w:fill="8DB4E2"/>
            <w:vAlign w:val="center"/>
            <w:hideMark/>
          </w:tcPr>
          <w:p w:rsidR="0092069F" w:rsidRPr="003C0434" w:rsidRDefault="0092069F" w:rsidP="000465A9">
            <w:pPr>
              <w:spacing w:before="120" w:after="120"/>
              <w:jc w:val="center"/>
              <w:rPr>
                <w:rFonts w:ascii="Calibri" w:hAnsi="Calibri"/>
                <w:b/>
                <w:bCs/>
                <w:color w:val="000000"/>
                <w:sz w:val="20"/>
                <w:szCs w:val="20"/>
              </w:rPr>
            </w:pPr>
            <w:r w:rsidRPr="003C0434">
              <w:rPr>
                <w:rFonts w:ascii="Calibri" w:hAnsi="Calibri"/>
                <w:b/>
                <w:bCs/>
                <w:color w:val="000000"/>
                <w:sz w:val="20"/>
                <w:szCs w:val="20"/>
              </w:rPr>
              <w:t>2013 ROK</w:t>
            </w:r>
          </w:p>
        </w:tc>
      </w:tr>
      <w:tr w:rsidR="0092069F" w:rsidTr="006F240F">
        <w:trPr>
          <w:trHeight w:val="300"/>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92069F" w:rsidRPr="003C0434" w:rsidRDefault="0092069F" w:rsidP="000465A9">
            <w:pPr>
              <w:spacing w:before="120" w:after="120"/>
              <w:rPr>
                <w:rFonts w:ascii="Calibri" w:hAnsi="Calibri"/>
                <w:color w:val="000000"/>
                <w:sz w:val="20"/>
                <w:szCs w:val="20"/>
              </w:rPr>
            </w:pPr>
            <w:r w:rsidRPr="003C0434">
              <w:rPr>
                <w:rFonts w:ascii="Calibri" w:hAnsi="Calibri"/>
                <w:color w:val="000000"/>
                <w:sz w:val="20"/>
                <w:szCs w:val="20"/>
              </w:rPr>
              <w:t>Liczba złożonych ofert</w:t>
            </w:r>
          </w:p>
        </w:tc>
        <w:tc>
          <w:tcPr>
            <w:tcW w:w="241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color w:val="000000"/>
                <w:sz w:val="20"/>
                <w:szCs w:val="20"/>
              </w:rPr>
            </w:pPr>
            <w:r w:rsidRPr="003C0434">
              <w:rPr>
                <w:rFonts w:ascii="Calibri" w:hAnsi="Calibri"/>
                <w:color w:val="000000"/>
                <w:sz w:val="20"/>
                <w:szCs w:val="20"/>
              </w:rPr>
              <w:t>6091</w:t>
            </w:r>
          </w:p>
        </w:tc>
        <w:tc>
          <w:tcPr>
            <w:tcW w:w="229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color w:val="000000"/>
                <w:sz w:val="20"/>
                <w:szCs w:val="20"/>
              </w:rPr>
            </w:pPr>
            <w:r w:rsidRPr="003C0434">
              <w:rPr>
                <w:rFonts w:ascii="Calibri" w:hAnsi="Calibri"/>
                <w:color w:val="000000"/>
                <w:sz w:val="20"/>
                <w:szCs w:val="20"/>
              </w:rPr>
              <w:t>391</w:t>
            </w:r>
          </w:p>
        </w:tc>
        <w:tc>
          <w:tcPr>
            <w:tcW w:w="192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b/>
                <w:bCs/>
                <w:color w:val="000000"/>
                <w:sz w:val="20"/>
                <w:szCs w:val="20"/>
              </w:rPr>
            </w:pPr>
            <w:r w:rsidRPr="003C0434">
              <w:rPr>
                <w:rFonts w:ascii="Calibri" w:hAnsi="Calibri"/>
                <w:b/>
                <w:bCs/>
                <w:color w:val="000000"/>
                <w:sz w:val="20"/>
                <w:szCs w:val="20"/>
              </w:rPr>
              <w:t>6482</w:t>
            </w:r>
          </w:p>
        </w:tc>
      </w:tr>
      <w:tr w:rsidR="0092069F" w:rsidTr="006F240F">
        <w:trPr>
          <w:trHeight w:val="526"/>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92069F" w:rsidRPr="003C0434" w:rsidRDefault="0092069F" w:rsidP="000465A9">
            <w:pPr>
              <w:spacing w:before="120" w:after="120"/>
              <w:rPr>
                <w:rFonts w:ascii="Calibri" w:hAnsi="Calibri"/>
                <w:color w:val="000000"/>
                <w:sz w:val="20"/>
                <w:szCs w:val="20"/>
              </w:rPr>
            </w:pPr>
            <w:r w:rsidRPr="003C0434">
              <w:rPr>
                <w:rFonts w:ascii="Calibri" w:hAnsi="Calibri"/>
                <w:color w:val="000000"/>
                <w:sz w:val="20"/>
                <w:szCs w:val="20"/>
              </w:rPr>
              <w:t>Liczba podpisanych umów</w:t>
            </w:r>
          </w:p>
        </w:tc>
        <w:tc>
          <w:tcPr>
            <w:tcW w:w="241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color w:val="000000"/>
                <w:sz w:val="20"/>
                <w:szCs w:val="20"/>
              </w:rPr>
            </w:pPr>
            <w:r w:rsidRPr="003C0434">
              <w:rPr>
                <w:rFonts w:ascii="Calibri" w:hAnsi="Calibri"/>
                <w:color w:val="000000"/>
                <w:sz w:val="20"/>
                <w:szCs w:val="20"/>
              </w:rPr>
              <w:t>936</w:t>
            </w:r>
          </w:p>
        </w:tc>
        <w:tc>
          <w:tcPr>
            <w:tcW w:w="229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color w:val="000000"/>
                <w:sz w:val="20"/>
                <w:szCs w:val="20"/>
              </w:rPr>
            </w:pPr>
            <w:r w:rsidRPr="003C0434">
              <w:rPr>
                <w:rFonts w:ascii="Calibri" w:hAnsi="Calibri"/>
                <w:color w:val="000000"/>
                <w:sz w:val="20"/>
                <w:szCs w:val="20"/>
              </w:rPr>
              <w:t>89</w:t>
            </w:r>
          </w:p>
        </w:tc>
        <w:tc>
          <w:tcPr>
            <w:tcW w:w="192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b/>
                <w:bCs/>
                <w:color w:val="000000"/>
                <w:sz w:val="20"/>
                <w:szCs w:val="20"/>
              </w:rPr>
            </w:pPr>
            <w:r w:rsidRPr="003C0434">
              <w:rPr>
                <w:rFonts w:ascii="Calibri" w:hAnsi="Calibri"/>
                <w:b/>
                <w:bCs/>
                <w:color w:val="000000"/>
                <w:sz w:val="20"/>
                <w:szCs w:val="20"/>
              </w:rPr>
              <w:t>1025</w:t>
            </w:r>
          </w:p>
        </w:tc>
      </w:tr>
      <w:tr w:rsidR="0092069F" w:rsidTr="006F240F">
        <w:trPr>
          <w:trHeight w:val="416"/>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92069F" w:rsidRPr="003C0434" w:rsidRDefault="0092069F" w:rsidP="000465A9">
            <w:pPr>
              <w:spacing w:before="120" w:after="120"/>
              <w:rPr>
                <w:rFonts w:ascii="Calibri" w:hAnsi="Calibri"/>
                <w:color w:val="000000"/>
                <w:sz w:val="20"/>
                <w:szCs w:val="20"/>
              </w:rPr>
            </w:pPr>
            <w:r w:rsidRPr="003C0434">
              <w:rPr>
                <w:rFonts w:ascii="Calibri" w:hAnsi="Calibri"/>
                <w:color w:val="000000"/>
                <w:sz w:val="20"/>
                <w:szCs w:val="20"/>
              </w:rPr>
              <w:t xml:space="preserve">w tym liczba umów wieloletnich </w:t>
            </w:r>
          </w:p>
        </w:tc>
        <w:tc>
          <w:tcPr>
            <w:tcW w:w="241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color w:val="000000"/>
                <w:sz w:val="20"/>
                <w:szCs w:val="20"/>
              </w:rPr>
            </w:pPr>
            <w:r w:rsidRPr="003C0434">
              <w:rPr>
                <w:rFonts w:ascii="Calibri" w:hAnsi="Calibri"/>
                <w:color w:val="000000"/>
                <w:sz w:val="20"/>
                <w:szCs w:val="20"/>
              </w:rPr>
              <w:t>0</w:t>
            </w:r>
          </w:p>
        </w:tc>
        <w:tc>
          <w:tcPr>
            <w:tcW w:w="229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color w:val="000000"/>
                <w:sz w:val="20"/>
                <w:szCs w:val="20"/>
              </w:rPr>
            </w:pPr>
            <w:r w:rsidRPr="003C0434">
              <w:rPr>
                <w:rFonts w:ascii="Calibri" w:hAnsi="Calibri"/>
                <w:color w:val="000000"/>
                <w:sz w:val="20"/>
                <w:szCs w:val="20"/>
              </w:rPr>
              <w:t>89</w:t>
            </w:r>
          </w:p>
        </w:tc>
        <w:tc>
          <w:tcPr>
            <w:tcW w:w="192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jc w:val="right"/>
              <w:rPr>
                <w:rFonts w:ascii="Calibri" w:hAnsi="Calibri"/>
                <w:b/>
                <w:bCs/>
                <w:color w:val="000000"/>
                <w:sz w:val="20"/>
                <w:szCs w:val="20"/>
              </w:rPr>
            </w:pPr>
            <w:r w:rsidRPr="003C0434">
              <w:rPr>
                <w:rFonts w:ascii="Calibri" w:hAnsi="Calibri"/>
                <w:b/>
                <w:bCs/>
                <w:color w:val="000000"/>
                <w:sz w:val="20"/>
                <w:szCs w:val="20"/>
              </w:rPr>
              <w:t>89</w:t>
            </w:r>
          </w:p>
        </w:tc>
      </w:tr>
      <w:tr w:rsidR="0092069F" w:rsidTr="006F240F">
        <w:trPr>
          <w:trHeight w:val="510"/>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92069F" w:rsidRPr="003C0434" w:rsidRDefault="0092069F" w:rsidP="000465A9">
            <w:pPr>
              <w:spacing w:before="120" w:after="120"/>
              <w:rPr>
                <w:rFonts w:ascii="Calibri" w:hAnsi="Calibri"/>
                <w:color w:val="000000"/>
                <w:sz w:val="20"/>
                <w:szCs w:val="20"/>
              </w:rPr>
            </w:pPr>
            <w:r w:rsidRPr="003C0434">
              <w:rPr>
                <w:rFonts w:ascii="Calibri" w:hAnsi="Calibri"/>
                <w:color w:val="000000"/>
                <w:sz w:val="20"/>
                <w:szCs w:val="20"/>
              </w:rPr>
              <w:t>Wysokość przekazanych środków w PLN</w:t>
            </w:r>
          </w:p>
        </w:tc>
        <w:tc>
          <w:tcPr>
            <w:tcW w:w="241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rPr>
                <w:rFonts w:ascii="Calibri" w:hAnsi="Calibri"/>
                <w:color w:val="000000"/>
                <w:sz w:val="20"/>
                <w:szCs w:val="20"/>
              </w:rPr>
            </w:pPr>
            <w:r>
              <w:rPr>
                <w:rFonts w:ascii="Calibri" w:hAnsi="Calibri"/>
                <w:color w:val="000000"/>
                <w:sz w:val="20"/>
                <w:szCs w:val="20"/>
              </w:rPr>
              <w:t xml:space="preserve">         </w:t>
            </w:r>
            <w:r w:rsidRPr="003C0434">
              <w:rPr>
                <w:rFonts w:ascii="Calibri" w:hAnsi="Calibri"/>
                <w:color w:val="000000"/>
                <w:sz w:val="20"/>
                <w:szCs w:val="20"/>
              </w:rPr>
              <w:t xml:space="preserve">86 322 255,50 zł </w:t>
            </w:r>
          </w:p>
        </w:tc>
        <w:tc>
          <w:tcPr>
            <w:tcW w:w="229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rPr>
                <w:rFonts w:ascii="Calibri" w:hAnsi="Calibri"/>
                <w:color w:val="000000"/>
                <w:sz w:val="20"/>
                <w:szCs w:val="20"/>
              </w:rPr>
            </w:pPr>
            <w:r>
              <w:rPr>
                <w:rFonts w:ascii="Calibri" w:hAnsi="Calibri"/>
                <w:color w:val="000000"/>
                <w:sz w:val="20"/>
                <w:szCs w:val="20"/>
              </w:rPr>
              <w:t xml:space="preserve">       </w:t>
            </w:r>
            <w:r w:rsidRPr="003C0434">
              <w:rPr>
                <w:rFonts w:ascii="Calibri" w:hAnsi="Calibri"/>
                <w:color w:val="000000"/>
                <w:sz w:val="20"/>
                <w:szCs w:val="20"/>
              </w:rPr>
              <w:t xml:space="preserve"> 30 827 003,47 zł </w:t>
            </w:r>
          </w:p>
        </w:tc>
        <w:tc>
          <w:tcPr>
            <w:tcW w:w="1920" w:type="dxa"/>
            <w:tcBorders>
              <w:top w:val="nil"/>
              <w:left w:val="nil"/>
              <w:bottom w:val="single" w:sz="4" w:space="0" w:color="auto"/>
              <w:right w:val="single" w:sz="4" w:space="0" w:color="auto"/>
            </w:tcBorders>
            <w:shd w:val="clear" w:color="auto" w:fill="auto"/>
            <w:vAlign w:val="bottom"/>
            <w:hideMark/>
          </w:tcPr>
          <w:p w:rsidR="0092069F" w:rsidRPr="003C0434" w:rsidRDefault="0092069F" w:rsidP="000465A9">
            <w:pPr>
              <w:spacing w:before="120" w:after="120"/>
              <w:rPr>
                <w:rFonts w:ascii="Calibri" w:hAnsi="Calibri"/>
                <w:b/>
                <w:bCs/>
                <w:color w:val="000000"/>
                <w:sz w:val="20"/>
                <w:szCs w:val="20"/>
              </w:rPr>
            </w:pPr>
            <w:r>
              <w:rPr>
                <w:rFonts w:ascii="Calibri" w:hAnsi="Calibri"/>
                <w:b/>
                <w:bCs/>
                <w:color w:val="000000"/>
                <w:sz w:val="20"/>
                <w:szCs w:val="20"/>
              </w:rPr>
              <w:t xml:space="preserve">   </w:t>
            </w:r>
            <w:r w:rsidRPr="003C0434">
              <w:rPr>
                <w:rFonts w:ascii="Calibri" w:hAnsi="Calibri"/>
                <w:b/>
                <w:bCs/>
                <w:color w:val="000000"/>
                <w:sz w:val="20"/>
                <w:szCs w:val="20"/>
              </w:rPr>
              <w:t xml:space="preserve">117 149 258,97 zł </w:t>
            </w:r>
          </w:p>
        </w:tc>
      </w:tr>
    </w:tbl>
    <w:p w:rsidR="0092069F" w:rsidRPr="000465A9" w:rsidRDefault="0092069F" w:rsidP="000465A9">
      <w:pPr>
        <w:spacing w:before="120" w:after="120"/>
        <w:jc w:val="both"/>
        <w:rPr>
          <w:rFonts w:ascii="Calibri" w:hAnsi="Calibri"/>
        </w:rPr>
      </w:pPr>
      <w:r w:rsidRPr="00DD30D6">
        <w:rPr>
          <w:rFonts w:ascii="Calibri" w:hAnsi="Calibri"/>
        </w:rPr>
        <w:lastRenderedPageBreak/>
        <w:t xml:space="preserve">Wyniki pokazują wzrost liczny złożonych ofert i podpisanych umów w otwartych konkursach ofert w oparciu o ustawę o działalności pożytku publicznego i o wolontariacie. Związany jest on z faktem, iż w latach 2012-2013 w </w:t>
      </w:r>
      <w:proofErr w:type="spellStart"/>
      <w:r w:rsidRPr="00DD30D6">
        <w:rPr>
          <w:rFonts w:ascii="Calibri" w:hAnsi="Calibri"/>
        </w:rPr>
        <w:t>MPiPS</w:t>
      </w:r>
      <w:proofErr w:type="spellEnd"/>
      <w:r w:rsidRPr="00DD30D6">
        <w:rPr>
          <w:rFonts w:ascii="Calibri" w:hAnsi="Calibri"/>
        </w:rPr>
        <w:t xml:space="preserve"> realizowany był nowy program rządowy: Program na rzecz Aktywności Osób Starszych na lata 2012-1013 (ASOS). Brak umów wieloletnich w 2013 r. związany jest z faktem, że był to ostatni rok obowiązywania PO FIO i ASOS,. Wahania wysokości środków przekazywanych na po</w:t>
      </w:r>
      <w:r w:rsidR="008609A8">
        <w:rPr>
          <w:rFonts w:ascii="Calibri" w:hAnsi="Calibri"/>
        </w:rPr>
        <w:t>dstawie innych ustaw wynikają z </w:t>
      </w:r>
      <w:r w:rsidRPr="00DD30D6">
        <w:rPr>
          <w:rFonts w:ascii="Calibri" w:hAnsi="Calibri"/>
        </w:rPr>
        <w:t xml:space="preserve">dynamiki ogłaszania konkursów współfinansowanych z Europejskiego Funduszu Społecznego w ramach Poddziałania 5.4.2 - </w:t>
      </w:r>
      <w:r w:rsidRPr="00DD30D6">
        <w:rPr>
          <w:rFonts w:ascii="Calibri" w:hAnsi="Calibri"/>
          <w:i/>
        </w:rPr>
        <w:t>Rozwój dialogu obywatelskiego</w:t>
      </w:r>
      <w:r w:rsidRPr="00DD30D6">
        <w:rPr>
          <w:rFonts w:ascii="Calibri" w:hAnsi="Calibri"/>
        </w:rPr>
        <w:t xml:space="preserve"> Programu Operacyjnego Kapitał Ludzki.</w:t>
      </w:r>
    </w:p>
    <w:p w:rsidR="0092069F" w:rsidRPr="00B5665D" w:rsidRDefault="0092069F" w:rsidP="000465A9">
      <w:pPr>
        <w:spacing w:before="120" w:after="120"/>
        <w:jc w:val="both"/>
        <w:rPr>
          <w:rFonts w:ascii="Calibri" w:hAnsi="Calibri"/>
          <w:b/>
        </w:rPr>
      </w:pPr>
      <w:r>
        <w:rPr>
          <w:rFonts w:ascii="Calibri" w:hAnsi="Calibri"/>
          <w:b/>
        </w:rPr>
        <w:t>Współpraca pozafinansowa</w:t>
      </w:r>
    </w:p>
    <w:p w:rsidR="0092069F" w:rsidRPr="00DD30D6" w:rsidRDefault="0092069F" w:rsidP="000465A9">
      <w:pPr>
        <w:spacing w:before="120" w:after="120"/>
        <w:jc w:val="both"/>
        <w:rPr>
          <w:rFonts w:ascii="Calibri" w:hAnsi="Calibri"/>
        </w:rPr>
      </w:pPr>
      <w:r w:rsidRPr="00DD30D6">
        <w:rPr>
          <w:rFonts w:ascii="Calibri" w:hAnsi="Calibri"/>
        </w:rPr>
        <w:t>Wyrazem dialogu obywatelskiego są funkcjonujące przy Ministrze Pracy i Polityki Społecznej, sektorowe ciała opiniodawczo-doradcze. Działają one w m.in. w obszarze zatrudnienia, pomocy społecznej oraz na rzecz osób niepełnosprawnych czy seniorów. W pracach większości tych rad opiniodawczo-doradczych udział biorą reprezentanci sektora pozarządowego</w:t>
      </w:r>
      <w:r w:rsidRPr="00DD30D6">
        <w:rPr>
          <w:rStyle w:val="Odwoanieprzypisudolnego"/>
          <w:rFonts w:ascii="Calibri" w:hAnsi="Calibri"/>
        </w:rPr>
        <w:footnoteReference w:id="14"/>
      </w:r>
      <w:r w:rsidRPr="00DD30D6">
        <w:rPr>
          <w:rFonts w:ascii="Calibri" w:hAnsi="Calibri"/>
        </w:rPr>
        <w:t>. Obok określonych prawnie ciał powstają też struktury dialogu do konkretnych problemów. Funkcjonowanie w Ministerstwie Pracy i Polityki Społecznej wielu podsystemów opiniodawczo-doradczych nie gwarantuje lepszego ich wykorzystania w kontekście dialogu i konsultacji społecznych.</w:t>
      </w:r>
    </w:p>
    <w:p w:rsidR="0092069F" w:rsidRPr="00DD30D6" w:rsidRDefault="0092069F" w:rsidP="000465A9">
      <w:pPr>
        <w:spacing w:before="120" w:after="120"/>
        <w:jc w:val="both"/>
        <w:rPr>
          <w:rFonts w:ascii="Calibri" w:hAnsi="Calibri"/>
        </w:rPr>
      </w:pPr>
      <w:r w:rsidRPr="00DD30D6">
        <w:rPr>
          <w:rFonts w:ascii="Calibri" w:hAnsi="Calibri"/>
        </w:rPr>
        <w:t>Współpraca z organizacjami pozarządowymi w zakresie konsultacji projektów ustaw, aktów normatywnych, programów i strategii odbywa się w szczególności w ramach prac Rady Działalności Pożytku Publicznego. Jednocześnie należy pamiętać, że współpraca z sektorem pozarządowym ma także miejsce na forum pozostałych ciał opiniodawczo doradczych. Należy więc rozważyć usprawnienie wymiany informacji pomiędzy poszczególnymi radami.</w:t>
      </w:r>
    </w:p>
    <w:p w:rsidR="0092069F" w:rsidRDefault="0092069F" w:rsidP="000465A9">
      <w:pPr>
        <w:spacing w:before="120" w:after="120"/>
        <w:jc w:val="both"/>
        <w:rPr>
          <w:rFonts w:ascii="Calibri" w:hAnsi="Calibri"/>
        </w:rPr>
      </w:pPr>
      <w:r>
        <w:rPr>
          <w:rFonts w:ascii="Calibri" w:hAnsi="Calibri"/>
        </w:rPr>
        <w:t>Inną</w:t>
      </w:r>
      <w:r w:rsidRPr="00DD30D6">
        <w:rPr>
          <w:rFonts w:ascii="Calibri" w:hAnsi="Calibri"/>
        </w:rPr>
        <w:t xml:space="preserve"> formą współpracy, będącą zarazem jedną z konstytucyjnych zasad ustroju społeczno-gospodarczego Polski, jest dialog społeczny</w:t>
      </w:r>
      <w:r>
        <w:rPr>
          <w:rFonts w:ascii="Calibri" w:hAnsi="Calibri"/>
        </w:rPr>
        <w:t xml:space="preserve"> obejmujący relacje między partnerami społecznymi, a więc pomiędzy związkami zawodowymi i</w:t>
      </w:r>
      <w:r w:rsidRPr="00DD30D6">
        <w:rPr>
          <w:rFonts w:ascii="Calibri" w:hAnsi="Calibri"/>
        </w:rPr>
        <w:t xml:space="preserve"> organizacjami pracodawców oraz ich stosunki z organami państwowymi, jak rząd i jego agendy, a także władzami komunalnymi</w:t>
      </w:r>
      <w:r>
        <w:rPr>
          <w:rFonts w:ascii="Calibri" w:hAnsi="Calibri"/>
        </w:rPr>
        <w:t xml:space="preserve"> i</w:t>
      </w:r>
      <w:r w:rsidRPr="00DD30D6">
        <w:rPr>
          <w:rFonts w:ascii="Calibri" w:hAnsi="Calibri"/>
        </w:rPr>
        <w:t xml:space="preserve"> samorządem lokalnym</w:t>
      </w:r>
      <w:r>
        <w:rPr>
          <w:rFonts w:ascii="Calibri" w:hAnsi="Calibri"/>
        </w:rPr>
        <w:t xml:space="preserve">. Dialog taki prowadzony jest poprzez fora utrzymywania relacji pomiędzy stroną rządową a pozostałymi uczestnikami, zróżnicowane pod względem prawnym lub organizacyjnym. </w:t>
      </w:r>
    </w:p>
    <w:p w:rsidR="0092069F" w:rsidRDefault="0092069F" w:rsidP="000465A9">
      <w:pPr>
        <w:spacing w:before="120" w:after="120"/>
        <w:ind w:firstLine="708"/>
        <w:jc w:val="both"/>
        <w:rPr>
          <w:rFonts w:ascii="Calibri" w:hAnsi="Calibri"/>
        </w:rPr>
      </w:pPr>
      <w:r w:rsidRPr="00DD30D6">
        <w:rPr>
          <w:rFonts w:ascii="Calibri" w:hAnsi="Calibri"/>
        </w:rPr>
        <w:t>W 2013 r. Ministerstwo konsultowało z organizacjami pozarządowymi lub innymi podmiotami prowadzącymi działalność pożytku publicznego 33 projekty aktów normatywnych, prawnych lub dokumentów programowych i strategicznych. Dla porównania w 2011 r. 20, a 2012 r. 25. Nie istnieje wyodrębniona komórka/zespół odpowiedzialna za prowadzenie/wspomaganie procesów konsultacji społecznych. Osoby, które zajmują się w Ministerstwie prowadzeniem lub organizacją konsultacji społecznych, mają w zakresie swoich obowiązków także inne – poza współpracą z organizacjami – zadania.</w:t>
      </w:r>
    </w:p>
    <w:p w:rsidR="0092069F" w:rsidRPr="00DD30D6" w:rsidRDefault="0092069F" w:rsidP="000465A9">
      <w:pPr>
        <w:spacing w:before="120" w:after="120"/>
        <w:jc w:val="both"/>
        <w:rPr>
          <w:rFonts w:ascii="Calibri" w:hAnsi="Calibri"/>
        </w:rPr>
      </w:pPr>
      <w:r w:rsidRPr="00DD30D6">
        <w:rPr>
          <w:rFonts w:ascii="Calibri" w:hAnsi="Calibri"/>
        </w:rPr>
        <w:lastRenderedPageBreak/>
        <w:t>Spośród dokumentów o charakterze strategicznym i programowym konsultacjom podlegały przede wszystkim społeczne strategie sektorowe dotyczące edukacji, kultury rynku pracy, wykluczenia społecznego itp. Konsultacjami obejmowano zarówno osoby indywidualne, jak i organizacje pozarządowe. Stosowane formy konsultacji to prace w grupach roboczych pracujących nad dokumentami, konferencje konsultacyjnej, podczas której przedstawiane są założenia Programu oraz udostępnianie dokumentu na stronach internetowych, w tym w Biuletynie Informacji Publicznej. Z trybu oraz przebiegu konsultacji sporządzane były sprawozdania.</w:t>
      </w:r>
    </w:p>
    <w:p w:rsidR="0092069F" w:rsidRPr="00DD30D6" w:rsidRDefault="0092069F" w:rsidP="000465A9">
      <w:pPr>
        <w:spacing w:before="120" w:after="120"/>
        <w:jc w:val="both"/>
        <w:rPr>
          <w:rFonts w:ascii="Calibri" w:hAnsi="Calibri"/>
        </w:rPr>
      </w:pPr>
      <w:r w:rsidRPr="00DD30D6">
        <w:rPr>
          <w:rFonts w:ascii="Calibri" w:hAnsi="Calibri"/>
        </w:rPr>
        <w:t xml:space="preserve">Ministerstwo prowadziło współpracę z organizacjami pozarządowymi lub innymi podmiotami prowadzącymi działalność pożytku publicznego w formie pisemnego informowania się o planowanych kierunkach działalności i współdziałanie w celu zharmonizowania tych kierunków. </w:t>
      </w:r>
    </w:p>
    <w:p w:rsidR="0092069F" w:rsidRPr="00DD30D6" w:rsidRDefault="0092069F" w:rsidP="000465A9">
      <w:pPr>
        <w:spacing w:before="120" w:after="120"/>
        <w:jc w:val="both"/>
        <w:rPr>
          <w:rFonts w:ascii="Calibri" w:hAnsi="Calibri"/>
        </w:rPr>
      </w:pPr>
      <w:r w:rsidRPr="00DD30D6">
        <w:rPr>
          <w:rFonts w:ascii="Calibri" w:hAnsi="Calibri"/>
        </w:rPr>
        <w:t>Innymi praktykowanymi formami współpracy były wspieranie organizacyjne, współpraca w sferze programowej, planowanie oraz realizacja wspólnych przedsięwzięć (konferencje, spotkania, warsztaty), działalność informacyjna (konsultacje telefonicznie, informowanie o źródłach pozyskania środków finansowych pozabudżetowych itp.) oraz działalność promocyjna (patronat nad działaniami organizacji pozarządowych).</w:t>
      </w:r>
    </w:p>
    <w:p w:rsidR="0092069F" w:rsidRPr="00DD30D6" w:rsidRDefault="0092069F" w:rsidP="000465A9">
      <w:pPr>
        <w:spacing w:before="120" w:after="120"/>
        <w:jc w:val="both"/>
        <w:rPr>
          <w:rFonts w:ascii="Calibri" w:hAnsi="Calibri"/>
        </w:rPr>
      </w:pPr>
      <w:r w:rsidRPr="00DD30D6">
        <w:rPr>
          <w:rFonts w:ascii="Calibri" w:hAnsi="Calibri"/>
        </w:rPr>
        <w:t xml:space="preserve">Zgodnie z Raportem końcowym z badania efektywności mechanizmów konsultacji społecznych (2011), standardem konsultacji powinno być spełnienie wszystkich wymienionych w dokumencie warunków (mowa o nich w rozdziale II) i uzyskanie łącznie 20 punktów (za każdy warunek można było otrzymać max. 2 punkty). Najbliżej spełnienia tego standardu jest obecnie </w:t>
      </w:r>
      <w:proofErr w:type="spellStart"/>
      <w:r w:rsidRPr="00DD30D6">
        <w:rPr>
          <w:rFonts w:ascii="Calibri" w:hAnsi="Calibri"/>
        </w:rPr>
        <w:t>MPiPS</w:t>
      </w:r>
      <w:proofErr w:type="spellEnd"/>
      <w:r w:rsidRPr="00DD30D6">
        <w:rPr>
          <w:rFonts w:ascii="Calibri" w:hAnsi="Calibri"/>
        </w:rPr>
        <w:t xml:space="preserve">, które uzyskało 19 punktów. Rozbieżność wyników między resortami nie zawsze należy traktować </w:t>
      </w:r>
      <w:r>
        <w:rPr>
          <w:rFonts w:ascii="Calibri" w:hAnsi="Calibri"/>
        </w:rPr>
        <w:t>zasadnie</w:t>
      </w:r>
      <w:r w:rsidRPr="00DD30D6">
        <w:rPr>
          <w:rFonts w:ascii="Calibri" w:hAnsi="Calibri"/>
        </w:rPr>
        <w:t>, gdyż różne ministerstwa z samej swojej natury mają więcej lub mniej spraw, które powinny pod</w:t>
      </w:r>
      <w:r w:rsidR="008609A8">
        <w:rPr>
          <w:rFonts w:ascii="Calibri" w:hAnsi="Calibri"/>
        </w:rPr>
        <w:t>legać procesowi konsultacji i w </w:t>
      </w:r>
      <w:r w:rsidRPr="00DD30D6">
        <w:rPr>
          <w:rFonts w:ascii="Calibri" w:hAnsi="Calibri"/>
        </w:rPr>
        <w:t>różnym zakresie praktykują partycypacyjne modele rządzenia.</w:t>
      </w:r>
    </w:p>
    <w:p w:rsidR="0092069F" w:rsidRPr="00DD30D6" w:rsidRDefault="0092069F" w:rsidP="000465A9">
      <w:pPr>
        <w:spacing w:before="120" w:after="120"/>
        <w:jc w:val="both"/>
        <w:rPr>
          <w:rFonts w:ascii="Calibri" w:hAnsi="Calibri"/>
        </w:rPr>
      </w:pPr>
      <w:r w:rsidRPr="00DD30D6">
        <w:rPr>
          <w:rFonts w:ascii="Calibri" w:hAnsi="Calibri"/>
        </w:rPr>
        <w:t xml:space="preserve">Konsultacje społeczne w Ministerstwie odbywały się głównie poprzez umieszczenie projektu dokumentu w Biuletynie Informacji Publicznej </w:t>
      </w:r>
      <w:proofErr w:type="spellStart"/>
      <w:r w:rsidRPr="00DD30D6">
        <w:rPr>
          <w:rFonts w:ascii="Calibri" w:hAnsi="Calibri"/>
        </w:rPr>
        <w:t>MPiPS</w:t>
      </w:r>
      <w:proofErr w:type="spellEnd"/>
      <w:r w:rsidRPr="00DD30D6">
        <w:rPr>
          <w:rFonts w:ascii="Calibri" w:hAnsi="Calibri"/>
        </w:rPr>
        <w:t xml:space="preserve"> i traktowane było jako zachęta do konsultacji. Natomiast, według autorów Raportu, samo umieszczenie informacji w BIP-</w:t>
      </w:r>
      <w:proofErr w:type="spellStart"/>
      <w:r w:rsidRPr="00DD30D6">
        <w:rPr>
          <w:rFonts w:ascii="Calibri" w:hAnsi="Calibri"/>
        </w:rPr>
        <w:t>ie</w:t>
      </w:r>
      <w:proofErr w:type="spellEnd"/>
      <w:r w:rsidRPr="00DD30D6">
        <w:rPr>
          <w:rFonts w:ascii="Calibri" w:hAnsi="Calibri"/>
        </w:rPr>
        <w:t xml:space="preserve"> nie oznacza zaproszenia do szerokich konsultacji społecznych. Debaty powinny toczyć się osobiście, także w formie ogłoszeń, spotkań w środowisku lokalnym. Gwarancja sprzężenia zwrotnego jest najistotniejszym elementem efektywności konsultacji.</w:t>
      </w:r>
    </w:p>
    <w:p w:rsidR="0092069F" w:rsidRPr="00DD30D6" w:rsidRDefault="0092069F" w:rsidP="000465A9">
      <w:pPr>
        <w:spacing w:before="120" w:after="120"/>
        <w:jc w:val="both"/>
        <w:rPr>
          <w:rFonts w:ascii="Calibri" w:hAnsi="Calibri"/>
        </w:rPr>
      </w:pPr>
      <w:r w:rsidRPr="00DD30D6">
        <w:rPr>
          <w:rFonts w:ascii="Calibri" w:hAnsi="Calibri"/>
        </w:rPr>
        <w:t xml:space="preserve">Warto zaznaczyć, że Minister Pracy i Polityki Społecznej, stosownie do postanowień UDPP, sprawuje nadzór nad organizacjami pożytku publicznego. Minister może powierzyć przeprowadzenie kontroli w porozumieniu z ministrem właściwym ze względu na przedmiot działalności organizacji pożytku publicznego temu ministrowi lub wojewodzie. Przeprowadzana w ramach nadzoru kontrola organizacji pożytku publicznego dotyczy prawidłowości korzystania z przyznanych im ustawowo uprawnień oraz prawidłowości wykonywania obowiązków, jakie ustawa nakłada na podmioty, które uzyskały status organizacji pożytku publicznego. Na dzień 31 grudnia 2011 r. w Krajowym Rejestrze Sądowym zarejestrowanych było </w:t>
      </w:r>
      <w:r w:rsidRPr="00DD30D6">
        <w:rPr>
          <w:rFonts w:ascii="Calibri" w:hAnsi="Calibri"/>
          <w:b/>
        </w:rPr>
        <w:t>8 509 podmiotów</w:t>
      </w:r>
      <w:r w:rsidRPr="00DD30D6">
        <w:rPr>
          <w:rFonts w:ascii="Calibri" w:hAnsi="Calibri"/>
        </w:rPr>
        <w:t xml:space="preserve"> posiadających status organizacji pożytku </w:t>
      </w:r>
      <w:r w:rsidRPr="00DD30D6">
        <w:rPr>
          <w:rFonts w:ascii="Calibri" w:hAnsi="Calibri"/>
        </w:rPr>
        <w:lastRenderedPageBreak/>
        <w:t xml:space="preserve">publicznego. Na dzień 25 lipca 2012 r. pozbawiono statusu pożytku publicznego </w:t>
      </w:r>
      <w:r w:rsidRPr="00DD30D6">
        <w:rPr>
          <w:rFonts w:ascii="Calibri" w:hAnsi="Calibri"/>
          <w:b/>
        </w:rPr>
        <w:t>155 organizacji</w:t>
      </w:r>
      <w:r w:rsidRPr="00DD30D6">
        <w:rPr>
          <w:rFonts w:ascii="Calibri" w:hAnsi="Calibri"/>
        </w:rPr>
        <w:t xml:space="preserve">. </w:t>
      </w:r>
    </w:p>
    <w:p w:rsidR="0092069F" w:rsidRPr="00DD30D6" w:rsidRDefault="0092069F" w:rsidP="000465A9">
      <w:pPr>
        <w:spacing w:before="120" w:after="120"/>
        <w:jc w:val="both"/>
        <w:rPr>
          <w:rFonts w:ascii="Calibri" w:hAnsi="Calibri"/>
        </w:rPr>
      </w:pPr>
      <w:r w:rsidRPr="00DD30D6">
        <w:rPr>
          <w:rFonts w:ascii="Calibri" w:hAnsi="Calibri"/>
        </w:rPr>
        <w:t xml:space="preserve">W latach 2010-2011 Ministerstwo Pracy i Polityki Społecznej przeprowadziło </w:t>
      </w:r>
      <w:r w:rsidRPr="00DD30D6">
        <w:rPr>
          <w:rFonts w:ascii="Calibri" w:hAnsi="Calibri"/>
          <w:b/>
        </w:rPr>
        <w:t>8</w:t>
      </w:r>
      <w:r w:rsidRPr="00DD30D6">
        <w:rPr>
          <w:rFonts w:ascii="Calibri" w:hAnsi="Calibri"/>
        </w:rPr>
        <w:t xml:space="preserve"> kontroli doraźnych. Ponadto zleciło wszystkim wojewodom kontrolę </w:t>
      </w:r>
      <w:r w:rsidRPr="00DD30D6">
        <w:rPr>
          <w:rFonts w:ascii="Calibri" w:hAnsi="Calibri"/>
          <w:b/>
        </w:rPr>
        <w:t>77 organizacji pożytku publicznego</w:t>
      </w:r>
      <w:r w:rsidRPr="00DD30D6">
        <w:rPr>
          <w:rFonts w:ascii="Calibri" w:hAnsi="Calibri"/>
        </w:rPr>
        <w:t>.</w:t>
      </w:r>
    </w:p>
    <w:p w:rsidR="0092069F" w:rsidRPr="00DD30D6" w:rsidRDefault="0092069F" w:rsidP="000465A9">
      <w:pPr>
        <w:spacing w:before="120" w:after="120"/>
        <w:jc w:val="both"/>
        <w:rPr>
          <w:rFonts w:ascii="Calibri" w:hAnsi="Calibri"/>
        </w:rPr>
      </w:pPr>
      <w:r w:rsidRPr="00DD30D6">
        <w:rPr>
          <w:rFonts w:ascii="Calibri" w:eastAsia="Calibri" w:hAnsi="Calibri"/>
          <w:lang w:eastAsia="en-US"/>
        </w:rPr>
        <w:t xml:space="preserve">Kolejnym ważnym elementem współpracy pozafinansowej jest wolontariat. </w:t>
      </w:r>
      <w:proofErr w:type="spellStart"/>
      <w:r w:rsidRPr="00DD30D6">
        <w:rPr>
          <w:rFonts w:ascii="Calibri" w:eastAsia="Calibri" w:hAnsi="Calibri"/>
          <w:lang w:eastAsia="en-US"/>
        </w:rPr>
        <w:t>MPiPS</w:t>
      </w:r>
      <w:proofErr w:type="spellEnd"/>
      <w:r w:rsidRPr="00DD30D6">
        <w:rPr>
          <w:rFonts w:ascii="Calibri" w:eastAsia="Calibri" w:hAnsi="Calibri"/>
          <w:lang w:eastAsia="en-US"/>
        </w:rPr>
        <w:t xml:space="preserve"> </w:t>
      </w:r>
      <w:r w:rsidRPr="00DD30D6">
        <w:rPr>
          <w:rFonts w:ascii="Calibri" w:hAnsi="Calibri"/>
        </w:rPr>
        <w:t xml:space="preserve">umożliwiało wolontariuszom wykonywanie świadczeń na rzecz urzędu. W 2011 r. zawarto </w:t>
      </w:r>
      <w:r w:rsidRPr="00DD30D6">
        <w:rPr>
          <w:rFonts w:ascii="Calibri" w:hAnsi="Calibri"/>
          <w:b/>
        </w:rPr>
        <w:t xml:space="preserve">27 porozumień </w:t>
      </w:r>
      <w:proofErr w:type="spellStart"/>
      <w:r w:rsidRPr="00DD30D6">
        <w:rPr>
          <w:rFonts w:ascii="Calibri" w:hAnsi="Calibri"/>
          <w:b/>
        </w:rPr>
        <w:t>wolontariackich</w:t>
      </w:r>
      <w:proofErr w:type="spellEnd"/>
      <w:r w:rsidRPr="00DD30D6">
        <w:rPr>
          <w:rFonts w:ascii="Calibri" w:hAnsi="Calibri"/>
        </w:rPr>
        <w:t xml:space="preserve"> (każde na okres 30 dni lub dłuższy). </w:t>
      </w:r>
    </w:p>
    <w:p w:rsidR="0092069F" w:rsidRPr="00CD69BE" w:rsidRDefault="0092069F" w:rsidP="000465A9">
      <w:pPr>
        <w:pStyle w:val="Tekstpodstawowy2"/>
        <w:numPr>
          <w:ilvl w:val="0"/>
          <w:numId w:val="5"/>
        </w:numPr>
        <w:spacing w:before="120" w:after="120" w:line="240" w:lineRule="auto"/>
        <w:rPr>
          <w:rFonts w:ascii="Calibri" w:hAnsi="Calibri"/>
          <w:b/>
          <w:szCs w:val="24"/>
        </w:rPr>
      </w:pPr>
      <w:r w:rsidRPr="00DD30D6">
        <w:rPr>
          <w:rFonts w:ascii="Calibri" w:hAnsi="Calibri"/>
          <w:b/>
          <w:szCs w:val="24"/>
        </w:rPr>
        <w:t>Bariery do pokonania</w:t>
      </w:r>
    </w:p>
    <w:p w:rsidR="0092069F" w:rsidRDefault="0092069F" w:rsidP="000465A9">
      <w:pPr>
        <w:spacing w:before="120" w:after="120"/>
        <w:jc w:val="both"/>
        <w:rPr>
          <w:rFonts w:ascii="Calibri" w:hAnsi="Calibri"/>
        </w:rPr>
      </w:pPr>
      <w:r w:rsidRPr="00DD30D6">
        <w:rPr>
          <w:rFonts w:ascii="Calibri" w:hAnsi="Calibri"/>
        </w:rPr>
        <w:t xml:space="preserve">Z </w:t>
      </w:r>
      <w:r>
        <w:rPr>
          <w:rFonts w:ascii="Calibri" w:hAnsi="Calibri"/>
        </w:rPr>
        <w:t>wyników badań</w:t>
      </w:r>
      <w:r>
        <w:rPr>
          <w:rStyle w:val="Odwoanieprzypisudolnego"/>
          <w:rFonts w:ascii="Calibri" w:hAnsi="Calibri"/>
        </w:rPr>
        <w:footnoteReference w:id="15"/>
      </w:r>
      <w:r>
        <w:rPr>
          <w:rFonts w:ascii="Calibri" w:hAnsi="Calibri"/>
        </w:rPr>
        <w:t xml:space="preserve">, analizy wniosków dotyczących współpracy administracji publicznej i organizacji pozarządowych oraz rezultatów </w:t>
      </w:r>
      <w:r w:rsidRPr="00DD30D6">
        <w:rPr>
          <w:rFonts w:ascii="Calibri" w:hAnsi="Calibri"/>
        </w:rPr>
        <w:t>ankiet wypełnionych przez komórki organizacyjne Ministerstwa Pracy i Polityki Społecznej jednoznacznie wynika, że istnieją bariery związane ze współpracą resortu z </w:t>
      </w:r>
      <w:r w:rsidRPr="00DD30D6">
        <w:rPr>
          <w:rFonts w:ascii="Calibri" w:hAnsi="Calibri"/>
          <w:bCs/>
        </w:rPr>
        <w:t>organizacjami pozarządowymi lub innymi podmiotami prowadzącymi działalność pożytku publicznego</w:t>
      </w:r>
      <w:r w:rsidRPr="00DD30D6">
        <w:rPr>
          <w:rFonts w:ascii="Calibri" w:hAnsi="Calibr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261"/>
      </w:tblGrid>
      <w:tr w:rsidR="0092069F" w:rsidRPr="006F6EF7" w:rsidTr="006F240F">
        <w:tc>
          <w:tcPr>
            <w:tcW w:w="1951" w:type="dxa"/>
            <w:vAlign w:val="center"/>
          </w:tcPr>
          <w:p w:rsidR="0092069F" w:rsidRPr="006F6EF7" w:rsidRDefault="0092069F" w:rsidP="000465A9">
            <w:pPr>
              <w:spacing w:before="120" w:after="120"/>
              <w:rPr>
                <w:rFonts w:ascii="Calibri" w:hAnsi="Calibri"/>
              </w:rPr>
            </w:pPr>
            <w:r w:rsidRPr="006F6EF7">
              <w:rPr>
                <w:rFonts w:ascii="Calibri" w:hAnsi="Calibri"/>
              </w:rPr>
              <w:t>Bariery związane z wzajemną kulturą współpracy</w:t>
            </w:r>
          </w:p>
        </w:tc>
        <w:tc>
          <w:tcPr>
            <w:tcW w:w="7261" w:type="dxa"/>
          </w:tcPr>
          <w:p w:rsidR="0092069F" w:rsidRPr="006F6EF7" w:rsidRDefault="0092069F" w:rsidP="000465A9">
            <w:pPr>
              <w:numPr>
                <w:ilvl w:val="0"/>
                <w:numId w:val="6"/>
              </w:numPr>
              <w:spacing w:before="120" w:after="120"/>
              <w:ind w:left="318" w:hanging="284"/>
              <w:jc w:val="both"/>
              <w:rPr>
                <w:rFonts w:ascii="Calibri" w:hAnsi="Calibri"/>
              </w:rPr>
            </w:pPr>
            <w:r w:rsidRPr="006F6EF7">
              <w:rPr>
                <w:rFonts w:ascii="Calibri" w:hAnsi="Calibri"/>
              </w:rPr>
              <w:t xml:space="preserve">deficyty w kulturze współpracy w obszarze: budowania wzajemnego postrzegania się partnerów, kształtowania odpowiednich postaw, akceptowania odmienności i budowania wzajemnego zaufania; </w:t>
            </w:r>
          </w:p>
          <w:p w:rsidR="0092069F" w:rsidRPr="00517DA8" w:rsidRDefault="0092069F" w:rsidP="000465A9">
            <w:pPr>
              <w:numPr>
                <w:ilvl w:val="0"/>
                <w:numId w:val="6"/>
              </w:numPr>
              <w:spacing w:before="120" w:after="120"/>
              <w:ind w:left="318" w:hanging="284"/>
              <w:jc w:val="both"/>
              <w:rPr>
                <w:rFonts w:ascii="Calibri" w:hAnsi="Calibri"/>
              </w:rPr>
            </w:pPr>
            <w:r w:rsidRPr="006F6EF7">
              <w:rPr>
                <w:rFonts w:ascii="Calibri" w:hAnsi="Calibri"/>
              </w:rPr>
              <w:t>konflikty i brak współpracy pomiędzy organizacjami, niska jakość kooperacji między organizacjami oraz niekorzystny wizerunek organizacji w społeczeństwie.</w:t>
            </w:r>
          </w:p>
        </w:tc>
      </w:tr>
      <w:tr w:rsidR="0092069F" w:rsidRPr="006F6EF7" w:rsidTr="006F240F">
        <w:tc>
          <w:tcPr>
            <w:tcW w:w="1951" w:type="dxa"/>
            <w:vAlign w:val="center"/>
          </w:tcPr>
          <w:p w:rsidR="0092069F" w:rsidRPr="006F6EF7" w:rsidRDefault="0092069F" w:rsidP="000465A9">
            <w:pPr>
              <w:spacing w:before="120" w:after="120"/>
              <w:rPr>
                <w:rFonts w:ascii="Calibri" w:hAnsi="Calibri"/>
              </w:rPr>
            </w:pPr>
            <w:r w:rsidRPr="006F6EF7">
              <w:rPr>
                <w:rFonts w:ascii="Calibri" w:hAnsi="Calibri"/>
              </w:rPr>
              <w:t>Problemy organizacyjno-finansowe po stronie organizacji pozarządowych</w:t>
            </w:r>
          </w:p>
        </w:tc>
        <w:tc>
          <w:tcPr>
            <w:tcW w:w="7261" w:type="dxa"/>
          </w:tcPr>
          <w:p w:rsidR="0092069F" w:rsidRPr="006F6EF7" w:rsidRDefault="0092069F" w:rsidP="000465A9">
            <w:pPr>
              <w:numPr>
                <w:ilvl w:val="0"/>
                <w:numId w:val="6"/>
              </w:numPr>
              <w:spacing w:before="120" w:after="120"/>
              <w:ind w:left="318" w:hanging="283"/>
              <w:jc w:val="both"/>
              <w:rPr>
                <w:rFonts w:ascii="Calibri" w:hAnsi="Calibri"/>
              </w:rPr>
            </w:pPr>
            <w:r w:rsidRPr="006F6EF7">
              <w:rPr>
                <w:rFonts w:ascii="Calibri" w:hAnsi="Calibri"/>
              </w:rPr>
              <w:t>słaba znajomość, wśród pracowników organizacji pozarządowych biorących udział w konkursach, przepisów prawa powszechnie obowiązującego związanego z realizacją oraz sprawozdawczością projektów, skutkująca d</w:t>
            </w:r>
            <w:r>
              <w:rPr>
                <w:rFonts w:ascii="Calibri" w:hAnsi="Calibri"/>
              </w:rPr>
              <w:t xml:space="preserve">użą liczbą błędów w ofertach </w:t>
            </w:r>
            <w:r>
              <w:rPr>
                <w:rFonts w:ascii="Calibri" w:hAnsi="Calibri"/>
              </w:rPr>
              <w:br/>
              <w:t>i</w:t>
            </w:r>
            <w:r w:rsidRPr="006F6EF7">
              <w:rPr>
                <w:rFonts w:ascii="Calibri" w:hAnsi="Calibri"/>
              </w:rPr>
              <w:t xml:space="preserve"> sprawozdaniach;</w:t>
            </w:r>
          </w:p>
          <w:p w:rsidR="0092069F" w:rsidRPr="006F6EF7" w:rsidRDefault="0092069F" w:rsidP="000465A9">
            <w:pPr>
              <w:numPr>
                <w:ilvl w:val="0"/>
                <w:numId w:val="6"/>
              </w:numPr>
              <w:spacing w:before="120" w:after="120"/>
              <w:ind w:left="318" w:hanging="317"/>
              <w:jc w:val="both"/>
              <w:rPr>
                <w:rFonts w:ascii="Calibri" w:hAnsi="Calibri"/>
              </w:rPr>
            </w:pPr>
            <w:r w:rsidRPr="006F6EF7">
              <w:rPr>
                <w:rFonts w:ascii="Calibri" w:hAnsi="Calibri"/>
              </w:rPr>
              <w:t>trudności w zdobywaniu funduszy (w tym na wkład własny do projektów) lub sprzętu niezbędnego do prowadzenia działań;</w:t>
            </w:r>
          </w:p>
          <w:p w:rsidR="0092069F" w:rsidRPr="006F6EF7" w:rsidRDefault="0092069F" w:rsidP="000465A9">
            <w:pPr>
              <w:numPr>
                <w:ilvl w:val="0"/>
                <w:numId w:val="6"/>
              </w:numPr>
              <w:spacing w:before="120" w:after="120"/>
              <w:ind w:left="318" w:hanging="317"/>
              <w:jc w:val="both"/>
              <w:rPr>
                <w:rFonts w:ascii="Calibri" w:hAnsi="Calibri"/>
              </w:rPr>
            </w:pPr>
            <w:r w:rsidRPr="006F6EF7">
              <w:rPr>
                <w:rFonts w:ascii="Calibri" w:hAnsi="Calibri"/>
              </w:rPr>
              <w:t>niedostateczne wyposażenie organizacji w narzędzia informatyczne, bądź brak umiejętności ich wykorzystania;</w:t>
            </w:r>
          </w:p>
          <w:p w:rsidR="0092069F" w:rsidRPr="006F6EF7" w:rsidRDefault="0092069F" w:rsidP="000465A9">
            <w:pPr>
              <w:numPr>
                <w:ilvl w:val="0"/>
                <w:numId w:val="6"/>
              </w:numPr>
              <w:spacing w:before="120" w:after="120"/>
              <w:ind w:left="318" w:hanging="317"/>
              <w:jc w:val="both"/>
              <w:rPr>
                <w:rFonts w:ascii="Calibri" w:hAnsi="Calibri"/>
              </w:rPr>
            </w:pPr>
            <w:r w:rsidRPr="006F6EF7">
              <w:rPr>
                <w:rFonts w:ascii="Calibri" w:hAnsi="Calibri"/>
              </w:rPr>
              <w:t>nieprofesjonalna obsługa księgowa projektów lub jej brak;</w:t>
            </w:r>
          </w:p>
          <w:p w:rsidR="0092069F" w:rsidRPr="006F6EF7" w:rsidRDefault="0092069F" w:rsidP="000465A9">
            <w:pPr>
              <w:numPr>
                <w:ilvl w:val="0"/>
                <w:numId w:val="6"/>
              </w:numPr>
              <w:spacing w:before="120" w:after="120"/>
              <w:ind w:left="318" w:hanging="317"/>
              <w:jc w:val="both"/>
              <w:rPr>
                <w:rFonts w:ascii="Calibri" w:hAnsi="Calibri"/>
              </w:rPr>
            </w:pPr>
            <w:r w:rsidRPr="006F6EF7">
              <w:rPr>
                <w:rFonts w:ascii="Calibri" w:hAnsi="Calibri"/>
              </w:rPr>
              <w:t>ograniczenia czasowe związane z przygotowaniem dokumentacji konkursowej;</w:t>
            </w:r>
          </w:p>
          <w:p w:rsidR="0092069F" w:rsidRPr="006F6EF7" w:rsidRDefault="0092069F" w:rsidP="000465A9">
            <w:pPr>
              <w:numPr>
                <w:ilvl w:val="0"/>
                <w:numId w:val="6"/>
              </w:numPr>
              <w:spacing w:before="120" w:after="120"/>
              <w:ind w:left="318" w:hanging="317"/>
              <w:jc w:val="both"/>
              <w:rPr>
                <w:rFonts w:ascii="Calibri" w:hAnsi="Calibri"/>
              </w:rPr>
            </w:pPr>
            <w:r w:rsidRPr="006F6EF7">
              <w:rPr>
                <w:rFonts w:ascii="Calibri" w:hAnsi="Calibri"/>
              </w:rPr>
              <w:t xml:space="preserve">nadmiernie skomplikowane formalności związane z korzystaniem ze </w:t>
            </w:r>
            <w:r w:rsidRPr="006F6EF7">
              <w:rPr>
                <w:rFonts w:ascii="Calibri" w:hAnsi="Calibri"/>
              </w:rPr>
              <w:lastRenderedPageBreak/>
              <w:t xml:space="preserve">środków od </w:t>
            </w:r>
            <w:proofErr w:type="spellStart"/>
            <w:r w:rsidRPr="006F6EF7">
              <w:rPr>
                <w:rFonts w:ascii="Calibri" w:hAnsi="Calibri"/>
              </w:rPr>
              <w:t>grantodawców</w:t>
            </w:r>
            <w:proofErr w:type="spellEnd"/>
            <w:r w:rsidRPr="006F6EF7">
              <w:rPr>
                <w:rFonts w:ascii="Calibri" w:hAnsi="Calibri"/>
              </w:rPr>
              <w:t>;</w:t>
            </w:r>
          </w:p>
          <w:p w:rsidR="0092069F" w:rsidRPr="006F6EF7" w:rsidRDefault="0092069F" w:rsidP="000465A9">
            <w:pPr>
              <w:numPr>
                <w:ilvl w:val="0"/>
                <w:numId w:val="6"/>
              </w:numPr>
              <w:spacing w:before="120" w:after="120"/>
              <w:ind w:left="318" w:hanging="317"/>
              <w:jc w:val="both"/>
              <w:rPr>
                <w:rFonts w:ascii="Calibri" w:hAnsi="Calibri"/>
              </w:rPr>
            </w:pPr>
            <w:r w:rsidRPr="006F6EF7">
              <w:rPr>
                <w:rFonts w:ascii="Calibri" w:hAnsi="Calibri"/>
              </w:rPr>
              <w:t>wzrost zależności organizacji pozarządowych od funduszy publicznych oraz malejące zaangażowanie w prowadzenie działalności gospodarczej (możliwość utraty niezależności);</w:t>
            </w:r>
          </w:p>
          <w:p w:rsidR="0092069F" w:rsidRPr="006F6EF7" w:rsidRDefault="0092069F" w:rsidP="000465A9">
            <w:pPr>
              <w:numPr>
                <w:ilvl w:val="0"/>
                <w:numId w:val="6"/>
              </w:numPr>
              <w:spacing w:before="120" w:after="120"/>
              <w:ind w:left="318" w:hanging="317"/>
              <w:jc w:val="both"/>
              <w:rPr>
                <w:rFonts w:ascii="Calibri" w:hAnsi="Calibri"/>
              </w:rPr>
            </w:pPr>
            <w:r w:rsidRPr="006F6EF7">
              <w:rPr>
                <w:rFonts w:ascii="Calibri" w:hAnsi="Calibri"/>
              </w:rPr>
              <w:t>uzależnienie rodzaju świadczonych przez organizacje pozarządowe usług od pozyskanych środków, a nie misji czy potrzeb;</w:t>
            </w:r>
          </w:p>
          <w:p w:rsidR="0092069F" w:rsidRPr="00517DA8" w:rsidRDefault="0092069F" w:rsidP="000465A9">
            <w:pPr>
              <w:numPr>
                <w:ilvl w:val="0"/>
                <w:numId w:val="6"/>
              </w:numPr>
              <w:spacing w:before="120" w:after="120"/>
              <w:ind w:left="318" w:hanging="317"/>
              <w:jc w:val="both"/>
              <w:rPr>
                <w:rFonts w:ascii="Calibri" w:hAnsi="Calibri"/>
              </w:rPr>
            </w:pPr>
            <w:r w:rsidRPr="006F6EF7">
              <w:rPr>
                <w:rFonts w:ascii="Calibri" w:hAnsi="Calibri"/>
              </w:rPr>
              <w:t>dominacja myślenia projektowego nad planowaniem strategicznym.</w:t>
            </w:r>
          </w:p>
        </w:tc>
      </w:tr>
      <w:tr w:rsidR="0092069F" w:rsidRPr="006F6EF7" w:rsidTr="006F240F">
        <w:tc>
          <w:tcPr>
            <w:tcW w:w="1951" w:type="dxa"/>
            <w:vAlign w:val="center"/>
          </w:tcPr>
          <w:p w:rsidR="0092069F" w:rsidRPr="006F6EF7" w:rsidRDefault="0092069F" w:rsidP="000465A9">
            <w:pPr>
              <w:spacing w:before="120" w:after="120"/>
              <w:rPr>
                <w:rFonts w:ascii="Calibri" w:hAnsi="Calibri"/>
              </w:rPr>
            </w:pPr>
            <w:r w:rsidRPr="006F6EF7">
              <w:rPr>
                <w:rFonts w:ascii="Calibri" w:hAnsi="Calibri"/>
              </w:rPr>
              <w:lastRenderedPageBreak/>
              <w:t>Słabości Ministerstwa Pracy i Polityki Społecznej</w:t>
            </w:r>
          </w:p>
        </w:tc>
        <w:tc>
          <w:tcPr>
            <w:tcW w:w="7261" w:type="dxa"/>
          </w:tcPr>
          <w:p w:rsidR="0092069F" w:rsidRPr="006F6EF7" w:rsidRDefault="0092069F" w:rsidP="000465A9">
            <w:pPr>
              <w:numPr>
                <w:ilvl w:val="0"/>
                <w:numId w:val="6"/>
              </w:numPr>
              <w:spacing w:before="120" w:after="120"/>
              <w:ind w:left="318" w:hanging="284"/>
              <w:jc w:val="both"/>
              <w:rPr>
                <w:rFonts w:ascii="Calibri" w:hAnsi="Calibri"/>
              </w:rPr>
            </w:pPr>
            <w:r w:rsidRPr="006F6EF7">
              <w:rPr>
                <w:rFonts w:ascii="Calibri" w:hAnsi="Calibri"/>
              </w:rPr>
              <w:t xml:space="preserve">niewystarczająca integracja wewnętrzna struktur </w:t>
            </w:r>
            <w:proofErr w:type="spellStart"/>
            <w:r w:rsidRPr="006F6EF7">
              <w:rPr>
                <w:rFonts w:ascii="Calibri" w:hAnsi="Calibri"/>
              </w:rPr>
              <w:t>MPiPS</w:t>
            </w:r>
            <w:proofErr w:type="spellEnd"/>
            <w:r w:rsidRPr="006F6EF7">
              <w:rPr>
                <w:rFonts w:ascii="Calibri" w:hAnsi="Calibri"/>
              </w:rPr>
              <w:t>;</w:t>
            </w:r>
          </w:p>
          <w:p w:rsidR="0092069F" w:rsidRPr="006F6EF7" w:rsidRDefault="0092069F" w:rsidP="000465A9">
            <w:pPr>
              <w:numPr>
                <w:ilvl w:val="0"/>
                <w:numId w:val="6"/>
              </w:numPr>
              <w:spacing w:before="120" w:after="120"/>
              <w:ind w:left="318" w:hanging="284"/>
              <w:jc w:val="both"/>
              <w:rPr>
                <w:rFonts w:ascii="Calibri" w:hAnsi="Calibri"/>
              </w:rPr>
            </w:pPr>
            <w:r>
              <w:rPr>
                <w:rFonts w:ascii="Calibri" w:hAnsi="Calibri"/>
              </w:rPr>
              <w:t xml:space="preserve">niewystarczające wobec potrzeb, możliwości czasowe pracowników </w:t>
            </w:r>
            <w:proofErr w:type="spellStart"/>
            <w:r>
              <w:rPr>
                <w:rFonts w:ascii="Calibri" w:hAnsi="Calibri"/>
              </w:rPr>
              <w:t>MPiPS</w:t>
            </w:r>
            <w:proofErr w:type="spellEnd"/>
            <w:r>
              <w:rPr>
                <w:rFonts w:ascii="Calibri" w:hAnsi="Calibri"/>
              </w:rPr>
              <w:t xml:space="preserve"> przeznaczone na kontakty z przedstawicielami organizacji pozarządowych</w:t>
            </w:r>
            <w:r w:rsidRPr="006F6EF7">
              <w:rPr>
                <w:rFonts w:ascii="Calibri" w:hAnsi="Calibri"/>
              </w:rPr>
              <w:t xml:space="preserve">; </w:t>
            </w:r>
          </w:p>
          <w:p w:rsidR="0092069F" w:rsidRPr="006F6EF7" w:rsidRDefault="0092069F" w:rsidP="000465A9">
            <w:pPr>
              <w:numPr>
                <w:ilvl w:val="0"/>
                <w:numId w:val="6"/>
              </w:numPr>
              <w:spacing w:before="120" w:after="120"/>
              <w:ind w:left="318" w:hanging="284"/>
              <w:jc w:val="both"/>
              <w:rPr>
                <w:rFonts w:ascii="Calibri" w:hAnsi="Calibri"/>
              </w:rPr>
            </w:pPr>
            <w:r w:rsidRPr="006F6EF7">
              <w:rPr>
                <w:rFonts w:ascii="Calibri" w:hAnsi="Calibri"/>
              </w:rPr>
              <w:t xml:space="preserve">rozbudowana biurokracja i mnogość procedur, ograniczony czas, niska elastyczność urzędu, </w:t>
            </w:r>
            <w:r>
              <w:rPr>
                <w:rFonts w:ascii="Calibri" w:hAnsi="Calibri"/>
              </w:rPr>
              <w:t>niewystarczające zasoby kadrowe</w:t>
            </w:r>
            <w:r w:rsidRPr="006F6EF7">
              <w:rPr>
                <w:rFonts w:ascii="Calibri" w:hAnsi="Calibri"/>
              </w:rPr>
              <w:t>, brak decyzyjności pracowników bezpośrednio współpracujących z organizacjami pozarządowymi;</w:t>
            </w:r>
          </w:p>
          <w:p w:rsidR="0092069F" w:rsidRPr="006F6EF7" w:rsidRDefault="0092069F" w:rsidP="000465A9">
            <w:pPr>
              <w:numPr>
                <w:ilvl w:val="0"/>
                <w:numId w:val="6"/>
              </w:numPr>
              <w:spacing w:before="120" w:after="120"/>
              <w:ind w:left="318" w:hanging="284"/>
              <w:jc w:val="both"/>
              <w:rPr>
                <w:rFonts w:ascii="Calibri" w:hAnsi="Calibri"/>
              </w:rPr>
            </w:pPr>
            <w:r w:rsidRPr="006F6EF7">
              <w:rPr>
                <w:rFonts w:ascii="Calibri" w:hAnsi="Calibri"/>
              </w:rPr>
              <w:t xml:space="preserve">niejasne przepisy, procedury prawne oraz reguły współpracy </w:t>
            </w:r>
            <w:r w:rsidRPr="006F6EF7">
              <w:rPr>
                <w:rFonts w:ascii="Calibri" w:hAnsi="Calibri"/>
              </w:rPr>
              <w:br/>
              <w:t>z resortem;</w:t>
            </w:r>
          </w:p>
          <w:p w:rsidR="0092069F" w:rsidRPr="00517DA8" w:rsidRDefault="0092069F" w:rsidP="000465A9">
            <w:pPr>
              <w:numPr>
                <w:ilvl w:val="0"/>
                <w:numId w:val="6"/>
              </w:numPr>
              <w:spacing w:before="120" w:after="120"/>
              <w:ind w:left="318" w:hanging="284"/>
              <w:jc w:val="both"/>
              <w:rPr>
                <w:rFonts w:ascii="Calibri" w:hAnsi="Calibri"/>
              </w:rPr>
            </w:pPr>
            <w:r w:rsidRPr="006F6EF7">
              <w:rPr>
                <w:rFonts w:ascii="Calibri" w:hAnsi="Calibri"/>
              </w:rPr>
              <w:t>niereprezentatywność ciał konsultacyjnych.</w:t>
            </w:r>
          </w:p>
        </w:tc>
      </w:tr>
      <w:tr w:rsidR="0092069F" w:rsidRPr="006F6EF7" w:rsidTr="006F240F">
        <w:tc>
          <w:tcPr>
            <w:tcW w:w="1951" w:type="dxa"/>
            <w:vAlign w:val="center"/>
          </w:tcPr>
          <w:p w:rsidR="0092069F" w:rsidRPr="006F6EF7" w:rsidRDefault="0092069F" w:rsidP="000465A9">
            <w:pPr>
              <w:spacing w:before="120" w:after="120"/>
              <w:rPr>
                <w:rFonts w:ascii="Calibri" w:hAnsi="Calibri"/>
              </w:rPr>
            </w:pPr>
            <w:r w:rsidRPr="006F6EF7">
              <w:rPr>
                <w:rFonts w:ascii="Calibri" w:hAnsi="Calibri"/>
              </w:rPr>
              <w:t>Niedoskonałości procesu konsultacji</w:t>
            </w:r>
          </w:p>
        </w:tc>
        <w:tc>
          <w:tcPr>
            <w:tcW w:w="7261" w:type="dxa"/>
          </w:tcPr>
          <w:p w:rsidR="0092069F" w:rsidRPr="006F6EF7" w:rsidRDefault="0092069F" w:rsidP="000465A9">
            <w:pPr>
              <w:numPr>
                <w:ilvl w:val="0"/>
                <w:numId w:val="6"/>
              </w:numPr>
              <w:spacing w:before="120" w:after="120"/>
              <w:ind w:left="318" w:hanging="284"/>
              <w:jc w:val="both"/>
              <w:rPr>
                <w:rFonts w:ascii="Calibri" w:hAnsi="Calibri"/>
              </w:rPr>
            </w:pPr>
            <w:r w:rsidRPr="006F6EF7">
              <w:rPr>
                <w:rFonts w:ascii="Calibri" w:hAnsi="Calibri"/>
              </w:rPr>
              <w:t>problemy z docieraniem, w procesie konsultacji, z informacjami, projektami dokumentów do interesariuszy;</w:t>
            </w:r>
          </w:p>
          <w:p w:rsidR="0092069F" w:rsidRPr="006F6EF7" w:rsidRDefault="0092069F" w:rsidP="000465A9">
            <w:pPr>
              <w:numPr>
                <w:ilvl w:val="0"/>
                <w:numId w:val="6"/>
              </w:numPr>
              <w:spacing w:before="120" w:after="120"/>
              <w:ind w:left="318" w:hanging="284"/>
              <w:jc w:val="both"/>
              <w:rPr>
                <w:rFonts w:ascii="Calibri" w:hAnsi="Calibri"/>
              </w:rPr>
            </w:pPr>
            <w:r w:rsidRPr="006F6EF7">
              <w:rPr>
                <w:rFonts w:ascii="Calibri" w:hAnsi="Calibri"/>
              </w:rPr>
              <w:t>zbyt krótki czas na konsultowanie aktów prawnych i dokumentów strategicznych;</w:t>
            </w:r>
          </w:p>
          <w:p w:rsidR="0092069F" w:rsidRPr="006F6EF7" w:rsidRDefault="0092069F" w:rsidP="000465A9">
            <w:pPr>
              <w:numPr>
                <w:ilvl w:val="0"/>
                <w:numId w:val="6"/>
              </w:numPr>
              <w:spacing w:before="120" w:after="120"/>
              <w:ind w:left="318" w:hanging="284"/>
              <w:jc w:val="both"/>
              <w:rPr>
                <w:rFonts w:ascii="Calibri" w:hAnsi="Calibri"/>
              </w:rPr>
            </w:pPr>
            <w:r w:rsidRPr="006F6EF7">
              <w:rPr>
                <w:rFonts w:ascii="Calibri" w:hAnsi="Calibri"/>
              </w:rPr>
              <w:t>brak wyodrębnionych struktur i oddelegowanych pracowników specjalizujących się w procesie konsultacji społecznych;</w:t>
            </w:r>
          </w:p>
          <w:p w:rsidR="0092069F" w:rsidRPr="00517DA8" w:rsidRDefault="0092069F" w:rsidP="000465A9">
            <w:pPr>
              <w:numPr>
                <w:ilvl w:val="0"/>
                <w:numId w:val="6"/>
              </w:numPr>
              <w:spacing w:before="120" w:after="120"/>
              <w:ind w:left="318" w:hanging="284"/>
              <w:jc w:val="both"/>
              <w:rPr>
                <w:rFonts w:ascii="Calibri" w:hAnsi="Calibri"/>
              </w:rPr>
            </w:pPr>
            <w:r w:rsidRPr="006F6EF7">
              <w:rPr>
                <w:rFonts w:ascii="Calibri" w:hAnsi="Calibri"/>
              </w:rPr>
              <w:t xml:space="preserve">brak wsparcia eksperckiego i/lub </w:t>
            </w:r>
            <w:r>
              <w:rPr>
                <w:rFonts w:ascii="Calibri" w:hAnsi="Calibri"/>
              </w:rPr>
              <w:t>czasu na aktywne uczestnictwo w </w:t>
            </w:r>
            <w:r w:rsidRPr="006F6EF7">
              <w:rPr>
                <w:rFonts w:ascii="Calibri" w:hAnsi="Calibri"/>
              </w:rPr>
              <w:t>procesie konsultacji społecznych.</w:t>
            </w:r>
          </w:p>
        </w:tc>
      </w:tr>
    </w:tbl>
    <w:p w:rsidR="00833F7A" w:rsidRPr="00CC2322" w:rsidRDefault="00833F7A" w:rsidP="000465A9">
      <w:pPr>
        <w:spacing w:before="120" w:after="120"/>
        <w:jc w:val="both"/>
        <w:rPr>
          <w:rFonts w:ascii="Calibri" w:hAnsi="Calibri"/>
          <w:b/>
          <w:sz w:val="32"/>
          <w:szCs w:val="32"/>
        </w:rPr>
      </w:pPr>
    </w:p>
    <w:p w:rsidR="00B5112B" w:rsidRPr="00833F7A" w:rsidRDefault="00CC2322" w:rsidP="00833F7A">
      <w:pPr>
        <w:pStyle w:val="Nagwek1"/>
        <w:numPr>
          <w:ilvl w:val="0"/>
          <w:numId w:val="34"/>
        </w:numPr>
        <w:jc w:val="both"/>
        <w:rPr>
          <w:rFonts w:asciiTheme="majorHAnsi" w:hAnsiTheme="majorHAnsi"/>
        </w:rPr>
      </w:pPr>
      <w:bookmarkStart w:id="2" w:name="_Toc272408431"/>
      <w:r w:rsidRPr="0050615C">
        <w:rPr>
          <w:rFonts w:asciiTheme="majorHAnsi" w:hAnsiTheme="majorHAnsi"/>
        </w:rPr>
        <w:t>Ciała opiniodawczo - doradcze Ministra Pracy i Polityki Społecznej i Trójstronna Komisja do Spraw Społeczno-Gospodarczych.</w:t>
      </w:r>
      <w:bookmarkEnd w:id="2"/>
    </w:p>
    <w:p w:rsidR="00B5112B" w:rsidRPr="00FE67C8" w:rsidRDefault="00B5112B" w:rsidP="0085644B">
      <w:pPr>
        <w:pStyle w:val="Akapitzlist"/>
        <w:numPr>
          <w:ilvl w:val="0"/>
          <w:numId w:val="8"/>
        </w:numPr>
        <w:spacing w:before="120" w:after="120" w:line="240" w:lineRule="auto"/>
        <w:ind w:left="425"/>
        <w:contextualSpacing w:val="0"/>
        <w:jc w:val="both"/>
        <w:rPr>
          <w:sz w:val="24"/>
          <w:szCs w:val="24"/>
        </w:rPr>
      </w:pPr>
      <w:r w:rsidRPr="000465A9">
        <w:rPr>
          <w:b/>
          <w:sz w:val="24"/>
          <w:szCs w:val="24"/>
        </w:rPr>
        <w:t>Rada Działalności Pożytku Publicznego</w:t>
      </w:r>
      <w:r w:rsidRPr="000465A9">
        <w:rPr>
          <w:sz w:val="24"/>
          <w:szCs w:val="24"/>
        </w:rPr>
        <w:t xml:space="preserve"> – </w:t>
      </w:r>
      <w:r w:rsidRPr="0085644B">
        <w:rPr>
          <w:rFonts w:asciiTheme="majorHAnsi" w:hAnsiTheme="majorHAnsi" w:cs="Calibri"/>
          <w:color w:val="000000"/>
          <w:sz w:val="24"/>
          <w:szCs w:val="24"/>
          <w:lang w:eastAsia="pl-PL"/>
        </w:rPr>
        <w:t>organ opiniodawczo-doradczy ministra ds. zabezpieczenia społecznego powstały w oparciu o ustawę o działalności pożytku publicznego i o wolontariacie. Do jej głównych zadań należy wyrażanie opinii w zakresie spraw dotyczących zastosowania ustawy o dział</w:t>
      </w:r>
      <w:r w:rsidR="008609A8">
        <w:rPr>
          <w:rFonts w:asciiTheme="majorHAnsi" w:hAnsiTheme="majorHAnsi" w:cs="Calibri"/>
          <w:color w:val="000000"/>
          <w:sz w:val="24"/>
          <w:szCs w:val="24"/>
          <w:lang w:eastAsia="pl-PL"/>
        </w:rPr>
        <w:t>alności pożytku publicznego i o </w:t>
      </w:r>
      <w:r w:rsidRPr="0085644B">
        <w:rPr>
          <w:rFonts w:asciiTheme="majorHAnsi" w:hAnsiTheme="majorHAnsi" w:cs="Calibri"/>
          <w:color w:val="000000"/>
          <w:sz w:val="24"/>
          <w:szCs w:val="24"/>
          <w:lang w:eastAsia="pl-PL"/>
        </w:rPr>
        <w:t xml:space="preserve">wolontariacie oraz interwencja w sytuacjach sporów między instytucjami publicznymi </w:t>
      </w:r>
      <w:r w:rsidRPr="0085644B">
        <w:rPr>
          <w:rFonts w:asciiTheme="majorHAnsi" w:hAnsiTheme="majorHAnsi" w:cs="Calibri"/>
          <w:color w:val="000000"/>
          <w:sz w:val="24"/>
          <w:szCs w:val="24"/>
          <w:lang w:eastAsia="pl-PL"/>
        </w:rPr>
        <w:lastRenderedPageBreak/>
        <w:t>a organizacjami pożytku publicznego. W skład Rady wchodzi 20 członków – po 5 przedstawicieli administracji rządowej i samorządowej oraz 10 reprezentantów organizacji pozarządowych;</w:t>
      </w:r>
    </w:p>
    <w:p w:rsidR="00B5112B" w:rsidRPr="00FE67C8" w:rsidRDefault="00B5112B" w:rsidP="0085644B">
      <w:pPr>
        <w:pStyle w:val="Akapitzlist"/>
        <w:numPr>
          <w:ilvl w:val="0"/>
          <w:numId w:val="8"/>
        </w:numPr>
        <w:spacing w:before="120" w:after="120" w:line="240" w:lineRule="auto"/>
        <w:ind w:left="425"/>
        <w:contextualSpacing w:val="0"/>
        <w:jc w:val="both"/>
        <w:rPr>
          <w:sz w:val="24"/>
          <w:szCs w:val="24"/>
        </w:rPr>
      </w:pPr>
      <w:r w:rsidRPr="000465A9">
        <w:rPr>
          <w:b/>
          <w:sz w:val="24"/>
          <w:szCs w:val="24"/>
        </w:rPr>
        <w:t>Naczelna Rada Zatrudnienia</w:t>
      </w:r>
      <w:r w:rsidRPr="000465A9">
        <w:rPr>
          <w:sz w:val="24"/>
          <w:szCs w:val="24"/>
        </w:rPr>
        <w:t xml:space="preserve"> – Naczelna Rada Zatrudnienia jest organem opiniodawczo-doradczym ministra właściwego do spraw pracy w sprawach polityki rynku pracy. Do jej głównych zadań należy m.in. inspirowanie przedsięw</w:t>
      </w:r>
      <w:r w:rsidR="008609A8">
        <w:rPr>
          <w:sz w:val="24"/>
          <w:szCs w:val="24"/>
        </w:rPr>
        <w:t>zięć zmierzających do pełnego i </w:t>
      </w:r>
      <w:r w:rsidRPr="000465A9">
        <w:rPr>
          <w:sz w:val="24"/>
          <w:szCs w:val="24"/>
        </w:rPr>
        <w:t>produktywnego zatrudnienia i rozwoju zasobów ludzkich, opiniowanie projektu Krajowego Planu Działań, opiniowanie rocznych sprawozdań z działalności Funduszu Pracy, a także opiniowanie projektów ustaw dotyczących promocji zatrudnienia, łagodzenia skutków bezrobocia oraz aktywizacji zawodowej. W skład Rady wchodzą przedstawiciele organizacji związkowych i pracodawców, ogólnopolskich organizacji jednostek samorządu terytorialnego, organizacji pozarządowych zajmujących się problematyką rynku pacy, wojewódzkich rad zatrudnienia oraz świata nauki;</w:t>
      </w:r>
    </w:p>
    <w:p w:rsidR="00B5112B" w:rsidRPr="000465A9" w:rsidRDefault="00B5112B" w:rsidP="0085644B">
      <w:pPr>
        <w:pStyle w:val="Akapitzlist"/>
        <w:spacing w:before="120" w:after="120" w:line="240" w:lineRule="auto"/>
        <w:ind w:left="425"/>
        <w:contextualSpacing w:val="0"/>
        <w:jc w:val="both"/>
        <w:rPr>
          <w:sz w:val="24"/>
          <w:szCs w:val="24"/>
        </w:rPr>
      </w:pPr>
      <w:r w:rsidRPr="000465A9">
        <w:rPr>
          <w:sz w:val="24"/>
          <w:szCs w:val="24"/>
        </w:rPr>
        <w:t>W związku z nowelizacją ustawy o promocji zatrudnienia i instytucjach rynku pracy oraz niektórych innych ustaw z dnia 14 marca 2014 r. zmianie uleg</w:t>
      </w:r>
      <w:r w:rsidR="00A90834">
        <w:rPr>
          <w:sz w:val="24"/>
          <w:szCs w:val="24"/>
        </w:rPr>
        <w:t>nie</w:t>
      </w:r>
      <w:r w:rsidRPr="000465A9">
        <w:rPr>
          <w:sz w:val="24"/>
          <w:szCs w:val="24"/>
        </w:rPr>
        <w:t xml:space="preserve"> nazwa i zakres zadań Naczelnej Rady Zatrudnienia. Zgodnie z nową ustawą Naczelną Radę Zatrudnienia zastąpi </w:t>
      </w:r>
      <w:r w:rsidRPr="000465A9">
        <w:rPr>
          <w:b/>
          <w:sz w:val="24"/>
          <w:szCs w:val="24"/>
        </w:rPr>
        <w:t xml:space="preserve">Rada Rynku Pracy, </w:t>
      </w:r>
      <w:r w:rsidR="00A90834">
        <w:rPr>
          <w:sz w:val="24"/>
          <w:szCs w:val="24"/>
        </w:rPr>
        <w:t>która będzie</w:t>
      </w:r>
      <w:r w:rsidRPr="000465A9">
        <w:rPr>
          <w:b/>
          <w:sz w:val="24"/>
          <w:szCs w:val="24"/>
        </w:rPr>
        <w:t xml:space="preserve"> </w:t>
      </w:r>
      <w:r w:rsidRPr="000465A9">
        <w:rPr>
          <w:sz w:val="24"/>
          <w:szCs w:val="24"/>
        </w:rPr>
        <w:t>organem opiniodawczo-doradczym ministra właściwego do spraw pracy w sprawach polityki rynku pracy oraz organem stanowiącym w zakresie ustalania priorytetów wydatkowania środków z rezerwy KFS. W odróżnieniu od Naczelnej Rady Zatrudnienia Rada Rynku Pracy zajmować się będzie dodatkowo opiniowaniem przedłożonych przez ministra właściwego do spraw pracy priorytetów, wzoru podziału środków KFS i planu ich wydatkowania, a także ustalanie</w:t>
      </w:r>
      <w:r w:rsidR="00A90834">
        <w:rPr>
          <w:sz w:val="24"/>
          <w:szCs w:val="24"/>
        </w:rPr>
        <w:t>m</w:t>
      </w:r>
      <w:r w:rsidRPr="000465A9">
        <w:rPr>
          <w:sz w:val="24"/>
          <w:szCs w:val="24"/>
        </w:rPr>
        <w:t xml:space="preserve"> w układzie branżowym i regionalnym dodatkowych priorytetów wydatkowania środków z rezerwy KFS oraz decydowanie</w:t>
      </w:r>
      <w:r w:rsidR="00A90834">
        <w:rPr>
          <w:sz w:val="24"/>
          <w:szCs w:val="24"/>
        </w:rPr>
        <w:t>m</w:t>
      </w:r>
      <w:r w:rsidRPr="000465A9">
        <w:rPr>
          <w:sz w:val="24"/>
          <w:szCs w:val="24"/>
        </w:rPr>
        <w:t xml:space="preserve"> o przeznaczeniu tych środków zgodnie z przyjętymi priorytetami. </w:t>
      </w:r>
      <w:r w:rsidRPr="000465A9">
        <w:rPr>
          <w:sz w:val="24"/>
          <w:szCs w:val="24"/>
        </w:rPr>
        <w:br/>
      </w:r>
      <w:r w:rsidR="00A90834">
        <w:rPr>
          <w:sz w:val="24"/>
          <w:szCs w:val="24"/>
        </w:rPr>
        <w:t>W skład Rady Rynku Pracy wejdą</w:t>
      </w:r>
      <w:r w:rsidRPr="000465A9">
        <w:rPr>
          <w:sz w:val="24"/>
          <w:szCs w:val="24"/>
        </w:rPr>
        <w:t xml:space="preserve"> osoby powoływane przez ministra właściwego do spraw pracy spośród przedstawicieli wszystkich organizacji związkowych i organizacji pracodawców, reprezentatywnych w rozumieniu ustawy o Trójstronnej Komisji, oraz jeden przedstawiciel Komisji Wspólnej Rządu i Samorządu Terytorialnego, reprezentujący stronę samorządową;</w:t>
      </w:r>
    </w:p>
    <w:p w:rsidR="00B5112B" w:rsidRPr="00FE67C8" w:rsidRDefault="00B5112B" w:rsidP="0085644B">
      <w:pPr>
        <w:pStyle w:val="Akapitzlist"/>
        <w:numPr>
          <w:ilvl w:val="0"/>
          <w:numId w:val="8"/>
        </w:numPr>
        <w:spacing w:before="120" w:after="120" w:line="240" w:lineRule="auto"/>
        <w:ind w:left="425"/>
        <w:contextualSpacing w:val="0"/>
        <w:jc w:val="both"/>
        <w:rPr>
          <w:sz w:val="24"/>
          <w:szCs w:val="24"/>
        </w:rPr>
      </w:pPr>
      <w:r w:rsidRPr="000465A9">
        <w:rPr>
          <w:b/>
          <w:sz w:val="24"/>
          <w:szCs w:val="24"/>
        </w:rPr>
        <w:t>Rada Pomocy Społecznej</w:t>
      </w:r>
      <w:r w:rsidRPr="000465A9">
        <w:rPr>
          <w:sz w:val="24"/>
          <w:szCs w:val="24"/>
        </w:rPr>
        <w:t xml:space="preserve"> – organ opiniodawczo-doradczy ministra ds. zabezpieczenia społecznego powstały w oparciu o ustawę o pomocy społecznej. Do jej głównych zadań należy przede wszystkim opiniowanie projektów aktów prawnych oraz inicjowanie zmian przepisów prawa w zakresie pomocy społecznej i przygotowanie ekspertyz dotyczących wybranych obszarów pomocy społeczn</w:t>
      </w:r>
      <w:r w:rsidR="008609A8">
        <w:rPr>
          <w:sz w:val="24"/>
          <w:szCs w:val="24"/>
        </w:rPr>
        <w:t>ej. Rada ocenia także wnioski o </w:t>
      </w:r>
      <w:r w:rsidRPr="000465A9">
        <w:rPr>
          <w:sz w:val="24"/>
          <w:szCs w:val="24"/>
        </w:rPr>
        <w:t>przyznanie nagród za szczególną działalność na pł</w:t>
      </w:r>
      <w:r w:rsidR="008609A8">
        <w:rPr>
          <w:sz w:val="24"/>
          <w:szCs w:val="24"/>
        </w:rPr>
        <w:t>aszczyźnie pomocy społecznej. W </w:t>
      </w:r>
      <w:r w:rsidRPr="000465A9">
        <w:rPr>
          <w:sz w:val="24"/>
          <w:szCs w:val="24"/>
        </w:rPr>
        <w:t>skład Rady wchodzi nie więcej niż 20 osób reprezentujących jednostki organizacyjne pomocy społecznej, jednostki samorządu terytori</w:t>
      </w:r>
      <w:r w:rsidR="008609A8">
        <w:rPr>
          <w:sz w:val="24"/>
          <w:szCs w:val="24"/>
        </w:rPr>
        <w:t>alnego, organizacje społeczne i </w:t>
      </w:r>
      <w:r w:rsidRPr="000465A9">
        <w:rPr>
          <w:sz w:val="24"/>
          <w:szCs w:val="24"/>
        </w:rPr>
        <w:t>zawodowe, kościoły i inne związki wyznaniowe oraz środowiska naukowe;</w:t>
      </w:r>
    </w:p>
    <w:p w:rsidR="00B5112B" w:rsidRPr="00FE67C8" w:rsidRDefault="00B5112B" w:rsidP="0085644B">
      <w:pPr>
        <w:pStyle w:val="Akapitzlist"/>
        <w:numPr>
          <w:ilvl w:val="0"/>
          <w:numId w:val="8"/>
        </w:numPr>
        <w:spacing w:before="120" w:after="120" w:line="240" w:lineRule="auto"/>
        <w:ind w:left="425"/>
        <w:contextualSpacing w:val="0"/>
        <w:jc w:val="both"/>
        <w:rPr>
          <w:sz w:val="24"/>
          <w:szCs w:val="24"/>
        </w:rPr>
      </w:pPr>
      <w:r w:rsidRPr="000465A9">
        <w:rPr>
          <w:b/>
          <w:sz w:val="24"/>
          <w:szCs w:val="24"/>
        </w:rPr>
        <w:t>Krajowa Rada Konsultacyjna do Spraw Osób Niepełnosprawnych</w:t>
      </w:r>
      <w:r w:rsidRPr="000465A9">
        <w:rPr>
          <w:sz w:val="24"/>
          <w:szCs w:val="24"/>
        </w:rPr>
        <w:t xml:space="preserve"> – organ doradczy Pełnomocnika Rządu do Spraw Osób Niepełnosprawnych. Jej działalność jest uregulowana ustawą o rehabilitacji społecznej oraz zatrudnieniu osób </w:t>
      </w:r>
      <w:r w:rsidRPr="000465A9">
        <w:rPr>
          <w:sz w:val="24"/>
          <w:szCs w:val="24"/>
        </w:rPr>
        <w:lastRenderedPageBreak/>
        <w:t>niepełnosprawnych. Do jej zdań należy przede wszystkim, prezentowanie Pełnomocnikowi Rządu do Spraw Osób Niepełnosprawnych propozycji projektów, których celem jest integracja osób niepełnosprawnych oraz wydawanie opinii do projektów aktów prawnych regulujących kwestie dotycz</w:t>
      </w:r>
      <w:r w:rsidR="008609A8">
        <w:rPr>
          <w:sz w:val="24"/>
          <w:szCs w:val="24"/>
        </w:rPr>
        <w:t>ące osób niepełnosprawnych. W </w:t>
      </w:r>
      <w:r w:rsidRPr="000465A9">
        <w:rPr>
          <w:sz w:val="24"/>
          <w:szCs w:val="24"/>
        </w:rPr>
        <w:t>swoich kompetencjach ma również prawo do wskazywania odpowiednim instytucjom potrzeby zmian w przepisach.</w:t>
      </w:r>
    </w:p>
    <w:p w:rsidR="00B5112B" w:rsidRPr="000465A9" w:rsidRDefault="00B5112B" w:rsidP="0085644B">
      <w:pPr>
        <w:pStyle w:val="Akapitzlist"/>
        <w:numPr>
          <w:ilvl w:val="0"/>
          <w:numId w:val="8"/>
        </w:numPr>
        <w:spacing w:before="120" w:after="120" w:line="240" w:lineRule="auto"/>
        <w:ind w:left="425"/>
        <w:contextualSpacing w:val="0"/>
        <w:jc w:val="both"/>
        <w:rPr>
          <w:sz w:val="24"/>
          <w:szCs w:val="24"/>
        </w:rPr>
      </w:pPr>
      <w:r w:rsidRPr="000465A9">
        <w:rPr>
          <w:b/>
          <w:sz w:val="24"/>
          <w:szCs w:val="24"/>
        </w:rPr>
        <w:t xml:space="preserve">Rada do Spraw Kombatantów i Osób Represjonowanych </w:t>
      </w:r>
      <w:r w:rsidRPr="000465A9">
        <w:rPr>
          <w:sz w:val="24"/>
          <w:szCs w:val="24"/>
        </w:rPr>
        <w:t>przy Kierowniku Urzędu – organ opiniodawczo-doradczym działającym przy Kierowniku Urzędu do Spraw Kombatantów i Osób Represjonowanych. Jej członków powołuje Kierownik Urzędu spośród kombatantów oraz osób represjonowanych. Składa się ona z 12 do 15 członków. Członkowie Rady pełnią swoje funkcje społecznie. Rada opiniuje podejmowane przez Urząd inicjatywy legislacyjne oraz zgłasza wnioski bądź postulaty w sprawach istotnych dla kombatantów i osób represjonowanych. R</w:t>
      </w:r>
      <w:r w:rsidR="008609A8">
        <w:rPr>
          <w:sz w:val="24"/>
          <w:szCs w:val="24"/>
        </w:rPr>
        <w:t>ada może występować z apelami i </w:t>
      </w:r>
      <w:r w:rsidRPr="000465A9">
        <w:rPr>
          <w:sz w:val="24"/>
          <w:szCs w:val="24"/>
        </w:rPr>
        <w:t>postulatami do społeczeństwa, środowiska kombatanckiego, jak również do władz państwowych i samorządowych.</w:t>
      </w:r>
    </w:p>
    <w:p w:rsidR="00B5112B" w:rsidRPr="000465A9" w:rsidRDefault="00B5112B" w:rsidP="0085644B">
      <w:pPr>
        <w:pStyle w:val="Akapitzlist"/>
        <w:numPr>
          <w:ilvl w:val="0"/>
          <w:numId w:val="8"/>
        </w:numPr>
        <w:spacing w:before="120" w:after="120" w:line="240" w:lineRule="auto"/>
        <w:ind w:left="425"/>
        <w:contextualSpacing w:val="0"/>
        <w:jc w:val="both"/>
        <w:rPr>
          <w:sz w:val="24"/>
          <w:szCs w:val="24"/>
        </w:rPr>
      </w:pPr>
      <w:r w:rsidRPr="000465A9">
        <w:rPr>
          <w:b/>
          <w:sz w:val="24"/>
          <w:szCs w:val="24"/>
        </w:rPr>
        <w:t>Rada ds. Polityki Senioralnej –</w:t>
      </w:r>
      <w:r w:rsidRPr="000465A9">
        <w:rPr>
          <w:sz w:val="24"/>
          <w:szCs w:val="24"/>
        </w:rPr>
        <w:t xml:space="preserve"> została powołana w lutym 2013 r., w ramach komponentu systemowego Rządowego Programu ASOS. Jej kształt odpowiada założeniu tworzenia polityki senioralnej w formule partycypacyjnej. Choć jest to organ pomocniczy Ministra Pracy i Polityki Społecznej, to do stałego udziału w jej pracach zostali zaproszeni przedstawiciele ministerstw oraz centralnych organów administracji publicznej, jak również przedstawiciele organizacji jednostek samorządu terytorialnego, organizacji trzeciego sektora i eksperci, wydelegowani do prac w Radzie.</w:t>
      </w:r>
    </w:p>
    <w:p w:rsidR="00B5112B" w:rsidRPr="000465A9" w:rsidRDefault="00B5112B" w:rsidP="0085644B">
      <w:pPr>
        <w:pStyle w:val="Akapitzlist"/>
        <w:spacing w:before="120" w:after="120" w:line="240" w:lineRule="auto"/>
        <w:ind w:left="425"/>
        <w:contextualSpacing w:val="0"/>
        <w:jc w:val="both"/>
        <w:rPr>
          <w:sz w:val="24"/>
          <w:szCs w:val="24"/>
        </w:rPr>
      </w:pPr>
      <w:r w:rsidRPr="000465A9">
        <w:rPr>
          <w:sz w:val="24"/>
          <w:szCs w:val="24"/>
        </w:rPr>
        <w:t>Założony kształt Rady jest odzwierciedleniem jej konsultacyjnego i opiniodawczego charakteru. Projekt założeń długofalowej polityki senioralnej ma być głównym efektem jej prac.</w:t>
      </w:r>
    </w:p>
    <w:p w:rsidR="00B5112B" w:rsidRPr="000465A9" w:rsidRDefault="00B5112B" w:rsidP="0085644B">
      <w:pPr>
        <w:pStyle w:val="Akapitzlist"/>
        <w:numPr>
          <w:ilvl w:val="0"/>
          <w:numId w:val="8"/>
        </w:numPr>
        <w:spacing w:before="120" w:after="120" w:line="240" w:lineRule="auto"/>
        <w:ind w:left="425"/>
        <w:contextualSpacing w:val="0"/>
        <w:jc w:val="both"/>
        <w:rPr>
          <w:sz w:val="24"/>
          <w:szCs w:val="24"/>
        </w:rPr>
      </w:pPr>
      <w:r w:rsidRPr="000465A9">
        <w:rPr>
          <w:b/>
          <w:sz w:val="24"/>
          <w:szCs w:val="24"/>
        </w:rPr>
        <w:t>Rada Społeczna 50+</w:t>
      </w:r>
      <w:r w:rsidRPr="000465A9">
        <w:rPr>
          <w:rStyle w:val="Odwoanieprzypisudolnego"/>
          <w:sz w:val="24"/>
          <w:szCs w:val="24"/>
        </w:rPr>
        <w:footnoteReference w:id="16"/>
      </w:r>
      <w:r w:rsidRPr="000465A9">
        <w:rPr>
          <w:b/>
          <w:sz w:val="24"/>
          <w:szCs w:val="24"/>
        </w:rPr>
        <w:t xml:space="preserve"> - </w:t>
      </w:r>
      <w:r w:rsidRPr="000465A9">
        <w:rPr>
          <w:sz w:val="24"/>
          <w:szCs w:val="24"/>
        </w:rPr>
        <w:t xml:space="preserve">została powołana Zarządzeniem nr 13 Ministra Pracy i Polityki Społecznej z dnia 24 kwietnia 2013 r. w sprawie </w:t>
      </w:r>
      <w:r w:rsidR="008609A8">
        <w:rPr>
          <w:sz w:val="24"/>
          <w:szCs w:val="24"/>
        </w:rPr>
        <w:t>powołania Rady Społecznej 50+ w </w:t>
      </w:r>
      <w:r w:rsidRPr="000465A9">
        <w:rPr>
          <w:sz w:val="24"/>
          <w:szCs w:val="24"/>
        </w:rPr>
        <w:t>Ministerstwie Pracy i Polityki Społecznej. Podstawowym celem Rady Społecznej 50+ jest opracowanie rekomendacji w zakresie działań prowadzonych w ramach Programu „Solidarność Pokoleń. Działania dla zwiększenia aktywności zawodowej osób w wieku 50+” (Programu 50+) oraz określenie kierunków zmian Programu i wytycznych dla opracowania koncepcji działań wspierających na rynku pracy osoby po 60. roku życia.</w:t>
      </w:r>
    </w:p>
    <w:p w:rsidR="00B5112B" w:rsidRPr="000465A9" w:rsidRDefault="00B5112B" w:rsidP="0085644B">
      <w:pPr>
        <w:pStyle w:val="Akapitzlist"/>
        <w:numPr>
          <w:ilvl w:val="0"/>
          <w:numId w:val="8"/>
        </w:numPr>
        <w:spacing w:before="120" w:after="120" w:line="240" w:lineRule="auto"/>
        <w:ind w:left="425"/>
        <w:contextualSpacing w:val="0"/>
        <w:jc w:val="both"/>
        <w:rPr>
          <w:sz w:val="24"/>
          <w:szCs w:val="24"/>
        </w:rPr>
      </w:pPr>
      <w:r w:rsidRPr="000465A9">
        <w:rPr>
          <w:b/>
          <w:sz w:val="24"/>
          <w:szCs w:val="24"/>
        </w:rPr>
        <w:t xml:space="preserve">Polska Rada Języka Migowego - </w:t>
      </w:r>
      <w:r w:rsidRPr="0085644B">
        <w:rPr>
          <w:rFonts w:asciiTheme="majorHAnsi" w:hAnsiTheme="majorHAnsi" w:cs="Calibri"/>
          <w:color w:val="000000"/>
          <w:sz w:val="24"/>
          <w:szCs w:val="24"/>
          <w:lang w:eastAsia="pl-PL"/>
        </w:rPr>
        <w:t>Polska Rada Języka Migowego jest organem doradczym ministra właściwego do spraw zabezpieczenia społecznego stanowiącym forum współpracy na rzecz osób niesłyszących i niedosłyszących przedstawicieli organów administracji rządowej, samorządu terytorialnego i organizacji pozarządowych. Rada powołana została na podstawie art. 19 ustawy z dnia 19 sierpnia 2011 r. o języku migowym i innych środkach komunikowania się (Dz. U. z 2011 r. Nr  209, poz. 1243)</w:t>
      </w:r>
    </w:p>
    <w:p w:rsidR="00B5112B" w:rsidRPr="000465A9" w:rsidRDefault="00B5112B" w:rsidP="0085644B">
      <w:pPr>
        <w:numPr>
          <w:ilvl w:val="0"/>
          <w:numId w:val="8"/>
        </w:numPr>
        <w:spacing w:before="120" w:after="120"/>
        <w:ind w:left="425"/>
        <w:jc w:val="both"/>
        <w:rPr>
          <w:rFonts w:ascii="Calibri" w:hAnsi="Calibri"/>
        </w:rPr>
      </w:pPr>
      <w:r w:rsidRPr="000465A9">
        <w:rPr>
          <w:rFonts w:ascii="Calibri" w:hAnsi="Calibri"/>
          <w:b/>
        </w:rPr>
        <w:lastRenderedPageBreak/>
        <w:t>Trójstronna Komisja do Spraw Społeczno-Gospodarczych</w:t>
      </w:r>
      <w:r w:rsidRPr="000465A9">
        <w:rPr>
          <w:rFonts w:ascii="Calibri" w:hAnsi="Calibri"/>
        </w:rPr>
        <w:t xml:space="preserve"> - działa na podstawie ustawy z dnia 6 lipca 2001 r. o Trójstronnej Komi</w:t>
      </w:r>
      <w:r w:rsidR="0085644B">
        <w:rPr>
          <w:rFonts w:ascii="Calibri" w:hAnsi="Calibri"/>
        </w:rPr>
        <w:t xml:space="preserve">sji ds. Społeczno-Gospodarczych </w:t>
      </w:r>
      <w:r w:rsidRPr="000465A9">
        <w:rPr>
          <w:rFonts w:ascii="Calibri" w:hAnsi="Calibri"/>
        </w:rPr>
        <w:t>i wojewódzkich komisjach dialogu społecznego (</w:t>
      </w:r>
      <w:proofErr w:type="spellStart"/>
      <w:r w:rsidRPr="000465A9">
        <w:rPr>
          <w:rFonts w:ascii="Calibri" w:hAnsi="Calibri"/>
        </w:rPr>
        <w:t>Dz.U</w:t>
      </w:r>
      <w:proofErr w:type="spellEnd"/>
      <w:r w:rsidRPr="000465A9">
        <w:rPr>
          <w:rFonts w:ascii="Calibri" w:hAnsi="Calibri"/>
        </w:rPr>
        <w:t>. z 2001 r. Nr 100 poz. 1080 z </w:t>
      </w:r>
      <w:proofErr w:type="spellStart"/>
      <w:r w:rsidRPr="000465A9">
        <w:rPr>
          <w:rFonts w:ascii="Calibri" w:hAnsi="Calibri"/>
        </w:rPr>
        <w:t>późn</w:t>
      </w:r>
      <w:proofErr w:type="spellEnd"/>
      <w:r w:rsidRPr="000465A9">
        <w:rPr>
          <w:rFonts w:ascii="Calibri" w:hAnsi="Calibri"/>
        </w:rPr>
        <w:t xml:space="preserve">. zm.). Na forum TK prowadzony jest dialog między trzema stronami: stroną rządową, związkami zawodowymi i organizacjami pracodawców, który służy godzeniu interesów pracowników i pracodawców oraz dobra  publicznego i pokoju społecznego. Członkami Komisji Trójstronnej są: przedstawiciele rządu, przedstawiciele reprezentatywnych organizacji związkowych oraz przedstawiciele reprezentatywnych organizacji pracodawców. Udział w pracach takich instytucji jest ograniczony do reprezentatywnych organizacji związków zawodowych i pracodawców, które mogą realnie wpływać na zachowania swoich członków i skłonić ich do zastosowania się do ustaleń ciała trójstronnego. </w:t>
      </w:r>
    </w:p>
    <w:p w:rsidR="00B5112B" w:rsidRPr="000465A9" w:rsidRDefault="00B5112B" w:rsidP="0085644B">
      <w:pPr>
        <w:spacing w:before="120" w:after="120"/>
        <w:ind w:left="425"/>
        <w:jc w:val="both"/>
        <w:rPr>
          <w:rFonts w:ascii="Calibri" w:hAnsi="Calibri"/>
        </w:rPr>
      </w:pPr>
      <w:r w:rsidRPr="000465A9">
        <w:rPr>
          <w:rFonts w:ascii="Calibri" w:hAnsi="Calibri"/>
        </w:rPr>
        <w:t>Na poziomie regionalnym funkcjonują Wojewódzkie</w:t>
      </w:r>
      <w:r w:rsidR="008609A8">
        <w:rPr>
          <w:rFonts w:ascii="Calibri" w:hAnsi="Calibri"/>
        </w:rPr>
        <w:t xml:space="preserve"> Komisje Dialogu Społecznego, w </w:t>
      </w:r>
      <w:r w:rsidRPr="000465A9">
        <w:rPr>
          <w:rFonts w:ascii="Calibri" w:hAnsi="Calibri"/>
        </w:rPr>
        <w:t>skład których wchodzą przedstawiciele organizacji pracodawców i pracowników oraz reprezentanci administracji rządowej (wojewody) oraz samorządu województwa (powoływani przez marszałka województwa). Dodatkowo w pracach WKDS mogą uczestniczyć organizacje pozarządowe. WKDS biorą udział w procesie formułowaniu zasad i priorytetów regionalnych strategii rynku pracy (mają prawo opiniowania założeń i zapisów). Ponadto WKDS może rozpatrywać spr</w:t>
      </w:r>
      <w:r w:rsidR="008609A8">
        <w:rPr>
          <w:rFonts w:ascii="Calibri" w:hAnsi="Calibri"/>
        </w:rPr>
        <w:t>awy społeczne lub gospodarcze o </w:t>
      </w:r>
      <w:r w:rsidRPr="000465A9">
        <w:rPr>
          <w:rFonts w:ascii="Calibri" w:hAnsi="Calibri"/>
        </w:rPr>
        <w:t>charakterze lokalnym, powodujące konflikty między pracodawcami i pracownikami, jeżeli uzna te sprawy za istotne dla zachowania spokoju społecznego.</w:t>
      </w:r>
    </w:p>
    <w:p w:rsidR="00B5112B" w:rsidRDefault="00B5112B" w:rsidP="000465A9">
      <w:pPr>
        <w:spacing w:before="120" w:after="120"/>
        <w:ind w:left="1080"/>
        <w:jc w:val="both"/>
        <w:rPr>
          <w:rFonts w:ascii="Calibri" w:hAnsi="Calibri"/>
        </w:rPr>
      </w:pPr>
    </w:p>
    <w:p w:rsidR="00833F7A" w:rsidRPr="00833F7A" w:rsidRDefault="00B5112B" w:rsidP="00833F7A">
      <w:pPr>
        <w:pStyle w:val="Nagwek1"/>
        <w:numPr>
          <w:ilvl w:val="0"/>
          <w:numId w:val="34"/>
        </w:numPr>
        <w:rPr>
          <w:rFonts w:asciiTheme="majorHAnsi" w:hAnsiTheme="majorHAnsi"/>
        </w:rPr>
      </w:pPr>
      <w:bookmarkStart w:id="3" w:name="_Toc272408432"/>
      <w:r w:rsidRPr="0050615C">
        <w:rPr>
          <w:rFonts w:asciiTheme="majorHAnsi" w:hAnsiTheme="majorHAnsi"/>
        </w:rPr>
        <w:t>Szczegółowy opi</w:t>
      </w:r>
      <w:r w:rsidR="0050615C">
        <w:rPr>
          <w:rFonts w:asciiTheme="majorHAnsi" w:hAnsiTheme="majorHAnsi"/>
        </w:rPr>
        <w:t xml:space="preserve">s podmiotów powiązanych z </w:t>
      </w:r>
      <w:proofErr w:type="spellStart"/>
      <w:r w:rsidR="0050615C">
        <w:rPr>
          <w:rFonts w:asciiTheme="majorHAnsi" w:hAnsiTheme="majorHAnsi"/>
        </w:rPr>
        <w:t>MpiPS</w:t>
      </w:r>
      <w:proofErr w:type="spellEnd"/>
      <w:r w:rsidR="0050615C">
        <w:rPr>
          <w:rFonts w:asciiTheme="majorHAnsi" w:hAnsiTheme="majorHAnsi"/>
        </w:rPr>
        <w:t xml:space="preserve"> </w:t>
      </w:r>
      <w:r w:rsidRPr="0050615C">
        <w:rPr>
          <w:rFonts w:asciiTheme="majorHAnsi" w:hAnsiTheme="majorHAnsi"/>
        </w:rPr>
        <w:t>współpracujących z organizacjami pozarządowymi.</w:t>
      </w:r>
      <w:bookmarkEnd w:id="3"/>
    </w:p>
    <w:p w:rsidR="00B5112B" w:rsidRPr="0085644B" w:rsidRDefault="00B5112B" w:rsidP="00A4432F">
      <w:pPr>
        <w:spacing w:before="120" w:after="120"/>
        <w:jc w:val="both"/>
        <w:rPr>
          <w:rFonts w:asciiTheme="majorHAnsi" w:hAnsiTheme="majorHAnsi"/>
          <w:b/>
        </w:rPr>
      </w:pPr>
      <w:r w:rsidRPr="0085644B">
        <w:rPr>
          <w:rFonts w:asciiTheme="majorHAnsi" w:hAnsiTheme="majorHAnsi"/>
          <w:b/>
        </w:rPr>
        <w:t>Podmioty powiązane z Ministerstwem Pracy i Polityki Społecznej współpracujące z organizacjami pozarządowymi</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xml:space="preserve">Jednostki organizacyjne nadzorowane lub podległe Ministrowi: </w:t>
      </w:r>
    </w:p>
    <w:p w:rsidR="00B5112B" w:rsidRPr="0085644B" w:rsidRDefault="00B5112B" w:rsidP="00A4432F">
      <w:pPr>
        <w:spacing w:before="120" w:after="120"/>
        <w:jc w:val="both"/>
        <w:rPr>
          <w:rFonts w:asciiTheme="majorHAnsi" w:hAnsiTheme="majorHAnsi"/>
        </w:rPr>
      </w:pPr>
      <w:r w:rsidRPr="0085644B">
        <w:rPr>
          <w:rFonts w:asciiTheme="majorHAnsi" w:hAnsiTheme="majorHAnsi"/>
          <w:b/>
        </w:rPr>
        <w:t>1. Centrum Rozwoju Zasobów Ludzkich (CRZL)</w:t>
      </w:r>
      <w:r w:rsidRPr="0085644B">
        <w:rPr>
          <w:rFonts w:asciiTheme="majorHAnsi" w:hAnsiTheme="majorHAnsi"/>
        </w:rPr>
        <w:t xml:space="preserve"> – instytucja powołana i podległa Ministrowi Pracy i Polityki Społecznej. Centrum odpowiada za realizację wybranych projektów finansowanych z Europejskiego Funduszu Społecznego. </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xml:space="preserve">CRZL realizuje następujące projekty </w:t>
      </w:r>
      <w:r w:rsidRPr="0085644B">
        <w:rPr>
          <w:rFonts w:asciiTheme="majorHAnsi" w:hAnsiTheme="majorHAnsi"/>
          <w:color w:val="000000"/>
        </w:rPr>
        <w:t>partnerskie z obszaru pomocy społecznej, w które zaangażowane są organizacje pozarządowe:</w:t>
      </w:r>
    </w:p>
    <w:p w:rsidR="00B5112B" w:rsidRPr="0085644B" w:rsidRDefault="00B5112B" w:rsidP="00A4432F">
      <w:pPr>
        <w:spacing w:before="120" w:after="120"/>
        <w:jc w:val="both"/>
        <w:rPr>
          <w:rFonts w:asciiTheme="majorHAnsi" w:hAnsiTheme="majorHAnsi"/>
          <w:color w:val="000000"/>
        </w:rPr>
      </w:pPr>
      <w:r w:rsidRPr="0085644B">
        <w:rPr>
          <w:rFonts w:asciiTheme="majorHAnsi" w:hAnsiTheme="majorHAnsi"/>
          <w:color w:val="000000"/>
        </w:rPr>
        <w:t>- „Tworzenie i rozwijanie standardów usług pomocy i integracji społecznej”;</w:t>
      </w:r>
    </w:p>
    <w:p w:rsidR="00B5112B" w:rsidRPr="0085644B" w:rsidRDefault="00B5112B" w:rsidP="00A4432F">
      <w:pPr>
        <w:spacing w:before="120" w:after="120"/>
        <w:jc w:val="both"/>
        <w:rPr>
          <w:rFonts w:asciiTheme="majorHAnsi" w:hAnsiTheme="majorHAnsi"/>
          <w:color w:val="000000"/>
        </w:rPr>
      </w:pPr>
      <w:r w:rsidRPr="0085644B">
        <w:rPr>
          <w:rFonts w:asciiTheme="majorHAnsi" w:hAnsiTheme="majorHAnsi"/>
          <w:color w:val="000000"/>
        </w:rPr>
        <w:t>- „Zintegrowany system wsparcia ekonomii społecznej”;</w:t>
      </w:r>
    </w:p>
    <w:p w:rsidR="00B5112B" w:rsidRPr="0085644B" w:rsidRDefault="00B5112B" w:rsidP="00A4432F">
      <w:pPr>
        <w:spacing w:before="120" w:after="120"/>
        <w:jc w:val="both"/>
        <w:rPr>
          <w:rFonts w:asciiTheme="majorHAnsi" w:hAnsiTheme="majorHAnsi"/>
          <w:color w:val="000000"/>
        </w:rPr>
      </w:pPr>
      <w:r w:rsidRPr="0085644B">
        <w:rPr>
          <w:rFonts w:asciiTheme="majorHAnsi" w:hAnsiTheme="majorHAnsi"/>
          <w:color w:val="000000"/>
        </w:rPr>
        <w:t>- „System wzmacniania potencjału i kompetencji sektora spółdzielczości socjalnej oraz stworzenie sieci współpracy z instytucjami rynku pracy oraz pomocy i integracji społecznej”.</w:t>
      </w:r>
    </w:p>
    <w:p w:rsidR="00B5112B" w:rsidRPr="0085644B" w:rsidRDefault="00B5112B" w:rsidP="00A4432F">
      <w:pPr>
        <w:spacing w:before="120" w:after="120"/>
        <w:jc w:val="both"/>
        <w:rPr>
          <w:rFonts w:asciiTheme="majorHAnsi" w:hAnsiTheme="majorHAnsi"/>
          <w:color w:val="000000"/>
        </w:rPr>
      </w:pPr>
      <w:r w:rsidRPr="0085644B">
        <w:rPr>
          <w:rFonts w:asciiTheme="majorHAnsi" w:hAnsiTheme="majorHAnsi"/>
          <w:color w:val="000000"/>
        </w:rPr>
        <w:t xml:space="preserve">Celem głównym projektu </w:t>
      </w:r>
      <w:r w:rsidRPr="0085644B">
        <w:rPr>
          <w:rFonts w:asciiTheme="majorHAnsi" w:hAnsiTheme="majorHAnsi"/>
          <w:b/>
          <w:color w:val="000000"/>
        </w:rPr>
        <w:t>„Tworzenie i rozwijanie standardów usług pomocy i integracji społecznej”</w:t>
      </w:r>
      <w:r w:rsidRPr="0085644B">
        <w:rPr>
          <w:rFonts w:asciiTheme="majorHAnsi" w:hAnsiTheme="majorHAnsi"/>
          <w:color w:val="000000"/>
        </w:rPr>
        <w:t xml:space="preserve"> jest podniesienie profesjonalizmu i zwiększenie skuteczności instytucji pomocy </w:t>
      </w:r>
      <w:r w:rsidRPr="0085644B">
        <w:rPr>
          <w:rFonts w:asciiTheme="majorHAnsi" w:hAnsiTheme="majorHAnsi"/>
          <w:color w:val="000000"/>
        </w:rPr>
        <w:lastRenderedPageBreak/>
        <w:t>i integracji społecznej w rozwiązywaniu problemu wykluczenia społecznego poprzez stworzenie, przetestowanie oraz wdrożenie do 2014 roku standardów instytucji i usług pomocy oraz integracji społecznej. Partnerzy w ramach ww. projektu realizują następujące działania:</w:t>
      </w:r>
    </w:p>
    <w:p w:rsidR="00B5112B" w:rsidRPr="0085644B" w:rsidRDefault="00B5112B" w:rsidP="00A4432F">
      <w:pPr>
        <w:numPr>
          <w:ilvl w:val="0"/>
          <w:numId w:val="11"/>
        </w:numPr>
        <w:spacing w:before="120" w:after="120"/>
        <w:jc w:val="both"/>
        <w:rPr>
          <w:rFonts w:asciiTheme="majorHAnsi" w:hAnsiTheme="majorHAnsi"/>
          <w:color w:val="000000"/>
        </w:rPr>
      </w:pPr>
      <w:r w:rsidRPr="0085644B">
        <w:rPr>
          <w:rFonts w:asciiTheme="majorHAnsi" w:hAnsiTheme="majorHAnsi"/>
          <w:color w:val="000000"/>
        </w:rPr>
        <w:t>przeprowadzenie ogólnopolskich badań pracowników socjalnych, stosowanych bądź nie standardów usług w instytucjach pomocy i int</w:t>
      </w:r>
      <w:r w:rsidR="008609A8">
        <w:rPr>
          <w:rFonts w:asciiTheme="majorHAnsi" w:hAnsiTheme="majorHAnsi"/>
          <w:color w:val="000000"/>
        </w:rPr>
        <w:t>egracji społecznej oraz badań w </w:t>
      </w:r>
      <w:r w:rsidRPr="0085644B">
        <w:rPr>
          <w:rFonts w:asciiTheme="majorHAnsi" w:hAnsiTheme="majorHAnsi"/>
          <w:color w:val="000000"/>
        </w:rPr>
        <w:t>zakresie rozwiązywania problemów bezdomności;</w:t>
      </w:r>
    </w:p>
    <w:p w:rsidR="00B5112B" w:rsidRPr="0085644B" w:rsidRDefault="00B5112B" w:rsidP="00A4432F">
      <w:pPr>
        <w:numPr>
          <w:ilvl w:val="0"/>
          <w:numId w:val="11"/>
        </w:numPr>
        <w:spacing w:before="120" w:after="120"/>
        <w:jc w:val="both"/>
        <w:rPr>
          <w:rFonts w:asciiTheme="majorHAnsi" w:hAnsiTheme="majorHAnsi"/>
          <w:color w:val="000000"/>
        </w:rPr>
      </w:pPr>
      <w:r w:rsidRPr="0085644B">
        <w:rPr>
          <w:rFonts w:asciiTheme="majorHAnsi" w:hAnsiTheme="majorHAnsi"/>
          <w:color w:val="000000"/>
        </w:rPr>
        <w:t xml:space="preserve">opracowanie i udostępnienie wyników badań; </w:t>
      </w:r>
    </w:p>
    <w:p w:rsidR="00B5112B" w:rsidRPr="0085644B" w:rsidRDefault="00B5112B" w:rsidP="00A4432F">
      <w:pPr>
        <w:numPr>
          <w:ilvl w:val="0"/>
          <w:numId w:val="11"/>
        </w:numPr>
        <w:spacing w:before="120" w:after="120"/>
        <w:jc w:val="both"/>
        <w:rPr>
          <w:rFonts w:asciiTheme="majorHAnsi" w:hAnsiTheme="majorHAnsi"/>
          <w:color w:val="000000"/>
        </w:rPr>
      </w:pPr>
      <w:r w:rsidRPr="0085644B">
        <w:rPr>
          <w:rFonts w:asciiTheme="majorHAnsi" w:hAnsiTheme="majorHAnsi"/>
          <w:color w:val="000000"/>
        </w:rPr>
        <w:t>opracowanie i udostępnianie publikacji projektowych;</w:t>
      </w:r>
    </w:p>
    <w:p w:rsidR="00B5112B" w:rsidRPr="0085644B" w:rsidRDefault="00B5112B" w:rsidP="00A4432F">
      <w:pPr>
        <w:numPr>
          <w:ilvl w:val="0"/>
          <w:numId w:val="11"/>
        </w:numPr>
        <w:spacing w:before="120" w:after="120"/>
        <w:jc w:val="both"/>
        <w:rPr>
          <w:rFonts w:asciiTheme="majorHAnsi" w:hAnsiTheme="majorHAnsi"/>
          <w:color w:val="000000"/>
        </w:rPr>
      </w:pPr>
      <w:r w:rsidRPr="0085644B">
        <w:rPr>
          <w:rFonts w:asciiTheme="majorHAnsi" w:hAnsiTheme="majorHAnsi"/>
          <w:color w:val="000000"/>
        </w:rPr>
        <w:t>opracowanie standardów usług i modeli instytucji;</w:t>
      </w:r>
    </w:p>
    <w:p w:rsidR="00B5112B" w:rsidRPr="0085644B" w:rsidRDefault="00B5112B" w:rsidP="00A4432F">
      <w:pPr>
        <w:numPr>
          <w:ilvl w:val="0"/>
          <w:numId w:val="11"/>
        </w:numPr>
        <w:spacing w:before="120" w:after="120"/>
        <w:jc w:val="both"/>
        <w:rPr>
          <w:rFonts w:asciiTheme="majorHAnsi" w:hAnsiTheme="majorHAnsi"/>
          <w:color w:val="000000"/>
        </w:rPr>
      </w:pPr>
      <w:r w:rsidRPr="0085644B">
        <w:rPr>
          <w:rFonts w:asciiTheme="majorHAnsi" w:hAnsiTheme="majorHAnsi"/>
          <w:color w:val="000000"/>
        </w:rPr>
        <w:t>współpraca z realizatorami pilotażowych wdrożeń, monitorowanie wdrażania, merytoryczne wsparcie dla realizatorów pilotażowych wdrożeń;</w:t>
      </w:r>
    </w:p>
    <w:p w:rsidR="00B5112B" w:rsidRPr="0085644B" w:rsidRDefault="00B5112B" w:rsidP="00A4432F">
      <w:pPr>
        <w:numPr>
          <w:ilvl w:val="0"/>
          <w:numId w:val="11"/>
        </w:numPr>
        <w:spacing w:before="120" w:after="120"/>
        <w:jc w:val="both"/>
        <w:rPr>
          <w:rFonts w:asciiTheme="majorHAnsi" w:hAnsiTheme="majorHAnsi"/>
          <w:color w:val="000000"/>
        </w:rPr>
      </w:pPr>
      <w:r w:rsidRPr="0085644B">
        <w:rPr>
          <w:rFonts w:asciiTheme="majorHAnsi" w:hAnsiTheme="majorHAnsi"/>
          <w:color w:val="000000"/>
        </w:rPr>
        <w:t>organizacja i realizacja konferencji promujących projekt oraz konferencji dotyczących poszczególnych zadań;</w:t>
      </w:r>
    </w:p>
    <w:p w:rsidR="00B5112B" w:rsidRPr="0085644B" w:rsidRDefault="00B5112B" w:rsidP="00A4432F">
      <w:pPr>
        <w:numPr>
          <w:ilvl w:val="0"/>
          <w:numId w:val="11"/>
        </w:numPr>
        <w:spacing w:before="120" w:after="120"/>
        <w:jc w:val="both"/>
        <w:rPr>
          <w:rFonts w:asciiTheme="majorHAnsi" w:hAnsiTheme="majorHAnsi"/>
          <w:color w:val="000000"/>
        </w:rPr>
      </w:pPr>
      <w:r w:rsidRPr="0085644B">
        <w:rPr>
          <w:rFonts w:asciiTheme="majorHAnsi" w:hAnsiTheme="majorHAnsi"/>
          <w:color w:val="000000"/>
        </w:rPr>
        <w:t>upowszechnianie rezultatów projektu w formie szkoleń i doradztwa dla instytucji;</w:t>
      </w:r>
    </w:p>
    <w:p w:rsidR="00B5112B" w:rsidRPr="0085644B" w:rsidRDefault="00B5112B" w:rsidP="00A4432F">
      <w:pPr>
        <w:numPr>
          <w:ilvl w:val="0"/>
          <w:numId w:val="11"/>
        </w:numPr>
        <w:spacing w:before="120" w:after="120"/>
        <w:jc w:val="both"/>
        <w:rPr>
          <w:rFonts w:asciiTheme="majorHAnsi" w:hAnsiTheme="majorHAnsi"/>
          <w:color w:val="000000"/>
        </w:rPr>
      </w:pPr>
      <w:r w:rsidRPr="0085644B">
        <w:rPr>
          <w:rFonts w:asciiTheme="majorHAnsi" w:hAnsiTheme="majorHAnsi"/>
          <w:color w:val="000000"/>
        </w:rPr>
        <w:t>opracowanie projektów aktów prawnych w obszarach standardów usług;</w:t>
      </w:r>
    </w:p>
    <w:p w:rsidR="00B5112B" w:rsidRPr="0085644B" w:rsidRDefault="00B5112B" w:rsidP="00A4432F">
      <w:pPr>
        <w:numPr>
          <w:ilvl w:val="0"/>
          <w:numId w:val="11"/>
        </w:numPr>
        <w:spacing w:before="120" w:after="120"/>
        <w:jc w:val="both"/>
        <w:rPr>
          <w:rFonts w:asciiTheme="majorHAnsi" w:hAnsiTheme="majorHAnsi"/>
          <w:color w:val="000000"/>
        </w:rPr>
      </w:pPr>
      <w:r w:rsidRPr="0085644B">
        <w:rPr>
          <w:rFonts w:asciiTheme="majorHAnsi" w:hAnsiTheme="majorHAnsi"/>
          <w:color w:val="000000"/>
        </w:rPr>
        <w:t>tłumaczenie i udostępnianie publikacji zagranicznych z obszaru pomocy i integracji społecznej;</w:t>
      </w:r>
    </w:p>
    <w:p w:rsidR="00B5112B" w:rsidRPr="0085644B" w:rsidRDefault="00B5112B" w:rsidP="00A4432F">
      <w:pPr>
        <w:numPr>
          <w:ilvl w:val="0"/>
          <w:numId w:val="11"/>
        </w:numPr>
        <w:spacing w:before="120" w:after="120"/>
        <w:jc w:val="both"/>
        <w:rPr>
          <w:rFonts w:asciiTheme="majorHAnsi" w:hAnsiTheme="majorHAnsi"/>
          <w:color w:val="000000"/>
        </w:rPr>
      </w:pPr>
      <w:r w:rsidRPr="0085644B">
        <w:rPr>
          <w:rFonts w:asciiTheme="majorHAnsi" w:hAnsiTheme="majorHAnsi"/>
          <w:color w:val="000000"/>
        </w:rPr>
        <w:t xml:space="preserve">prowadzenie szerokiej informacji dot. projektu na swoich stronach internetowych, portalach </w:t>
      </w:r>
      <w:proofErr w:type="spellStart"/>
      <w:r w:rsidRPr="0085644B">
        <w:rPr>
          <w:rFonts w:asciiTheme="majorHAnsi" w:hAnsiTheme="majorHAnsi"/>
          <w:color w:val="000000"/>
        </w:rPr>
        <w:t>społecznościowych</w:t>
      </w:r>
      <w:proofErr w:type="spellEnd"/>
      <w:r w:rsidRPr="0085644B">
        <w:rPr>
          <w:rFonts w:asciiTheme="majorHAnsi" w:hAnsiTheme="majorHAnsi"/>
          <w:color w:val="000000"/>
        </w:rPr>
        <w:t xml:space="preserve"> itp.;</w:t>
      </w:r>
    </w:p>
    <w:p w:rsidR="00B5112B" w:rsidRPr="0085644B" w:rsidRDefault="00B5112B" w:rsidP="00A4432F">
      <w:pPr>
        <w:numPr>
          <w:ilvl w:val="0"/>
          <w:numId w:val="11"/>
        </w:numPr>
        <w:spacing w:before="120" w:after="120"/>
        <w:jc w:val="both"/>
        <w:rPr>
          <w:rFonts w:asciiTheme="majorHAnsi" w:hAnsiTheme="majorHAnsi"/>
          <w:color w:val="000000"/>
        </w:rPr>
      </w:pPr>
      <w:r w:rsidRPr="0085644B">
        <w:rPr>
          <w:rFonts w:asciiTheme="majorHAnsi" w:hAnsiTheme="majorHAnsi"/>
          <w:color w:val="000000"/>
        </w:rPr>
        <w:t xml:space="preserve">inne działania z zakresu promocji projektu (broszury informacyjne, dodatki do gazet, </w:t>
      </w:r>
      <w:proofErr w:type="spellStart"/>
      <w:r w:rsidRPr="0085644B">
        <w:rPr>
          <w:rFonts w:asciiTheme="majorHAnsi" w:hAnsiTheme="majorHAnsi"/>
          <w:color w:val="000000"/>
        </w:rPr>
        <w:t>newslettery</w:t>
      </w:r>
      <w:proofErr w:type="spellEnd"/>
      <w:r w:rsidRPr="0085644B">
        <w:rPr>
          <w:rFonts w:asciiTheme="majorHAnsi" w:hAnsiTheme="majorHAnsi"/>
          <w:color w:val="000000"/>
        </w:rPr>
        <w:t>, filmy promocyjne itp.).</w:t>
      </w:r>
    </w:p>
    <w:p w:rsidR="00B5112B" w:rsidRPr="0085644B" w:rsidRDefault="00B5112B" w:rsidP="00A4432F">
      <w:pPr>
        <w:spacing w:before="120" w:after="120"/>
        <w:jc w:val="both"/>
        <w:rPr>
          <w:rFonts w:asciiTheme="majorHAnsi" w:hAnsiTheme="majorHAnsi"/>
          <w:color w:val="000000"/>
        </w:rPr>
      </w:pPr>
      <w:r w:rsidRPr="0085644B">
        <w:rPr>
          <w:rFonts w:asciiTheme="majorHAnsi" w:hAnsiTheme="majorHAnsi"/>
          <w:color w:val="000000"/>
        </w:rPr>
        <w:t xml:space="preserve">Celem głównym projektu </w:t>
      </w:r>
      <w:r w:rsidRPr="0085644B">
        <w:rPr>
          <w:rFonts w:asciiTheme="majorHAnsi" w:hAnsiTheme="majorHAnsi"/>
          <w:b/>
          <w:color w:val="000000"/>
        </w:rPr>
        <w:t>„Zintegrowany system wsparcia ekonomii społecznej”</w:t>
      </w:r>
      <w:r w:rsidRPr="0085644B">
        <w:rPr>
          <w:rFonts w:asciiTheme="majorHAnsi" w:hAnsiTheme="majorHAnsi"/>
          <w:color w:val="000000"/>
        </w:rPr>
        <w:t xml:space="preserve"> jest podniesienie poziomu rozwoju i poprawa kondycji ekonomii społecznej w Polsce, poprzez zbudowanie stałych zinstytucjonalizowanych mechanizmów wsparcia merytorycznego podmiotów ekonomii społecznej i ich otoczenia. Partnerzy w ramach ww. projektu realizują następujące działania:</w:t>
      </w:r>
    </w:p>
    <w:p w:rsidR="00B5112B" w:rsidRPr="0085644B" w:rsidRDefault="00B5112B" w:rsidP="00A4432F">
      <w:pPr>
        <w:numPr>
          <w:ilvl w:val="0"/>
          <w:numId w:val="12"/>
        </w:numPr>
        <w:spacing w:before="120" w:after="120"/>
        <w:jc w:val="both"/>
        <w:rPr>
          <w:rFonts w:asciiTheme="majorHAnsi" w:hAnsiTheme="majorHAnsi"/>
          <w:color w:val="000000"/>
        </w:rPr>
      </w:pPr>
      <w:r w:rsidRPr="0085644B">
        <w:rPr>
          <w:rFonts w:asciiTheme="majorHAnsi" w:hAnsiTheme="majorHAnsi"/>
          <w:color w:val="000000"/>
        </w:rPr>
        <w:t xml:space="preserve">utworzenie i funkcjonowanie regionalnych Centrów Ekonomii Społecznej; </w:t>
      </w:r>
    </w:p>
    <w:p w:rsidR="00B5112B" w:rsidRPr="0085644B" w:rsidRDefault="00B5112B" w:rsidP="00A4432F">
      <w:pPr>
        <w:numPr>
          <w:ilvl w:val="0"/>
          <w:numId w:val="12"/>
        </w:numPr>
        <w:spacing w:before="120" w:after="120"/>
        <w:jc w:val="both"/>
        <w:rPr>
          <w:rFonts w:asciiTheme="majorHAnsi" w:hAnsiTheme="majorHAnsi"/>
          <w:color w:val="000000"/>
        </w:rPr>
      </w:pPr>
      <w:r w:rsidRPr="0085644B">
        <w:rPr>
          <w:rFonts w:asciiTheme="majorHAnsi" w:hAnsiTheme="majorHAnsi"/>
          <w:color w:val="000000"/>
        </w:rPr>
        <w:t>organizacja Ogólnopolskich Spotkań Ekonomii Społecznej;</w:t>
      </w:r>
    </w:p>
    <w:p w:rsidR="00B5112B" w:rsidRPr="0085644B" w:rsidRDefault="00B5112B" w:rsidP="00A4432F">
      <w:pPr>
        <w:numPr>
          <w:ilvl w:val="0"/>
          <w:numId w:val="12"/>
        </w:numPr>
        <w:spacing w:before="120" w:after="120"/>
        <w:jc w:val="both"/>
        <w:rPr>
          <w:rFonts w:asciiTheme="majorHAnsi" w:hAnsiTheme="majorHAnsi"/>
          <w:color w:val="000000"/>
        </w:rPr>
      </w:pPr>
      <w:r w:rsidRPr="0085644B">
        <w:rPr>
          <w:rFonts w:asciiTheme="majorHAnsi" w:hAnsiTheme="majorHAnsi"/>
          <w:color w:val="000000"/>
        </w:rPr>
        <w:t>budowanie partnerstw lokalnych;</w:t>
      </w:r>
    </w:p>
    <w:p w:rsidR="00B5112B" w:rsidRPr="0085644B" w:rsidRDefault="00B5112B" w:rsidP="00A4432F">
      <w:pPr>
        <w:numPr>
          <w:ilvl w:val="0"/>
          <w:numId w:val="12"/>
        </w:numPr>
        <w:spacing w:before="120" w:after="120"/>
        <w:jc w:val="both"/>
        <w:rPr>
          <w:rFonts w:asciiTheme="majorHAnsi" w:hAnsiTheme="majorHAnsi"/>
          <w:color w:val="000000"/>
        </w:rPr>
      </w:pPr>
      <w:r w:rsidRPr="0085644B">
        <w:rPr>
          <w:rFonts w:asciiTheme="majorHAnsi" w:hAnsiTheme="majorHAnsi"/>
          <w:color w:val="000000"/>
        </w:rPr>
        <w:t>analiza funkcjonujących modeli wsparcia ekonomii społecznej oraz opracowanie publikacji przedstawiającej modele funkcjonowania partnerstw lokalnych;</w:t>
      </w:r>
    </w:p>
    <w:p w:rsidR="00B5112B" w:rsidRPr="0085644B" w:rsidRDefault="00B5112B" w:rsidP="00A4432F">
      <w:pPr>
        <w:numPr>
          <w:ilvl w:val="0"/>
          <w:numId w:val="12"/>
        </w:numPr>
        <w:spacing w:before="120" w:after="120"/>
        <w:jc w:val="both"/>
        <w:rPr>
          <w:rFonts w:asciiTheme="majorHAnsi" w:hAnsiTheme="majorHAnsi"/>
          <w:color w:val="000000"/>
        </w:rPr>
      </w:pPr>
      <w:r w:rsidRPr="0085644B">
        <w:rPr>
          <w:rFonts w:asciiTheme="majorHAnsi" w:hAnsiTheme="majorHAnsi"/>
          <w:color w:val="000000"/>
        </w:rPr>
        <w:t>wykonanie analizy dobrych praktyk w zakresie ekonomii społecznej;</w:t>
      </w:r>
    </w:p>
    <w:p w:rsidR="00B5112B" w:rsidRPr="0085644B" w:rsidRDefault="00B5112B" w:rsidP="00A4432F">
      <w:pPr>
        <w:numPr>
          <w:ilvl w:val="0"/>
          <w:numId w:val="12"/>
        </w:numPr>
        <w:spacing w:before="120" w:after="120"/>
        <w:jc w:val="both"/>
        <w:rPr>
          <w:rFonts w:asciiTheme="majorHAnsi" w:hAnsiTheme="majorHAnsi"/>
          <w:color w:val="000000"/>
        </w:rPr>
      </w:pPr>
      <w:r w:rsidRPr="0085644B">
        <w:rPr>
          <w:rFonts w:asciiTheme="majorHAnsi" w:hAnsiTheme="majorHAnsi"/>
          <w:color w:val="000000"/>
        </w:rPr>
        <w:t>organizacja konkursów na najlepsze przedsiębiorstwo społeczne;</w:t>
      </w:r>
    </w:p>
    <w:p w:rsidR="00B5112B" w:rsidRPr="0085644B" w:rsidRDefault="00B5112B" w:rsidP="00A4432F">
      <w:pPr>
        <w:numPr>
          <w:ilvl w:val="0"/>
          <w:numId w:val="12"/>
        </w:numPr>
        <w:spacing w:before="120" w:after="120"/>
        <w:jc w:val="both"/>
        <w:rPr>
          <w:rFonts w:asciiTheme="majorHAnsi" w:hAnsiTheme="majorHAnsi"/>
          <w:color w:val="000000"/>
        </w:rPr>
      </w:pPr>
      <w:r w:rsidRPr="0085644B">
        <w:rPr>
          <w:rFonts w:asciiTheme="majorHAnsi" w:hAnsiTheme="majorHAnsi"/>
          <w:color w:val="000000"/>
        </w:rPr>
        <w:t>przeprowadzenie kampanii społecznej (promocji marki ekonomii społecznej);</w:t>
      </w:r>
    </w:p>
    <w:p w:rsidR="00B5112B" w:rsidRPr="0085644B" w:rsidRDefault="00B5112B" w:rsidP="00A4432F">
      <w:pPr>
        <w:numPr>
          <w:ilvl w:val="0"/>
          <w:numId w:val="12"/>
        </w:numPr>
        <w:spacing w:before="120" w:after="120"/>
        <w:jc w:val="both"/>
        <w:rPr>
          <w:rFonts w:asciiTheme="majorHAnsi" w:hAnsiTheme="majorHAnsi"/>
          <w:color w:val="000000"/>
        </w:rPr>
      </w:pPr>
      <w:r w:rsidRPr="0085644B">
        <w:rPr>
          <w:rFonts w:asciiTheme="majorHAnsi" w:hAnsiTheme="majorHAnsi"/>
          <w:color w:val="000000"/>
        </w:rPr>
        <w:lastRenderedPageBreak/>
        <w:t xml:space="preserve">prowadzenie portalu </w:t>
      </w:r>
      <w:r w:rsidRPr="0085644B">
        <w:rPr>
          <w:rFonts w:asciiTheme="majorHAnsi" w:hAnsiTheme="majorHAnsi"/>
          <w:i/>
          <w:iCs/>
          <w:color w:val="000000"/>
        </w:rPr>
        <w:t>ekonomiaspoleczna.pl</w:t>
      </w:r>
      <w:r w:rsidRPr="0085644B">
        <w:rPr>
          <w:rFonts w:asciiTheme="majorHAnsi" w:hAnsiTheme="majorHAnsi"/>
          <w:iCs/>
          <w:color w:val="000000"/>
        </w:rPr>
        <w:t>;</w:t>
      </w:r>
      <w:r w:rsidRPr="0085644B">
        <w:rPr>
          <w:rFonts w:asciiTheme="majorHAnsi" w:hAnsiTheme="majorHAnsi"/>
          <w:color w:val="000000"/>
        </w:rPr>
        <w:t xml:space="preserve"> </w:t>
      </w:r>
    </w:p>
    <w:p w:rsidR="00B5112B" w:rsidRPr="0085644B" w:rsidRDefault="00B5112B" w:rsidP="00A4432F">
      <w:pPr>
        <w:numPr>
          <w:ilvl w:val="0"/>
          <w:numId w:val="12"/>
        </w:numPr>
        <w:spacing w:before="120" w:after="120"/>
        <w:jc w:val="both"/>
        <w:rPr>
          <w:rFonts w:asciiTheme="majorHAnsi" w:hAnsiTheme="majorHAnsi"/>
          <w:color w:val="000000"/>
        </w:rPr>
      </w:pPr>
      <w:r w:rsidRPr="0085644B">
        <w:rPr>
          <w:rFonts w:asciiTheme="majorHAnsi" w:hAnsiTheme="majorHAnsi"/>
          <w:color w:val="000000"/>
        </w:rPr>
        <w:t>organizacja „lokalnych spotkań z ekonomią społeczną”;</w:t>
      </w:r>
    </w:p>
    <w:p w:rsidR="00B5112B" w:rsidRPr="0085644B" w:rsidRDefault="00B5112B" w:rsidP="00A4432F">
      <w:pPr>
        <w:numPr>
          <w:ilvl w:val="0"/>
          <w:numId w:val="12"/>
        </w:numPr>
        <w:spacing w:before="120" w:after="120"/>
        <w:jc w:val="both"/>
        <w:rPr>
          <w:rFonts w:asciiTheme="majorHAnsi" w:hAnsiTheme="majorHAnsi"/>
          <w:color w:val="000000"/>
        </w:rPr>
      </w:pPr>
      <w:r w:rsidRPr="0085644B">
        <w:rPr>
          <w:rFonts w:asciiTheme="majorHAnsi" w:hAnsiTheme="majorHAnsi"/>
          <w:color w:val="000000"/>
        </w:rPr>
        <w:t>organizacja seminariów i warsztatów dla wybranych grup interesariuszy;</w:t>
      </w:r>
    </w:p>
    <w:p w:rsidR="00B5112B" w:rsidRPr="0085644B" w:rsidRDefault="00B5112B" w:rsidP="00A4432F">
      <w:pPr>
        <w:numPr>
          <w:ilvl w:val="0"/>
          <w:numId w:val="12"/>
        </w:numPr>
        <w:spacing w:before="120" w:after="120"/>
        <w:jc w:val="both"/>
        <w:rPr>
          <w:rFonts w:asciiTheme="majorHAnsi" w:hAnsiTheme="majorHAnsi"/>
          <w:color w:val="000000"/>
        </w:rPr>
      </w:pPr>
      <w:r w:rsidRPr="0085644B">
        <w:rPr>
          <w:rFonts w:asciiTheme="majorHAnsi" w:hAnsiTheme="majorHAnsi"/>
          <w:color w:val="000000"/>
        </w:rPr>
        <w:t>wykonanie analizy modeli wsparcia ekonomii społecznej w Polsce i innych krajach Unii Europejskiej;</w:t>
      </w:r>
    </w:p>
    <w:p w:rsidR="00B5112B" w:rsidRPr="0085644B" w:rsidRDefault="00B5112B" w:rsidP="00A4432F">
      <w:pPr>
        <w:numPr>
          <w:ilvl w:val="0"/>
          <w:numId w:val="12"/>
        </w:numPr>
        <w:spacing w:before="120" w:after="120"/>
        <w:ind w:left="714" w:hanging="357"/>
        <w:jc w:val="both"/>
        <w:rPr>
          <w:rFonts w:asciiTheme="majorHAnsi" w:hAnsiTheme="majorHAnsi"/>
          <w:color w:val="000000"/>
        </w:rPr>
      </w:pPr>
      <w:r w:rsidRPr="0085644B">
        <w:rPr>
          <w:rFonts w:asciiTheme="majorHAnsi" w:hAnsiTheme="majorHAnsi"/>
          <w:color w:val="000000"/>
        </w:rPr>
        <w:t>wypracowanie standardów odnoszących się do procesu wychodzenia z bierności ekonomicznej osób wykluczonych z rynku pracy (tj. procesu reintegracji społecznej i zawodowej); w ramach tego zadani zrealizowany został monitoring ciągły uwarunkowań prawnych ekonomii społecznej na szczeblu krajowym i lokalnym oraz monitoring funkcjonowania istniejących przedsiębiorstw społecznych, a także przeprowadzone zostały badania dotyczące funkcjonowania podmiotów społecznych prowadzących programy reintegracji zawodowej;</w:t>
      </w:r>
    </w:p>
    <w:p w:rsidR="00B5112B" w:rsidRPr="0085644B" w:rsidRDefault="00B5112B" w:rsidP="00A4432F">
      <w:pPr>
        <w:numPr>
          <w:ilvl w:val="0"/>
          <w:numId w:val="12"/>
        </w:numPr>
        <w:spacing w:before="120" w:after="120"/>
        <w:jc w:val="both"/>
        <w:rPr>
          <w:rFonts w:asciiTheme="majorHAnsi" w:hAnsiTheme="majorHAnsi"/>
          <w:color w:val="000000"/>
        </w:rPr>
      </w:pPr>
      <w:r w:rsidRPr="0085644B">
        <w:rPr>
          <w:rFonts w:asciiTheme="majorHAnsi" w:hAnsiTheme="majorHAnsi"/>
          <w:color w:val="000000"/>
        </w:rPr>
        <w:t>opracowanie publikacji podsumowującej monitoring przedsiębiorstw oraz audyt społeczny;</w:t>
      </w:r>
    </w:p>
    <w:p w:rsidR="00B5112B" w:rsidRPr="0085644B" w:rsidRDefault="00B5112B" w:rsidP="00A4432F">
      <w:pPr>
        <w:numPr>
          <w:ilvl w:val="0"/>
          <w:numId w:val="12"/>
        </w:numPr>
        <w:spacing w:before="120" w:after="120"/>
        <w:jc w:val="both"/>
        <w:rPr>
          <w:rFonts w:asciiTheme="majorHAnsi" w:hAnsiTheme="majorHAnsi"/>
          <w:color w:val="000000"/>
        </w:rPr>
      </w:pPr>
      <w:r w:rsidRPr="0085644B">
        <w:rPr>
          <w:rFonts w:asciiTheme="majorHAnsi" w:hAnsiTheme="majorHAnsi"/>
          <w:color w:val="000000"/>
        </w:rPr>
        <w:t>przygotowanie publikacji naukowej dotyczącej aktywnej polityki społecznej;</w:t>
      </w:r>
    </w:p>
    <w:p w:rsidR="00B5112B" w:rsidRPr="0085644B" w:rsidRDefault="00B5112B" w:rsidP="00A4432F">
      <w:pPr>
        <w:numPr>
          <w:ilvl w:val="0"/>
          <w:numId w:val="12"/>
        </w:numPr>
        <w:spacing w:before="120" w:after="120"/>
        <w:jc w:val="both"/>
        <w:rPr>
          <w:rFonts w:asciiTheme="majorHAnsi" w:hAnsiTheme="majorHAnsi"/>
          <w:color w:val="000000"/>
        </w:rPr>
      </w:pPr>
      <w:r w:rsidRPr="0085644B">
        <w:rPr>
          <w:rFonts w:asciiTheme="majorHAnsi" w:hAnsiTheme="majorHAnsi"/>
          <w:color w:val="000000"/>
        </w:rPr>
        <w:t>opracowanie i przetestowanie metody mierzenia społecznej wartości dodanej podmiotów ekonomii społecznej w Polsce (audyt społeczny);</w:t>
      </w:r>
    </w:p>
    <w:p w:rsidR="00B5112B" w:rsidRPr="0085644B" w:rsidRDefault="00B5112B" w:rsidP="00A4432F">
      <w:pPr>
        <w:numPr>
          <w:ilvl w:val="0"/>
          <w:numId w:val="12"/>
        </w:numPr>
        <w:spacing w:before="120" w:after="120"/>
        <w:jc w:val="both"/>
        <w:rPr>
          <w:rFonts w:asciiTheme="majorHAnsi" w:hAnsiTheme="majorHAnsi"/>
          <w:color w:val="000000"/>
        </w:rPr>
      </w:pPr>
      <w:r w:rsidRPr="0085644B">
        <w:rPr>
          <w:rFonts w:asciiTheme="majorHAnsi" w:hAnsiTheme="majorHAnsi"/>
          <w:color w:val="000000"/>
        </w:rPr>
        <w:t>opracowanie i przetestowanie systemu akredytacji i standaryzacji Ośrodków Wsparcia Ekonomii Społecznej;</w:t>
      </w:r>
    </w:p>
    <w:p w:rsidR="00B5112B" w:rsidRPr="0085644B" w:rsidRDefault="00B5112B" w:rsidP="00A4432F">
      <w:pPr>
        <w:numPr>
          <w:ilvl w:val="0"/>
          <w:numId w:val="12"/>
        </w:numPr>
        <w:spacing w:before="120" w:after="120"/>
        <w:jc w:val="both"/>
        <w:rPr>
          <w:rFonts w:asciiTheme="majorHAnsi" w:hAnsiTheme="majorHAnsi"/>
          <w:color w:val="000000"/>
        </w:rPr>
      </w:pPr>
      <w:r w:rsidRPr="0085644B">
        <w:rPr>
          <w:rFonts w:asciiTheme="majorHAnsi" w:hAnsiTheme="majorHAnsi"/>
          <w:color w:val="000000"/>
        </w:rPr>
        <w:t>opracowanie programów edukacji i kształcenia w zakresie ekonomii społecznej (w tym budowa platformy e-</w:t>
      </w:r>
      <w:proofErr w:type="spellStart"/>
      <w:r w:rsidRPr="0085644B">
        <w:rPr>
          <w:rFonts w:asciiTheme="majorHAnsi" w:hAnsiTheme="majorHAnsi"/>
          <w:color w:val="000000"/>
        </w:rPr>
        <w:t>learningowej</w:t>
      </w:r>
      <w:proofErr w:type="spellEnd"/>
      <w:r w:rsidRPr="0085644B">
        <w:rPr>
          <w:rFonts w:asciiTheme="majorHAnsi" w:hAnsiTheme="majorHAnsi"/>
          <w:color w:val="000000"/>
        </w:rPr>
        <w:t>);</w:t>
      </w:r>
    </w:p>
    <w:p w:rsidR="00B5112B" w:rsidRPr="0085644B" w:rsidRDefault="00B5112B" w:rsidP="00A4432F">
      <w:pPr>
        <w:numPr>
          <w:ilvl w:val="0"/>
          <w:numId w:val="12"/>
        </w:numPr>
        <w:spacing w:before="120" w:after="120"/>
        <w:jc w:val="both"/>
        <w:rPr>
          <w:rFonts w:asciiTheme="majorHAnsi" w:hAnsiTheme="majorHAnsi"/>
          <w:color w:val="000000"/>
        </w:rPr>
      </w:pPr>
      <w:r w:rsidRPr="0085644B">
        <w:rPr>
          <w:rFonts w:asciiTheme="majorHAnsi" w:hAnsiTheme="majorHAnsi"/>
          <w:color w:val="000000"/>
        </w:rPr>
        <w:t>zorganizowanie studiów podyplomowych z zakresu ekonomii społecznej;</w:t>
      </w:r>
    </w:p>
    <w:p w:rsidR="00B5112B" w:rsidRPr="0085644B" w:rsidRDefault="00B5112B" w:rsidP="00A4432F">
      <w:pPr>
        <w:numPr>
          <w:ilvl w:val="0"/>
          <w:numId w:val="12"/>
        </w:numPr>
        <w:spacing w:before="120" w:after="120"/>
        <w:jc w:val="both"/>
        <w:rPr>
          <w:rFonts w:asciiTheme="majorHAnsi" w:hAnsiTheme="majorHAnsi"/>
          <w:color w:val="000000"/>
        </w:rPr>
      </w:pPr>
      <w:r w:rsidRPr="0085644B">
        <w:rPr>
          <w:rFonts w:asciiTheme="majorHAnsi" w:hAnsiTheme="majorHAnsi"/>
          <w:color w:val="000000"/>
        </w:rPr>
        <w:t>opracowanie półrocznika „Ekonomia społeczna”;</w:t>
      </w:r>
    </w:p>
    <w:p w:rsidR="00B5112B" w:rsidRPr="0085644B" w:rsidRDefault="00B5112B" w:rsidP="00A4432F">
      <w:pPr>
        <w:numPr>
          <w:ilvl w:val="0"/>
          <w:numId w:val="12"/>
        </w:numPr>
        <w:spacing w:before="120" w:after="120"/>
        <w:jc w:val="both"/>
        <w:rPr>
          <w:rFonts w:asciiTheme="majorHAnsi" w:hAnsiTheme="majorHAnsi"/>
          <w:color w:val="000000"/>
        </w:rPr>
      </w:pPr>
      <w:r w:rsidRPr="0085644B">
        <w:rPr>
          <w:rFonts w:asciiTheme="majorHAnsi" w:hAnsiTheme="majorHAnsi"/>
          <w:color w:val="000000"/>
        </w:rPr>
        <w:t>organizacja konkursu na najlepsze partnerstwo społeczno-prywatne;</w:t>
      </w:r>
    </w:p>
    <w:p w:rsidR="00B5112B" w:rsidRPr="0085644B" w:rsidRDefault="00B5112B" w:rsidP="00A4432F">
      <w:pPr>
        <w:numPr>
          <w:ilvl w:val="0"/>
          <w:numId w:val="12"/>
        </w:numPr>
        <w:spacing w:before="120" w:after="120"/>
        <w:jc w:val="both"/>
        <w:rPr>
          <w:rFonts w:asciiTheme="majorHAnsi" w:hAnsiTheme="majorHAnsi"/>
          <w:color w:val="000000"/>
        </w:rPr>
      </w:pPr>
      <w:r w:rsidRPr="0085644B">
        <w:rPr>
          <w:rFonts w:asciiTheme="majorHAnsi" w:hAnsiTheme="majorHAnsi"/>
          <w:color w:val="000000"/>
        </w:rPr>
        <w:t>organizacja spotkań sieciujących dla Centrów Integracji Społecznej;</w:t>
      </w:r>
    </w:p>
    <w:p w:rsidR="00B5112B" w:rsidRPr="0085644B" w:rsidRDefault="00B5112B" w:rsidP="00A4432F">
      <w:pPr>
        <w:numPr>
          <w:ilvl w:val="0"/>
          <w:numId w:val="12"/>
        </w:numPr>
        <w:spacing w:before="120" w:after="120"/>
        <w:jc w:val="both"/>
        <w:rPr>
          <w:rFonts w:asciiTheme="majorHAnsi" w:hAnsiTheme="majorHAnsi"/>
          <w:color w:val="000000"/>
        </w:rPr>
      </w:pPr>
      <w:r w:rsidRPr="0085644B">
        <w:rPr>
          <w:rFonts w:asciiTheme="majorHAnsi" w:hAnsiTheme="majorHAnsi"/>
          <w:color w:val="000000"/>
        </w:rPr>
        <w:t>organizacja szkoleń doradczych;</w:t>
      </w:r>
    </w:p>
    <w:p w:rsidR="00B5112B" w:rsidRPr="0085644B" w:rsidRDefault="00B5112B" w:rsidP="00A4432F">
      <w:pPr>
        <w:numPr>
          <w:ilvl w:val="0"/>
          <w:numId w:val="12"/>
        </w:numPr>
        <w:spacing w:before="120" w:after="120"/>
        <w:jc w:val="both"/>
        <w:rPr>
          <w:rFonts w:asciiTheme="majorHAnsi" w:hAnsiTheme="majorHAnsi"/>
          <w:color w:val="000000"/>
        </w:rPr>
      </w:pPr>
      <w:r w:rsidRPr="0085644B">
        <w:rPr>
          <w:rFonts w:asciiTheme="majorHAnsi" w:hAnsiTheme="majorHAnsi"/>
          <w:color w:val="000000"/>
        </w:rPr>
        <w:t>organizacja doradztwa dla osób z podmiotów ekonomii społecznej oraz instytucji wspierających podmioty ekonomii społecznej.</w:t>
      </w:r>
    </w:p>
    <w:p w:rsidR="00B5112B" w:rsidRPr="0085644B" w:rsidRDefault="00B5112B" w:rsidP="00A4432F">
      <w:pPr>
        <w:spacing w:before="120" w:after="120"/>
        <w:jc w:val="both"/>
        <w:rPr>
          <w:rFonts w:asciiTheme="majorHAnsi" w:hAnsiTheme="majorHAnsi"/>
          <w:color w:val="000000"/>
        </w:rPr>
      </w:pPr>
      <w:r w:rsidRPr="0085644B">
        <w:rPr>
          <w:rFonts w:asciiTheme="majorHAnsi" w:hAnsiTheme="majorHAnsi"/>
          <w:color w:val="000000"/>
        </w:rPr>
        <w:t xml:space="preserve">Celem głównym projektu </w:t>
      </w:r>
      <w:r w:rsidRPr="0085644B">
        <w:rPr>
          <w:rFonts w:asciiTheme="majorHAnsi" w:hAnsiTheme="majorHAnsi"/>
          <w:b/>
          <w:color w:val="000000"/>
        </w:rPr>
        <w:t>„System wzmacniania potencjału i kompetencji sektora spółdzielczości socjalnej oraz stworzenie sieci współpracy z instytucjami rynku pracy oraz pomocy i integracji społecznej”</w:t>
      </w:r>
      <w:r w:rsidRPr="0085644B">
        <w:rPr>
          <w:rFonts w:asciiTheme="majorHAnsi" w:hAnsiTheme="majorHAnsi"/>
          <w:color w:val="000000"/>
        </w:rPr>
        <w:t xml:space="preserve"> jest wzmocnienie potencjału i kompetencji sektora spółdzielczości socjalnej w Polsce, wzrost umiejętności wykorzystania nowego standardu działania w zakresie spółdzielczości socjalnej oraz utworzenie sieci współpracy na poziomie krajowym, pomiędzy instytucjami rynku pracy, pomocy i integracji społecznej na rzecz wsparcia i rozwoju spółdzielni socjalnych do VI 2015 r. Partnerzy w ramach ww. projektu realizują następujące działania:</w:t>
      </w:r>
    </w:p>
    <w:p w:rsidR="00B5112B" w:rsidRPr="0085644B" w:rsidRDefault="00B5112B" w:rsidP="00A4432F">
      <w:pPr>
        <w:numPr>
          <w:ilvl w:val="0"/>
          <w:numId w:val="13"/>
        </w:numPr>
        <w:spacing w:before="120" w:after="120"/>
        <w:jc w:val="both"/>
        <w:rPr>
          <w:rFonts w:asciiTheme="majorHAnsi" w:hAnsiTheme="majorHAnsi"/>
          <w:color w:val="000000"/>
        </w:rPr>
      </w:pPr>
      <w:r w:rsidRPr="0085644B">
        <w:rPr>
          <w:rFonts w:asciiTheme="majorHAnsi" w:hAnsiTheme="majorHAnsi"/>
          <w:color w:val="000000"/>
        </w:rPr>
        <w:lastRenderedPageBreak/>
        <w:t>analiza danych zastanych, w tym analiza aktualnych barier i ograniczeń funkcjonowaniu spółdzielni socjalnych;</w:t>
      </w:r>
    </w:p>
    <w:p w:rsidR="00B5112B" w:rsidRPr="0085644B" w:rsidRDefault="00B5112B" w:rsidP="00A4432F">
      <w:pPr>
        <w:numPr>
          <w:ilvl w:val="0"/>
          <w:numId w:val="13"/>
        </w:numPr>
        <w:spacing w:before="120" w:after="120"/>
        <w:jc w:val="both"/>
        <w:rPr>
          <w:rFonts w:asciiTheme="majorHAnsi" w:hAnsiTheme="majorHAnsi"/>
          <w:color w:val="000000"/>
        </w:rPr>
      </w:pPr>
      <w:r w:rsidRPr="0085644B">
        <w:rPr>
          <w:rFonts w:asciiTheme="majorHAnsi" w:hAnsiTheme="majorHAnsi"/>
          <w:color w:val="000000"/>
        </w:rPr>
        <w:t>monitoring spółdzielni socjalnych;</w:t>
      </w:r>
    </w:p>
    <w:p w:rsidR="00B5112B" w:rsidRPr="0085644B" w:rsidRDefault="00B5112B" w:rsidP="00A4432F">
      <w:pPr>
        <w:numPr>
          <w:ilvl w:val="0"/>
          <w:numId w:val="13"/>
        </w:numPr>
        <w:spacing w:before="120" w:after="120"/>
        <w:jc w:val="both"/>
        <w:rPr>
          <w:rFonts w:asciiTheme="majorHAnsi" w:hAnsiTheme="majorHAnsi"/>
          <w:color w:val="000000"/>
        </w:rPr>
      </w:pPr>
      <w:r w:rsidRPr="0085644B">
        <w:rPr>
          <w:rFonts w:asciiTheme="majorHAnsi" w:hAnsiTheme="majorHAnsi"/>
          <w:color w:val="000000"/>
        </w:rPr>
        <w:t xml:space="preserve">stworzenie bazy danych, będącej podstroną </w:t>
      </w:r>
      <w:r w:rsidR="008609A8" w:rsidRPr="008609A8">
        <w:rPr>
          <w:rFonts w:asciiTheme="majorHAnsi" w:hAnsiTheme="majorHAnsi"/>
          <w:i/>
        </w:rPr>
        <w:t>www.pozytek.gov.pl</w:t>
      </w:r>
      <w:r w:rsidRPr="008609A8">
        <w:rPr>
          <w:rFonts w:asciiTheme="majorHAnsi" w:hAnsiTheme="majorHAnsi"/>
          <w:color w:val="000000"/>
        </w:rPr>
        <w:t>,</w:t>
      </w:r>
      <w:r w:rsidRPr="0085644B">
        <w:rPr>
          <w:rFonts w:asciiTheme="majorHAnsi" w:hAnsiTheme="majorHAnsi"/>
          <w:color w:val="000000"/>
        </w:rPr>
        <w:t xml:space="preserve"> dotyczącej spółdzielczości socjalnej i jej produktów;</w:t>
      </w:r>
    </w:p>
    <w:p w:rsidR="00B5112B" w:rsidRPr="0085644B" w:rsidRDefault="00B5112B" w:rsidP="00A4432F">
      <w:pPr>
        <w:numPr>
          <w:ilvl w:val="0"/>
          <w:numId w:val="13"/>
        </w:numPr>
        <w:spacing w:before="120" w:after="120"/>
        <w:jc w:val="both"/>
        <w:rPr>
          <w:rFonts w:asciiTheme="majorHAnsi" w:hAnsiTheme="majorHAnsi"/>
          <w:color w:val="000000"/>
        </w:rPr>
      </w:pPr>
      <w:r w:rsidRPr="0085644B">
        <w:rPr>
          <w:rFonts w:asciiTheme="majorHAnsi" w:hAnsiTheme="majorHAnsi"/>
          <w:color w:val="000000"/>
        </w:rPr>
        <w:t>stworzenie i upowszechnienie nowego standardu działania  oraz zawierającego go podręcznika dla jednostek samorządu terytorialnego w zakresie tworzenia systemu współpracy instytucji rynku pracy, pomocy i integracji społecznej na rzecz aktywizacji  społecznej i zawodowej osób  zagrożonych wykluczeniem  społecznym poprzez wykorzystanie instrumentów aktywizacji w postaci m.in. spółdzielni socjalnych;</w:t>
      </w:r>
    </w:p>
    <w:p w:rsidR="00B5112B" w:rsidRPr="0085644B" w:rsidRDefault="00B5112B" w:rsidP="00A4432F">
      <w:pPr>
        <w:numPr>
          <w:ilvl w:val="0"/>
          <w:numId w:val="13"/>
        </w:numPr>
        <w:spacing w:before="120" w:after="120"/>
        <w:jc w:val="both"/>
        <w:rPr>
          <w:rFonts w:asciiTheme="majorHAnsi" w:hAnsiTheme="majorHAnsi"/>
          <w:color w:val="000000"/>
        </w:rPr>
      </w:pPr>
      <w:r w:rsidRPr="0085644B">
        <w:rPr>
          <w:rFonts w:asciiTheme="majorHAnsi" w:hAnsiTheme="majorHAnsi"/>
          <w:color w:val="000000"/>
        </w:rPr>
        <w:t>szkolenia dotyczące nowego standardu działania z wykorzystaniem podręcznika oraz opracowanie materiałów szkoleniowych promujących powołanie w powiatowych urzędach pracy i ośrodkach pomocy społecznej specjalistów ds. spółdzielczości socjalnej;</w:t>
      </w:r>
    </w:p>
    <w:p w:rsidR="00B5112B" w:rsidRPr="0085644B" w:rsidRDefault="00B5112B" w:rsidP="00A4432F">
      <w:pPr>
        <w:numPr>
          <w:ilvl w:val="0"/>
          <w:numId w:val="13"/>
        </w:numPr>
        <w:spacing w:before="120" w:after="120"/>
        <w:jc w:val="both"/>
        <w:rPr>
          <w:rFonts w:asciiTheme="majorHAnsi" w:hAnsiTheme="majorHAnsi"/>
          <w:color w:val="000000"/>
        </w:rPr>
      </w:pPr>
      <w:r w:rsidRPr="0085644B">
        <w:rPr>
          <w:rFonts w:asciiTheme="majorHAnsi" w:hAnsiTheme="majorHAnsi"/>
          <w:color w:val="000000"/>
        </w:rPr>
        <w:t>opracowanie cyklu specjalistycznych podręczników „Spółdzielczość socjalna w realizacji usług użyteczności publicznej. ABC spółdzielczości socjalnej”;</w:t>
      </w:r>
    </w:p>
    <w:p w:rsidR="00B5112B" w:rsidRPr="0085644B" w:rsidRDefault="00B5112B" w:rsidP="00A4432F">
      <w:pPr>
        <w:numPr>
          <w:ilvl w:val="0"/>
          <w:numId w:val="13"/>
        </w:numPr>
        <w:spacing w:before="120" w:after="120"/>
        <w:jc w:val="both"/>
        <w:rPr>
          <w:rFonts w:asciiTheme="majorHAnsi" w:hAnsiTheme="majorHAnsi"/>
          <w:color w:val="000000"/>
        </w:rPr>
      </w:pPr>
      <w:r w:rsidRPr="0085644B">
        <w:rPr>
          <w:rFonts w:asciiTheme="majorHAnsi" w:hAnsiTheme="majorHAnsi"/>
          <w:color w:val="000000"/>
        </w:rPr>
        <w:t xml:space="preserve">wypracowanie na bazie dotychczasowych doświadczeń projektów z Priorytetu I </w:t>
      </w:r>
      <w:proofErr w:type="spellStart"/>
      <w:r w:rsidRPr="0085644B">
        <w:rPr>
          <w:rFonts w:asciiTheme="majorHAnsi" w:hAnsiTheme="majorHAnsi"/>
          <w:color w:val="000000"/>
        </w:rPr>
        <w:t>i</w:t>
      </w:r>
      <w:proofErr w:type="spellEnd"/>
      <w:r w:rsidRPr="0085644B">
        <w:rPr>
          <w:rFonts w:asciiTheme="majorHAnsi" w:hAnsiTheme="majorHAnsi"/>
          <w:color w:val="000000"/>
        </w:rPr>
        <w:t xml:space="preserve"> VII Programu Operacyjnego Kapitał Ludzki innowacyjnych modeli spółdzielni socjalnych działających w sektorze usług użyteczności publicznej jako partnerstwa publiczno-społeczne oraz wypracowanie i wdrożenie zasad franszyzy społecznej  przygotowanych modeli dotyczących konkretnych rodzajów usług, specyficznych odbiorców lub zróżnicowanych odbiorców;  </w:t>
      </w:r>
    </w:p>
    <w:p w:rsidR="00B5112B" w:rsidRPr="0085644B" w:rsidRDefault="00B5112B" w:rsidP="00A4432F">
      <w:pPr>
        <w:numPr>
          <w:ilvl w:val="0"/>
          <w:numId w:val="13"/>
        </w:numPr>
        <w:spacing w:before="120" w:after="120"/>
        <w:jc w:val="both"/>
        <w:rPr>
          <w:rFonts w:asciiTheme="majorHAnsi" w:hAnsiTheme="majorHAnsi"/>
          <w:color w:val="000000"/>
        </w:rPr>
      </w:pPr>
      <w:r w:rsidRPr="0085644B">
        <w:rPr>
          <w:rFonts w:asciiTheme="majorHAnsi" w:hAnsiTheme="majorHAnsi"/>
          <w:color w:val="000000"/>
        </w:rPr>
        <w:t>wdrożenie pilotażowe 10 modeli innowacyjnych spółdz</w:t>
      </w:r>
      <w:r w:rsidR="008609A8">
        <w:rPr>
          <w:rFonts w:asciiTheme="majorHAnsi" w:hAnsiTheme="majorHAnsi"/>
          <w:color w:val="000000"/>
        </w:rPr>
        <w:t>ielni socjalnych działających w </w:t>
      </w:r>
      <w:r w:rsidRPr="0085644B">
        <w:rPr>
          <w:rFonts w:asciiTheme="majorHAnsi" w:hAnsiTheme="majorHAnsi"/>
          <w:color w:val="000000"/>
        </w:rPr>
        <w:t xml:space="preserve">sferze usług użyteczności publicznej jako partnerstwa publiczno-społecznego oraz wdrożenie zasad </w:t>
      </w:r>
      <w:proofErr w:type="spellStart"/>
      <w:r w:rsidRPr="0085644B">
        <w:rPr>
          <w:rFonts w:asciiTheme="majorHAnsi" w:hAnsiTheme="majorHAnsi"/>
          <w:color w:val="000000"/>
        </w:rPr>
        <w:t>franczyzy</w:t>
      </w:r>
      <w:proofErr w:type="spellEnd"/>
      <w:r w:rsidRPr="0085644B">
        <w:rPr>
          <w:rFonts w:asciiTheme="majorHAnsi" w:hAnsiTheme="majorHAnsi"/>
          <w:color w:val="000000"/>
        </w:rPr>
        <w:t xml:space="preserve"> społecznej;</w:t>
      </w:r>
    </w:p>
    <w:p w:rsidR="00B5112B" w:rsidRPr="0085644B" w:rsidRDefault="00B5112B" w:rsidP="00A4432F">
      <w:pPr>
        <w:numPr>
          <w:ilvl w:val="0"/>
          <w:numId w:val="13"/>
        </w:numPr>
        <w:spacing w:before="120" w:after="120"/>
        <w:jc w:val="both"/>
        <w:rPr>
          <w:rFonts w:asciiTheme="majorHAnsi" w:hAnsiTheme="majorHAnsi"/>
          <w:color w:val="000000"/>
        </w:rPr>
      </w:pPr>
      <w:r w:rsidRPr="0085644B">
        <w:rPr>
          <w:rFonts w:asciiTheme="majorHAnsi" w:hAnsiTheme="majorHAnsi"/>
          <w:color w:val="000000"/>
        </w:rPr>
        <w:t>stworzenie ogólnopolskiej sieci wsparcia dla platformy współpracy , polegającej m.in. na wymianie informacji, inicjowaniu i zacieśnianiu współpracy wewnątrz oraz międzysektorowej, upowszechnianiu wzorców działania oraz dobrych praktyk w obszarze spółdzielczości socjalnej oraz instytucji rynku pracy, pomocy i integracji społecznej.</w:t>
      </w:r>
    </w:p>
    <w:p w:rsidR="00B5112B" w:rsidRPr="0085644B" w:rsidRDefault="00B5112B" w:rsidP="00A4432F">
      <w:pPr>
        <w:spacing w:before="120" w:after="120"/>
        <w:jc w:val="both"/>
        <w:rPr>
          <w:rFonts w:asciiTheme="majorHAnsi" w:hAnsiTheme="majorHAnsi"/>
        </w:rPr>
      </w:pPr>
      <w:r w:rsidRPr="0085644B">
        <w:rPr>
          <w:rFonts w:asciiTheme="majorHAnsi" w:hAnsiTheme="majorHAnsi"/>
          <w:b/>
        </w:rPr>
        <w:t>2. Ochotnicze Hufce Pracy (OHP)</w:t>
      </w:r>
      <w:r w:rsidRPr="0085644B">
        <w:rPr>
          <w:rFonts w:asciiTheme="majorHAnsi" w:hAnsiTheme="majorHAnsi"/>
        </w:rPr>
        <w:t xml:space="preserve"> – to państwowa jednostka budżetowa, wyspecjalizowana,  w działaniach na rzecz młodzieży, w szczególności młodzieży zagrożonej wykluczeniem społecznym, a także bezrobotnych do 25 roku życia. Jako instytucja nadzorowana przez ministra właściwego do spraw pracy, Ochotnicze Hufce Pracy realizują zadania państwa w obszarze polityki społecznej w zakresie zatrudnienia, prze</w:t>
      </w:r>
      <w:r w:rsidRPr="0085644B">
        <w:rPr>
          <w:rFonts w:asciiTheme="majorHAnsi" w:hAnsiTheme="majorHAnsi"/>
        </w:rPr>
        <w:softHyphen/>
      </w:r>
      <w:r w:rsidRPr="0085644B">
        <w:rPr>
          <w:rFonts w:asciiTheme="majorHAnsi" w:hAnsiTheme="majorHAnsi"/>
          <w:spacing w:val="-1"/>
        </w:rPr>
        <w:t>ciwdziałania wykluczeniu społecznemu i marginalizacji młodego po</w:t>
      </w:r>
      <w:r w:rsidR="008609A8">
        <w:rPr>
          <w:rFonts w:asciiTheme="majorHAnsi" w:hAnsiTheme="majorHAnsi"/>
          <w:spacing w:val="-1"/>
        </w:rPr>
        <w:t>kolenia oraz jego kształcenia i </w:t>
      </w:r>
      <w:r w:rsidRPr="0085644B">
        <w:rPr>
          <w:rFonts w:asciiTheme="majorHAnsi" w:hAnsiTheme="majorHAnsi"/>
          <w:spacing w:val="-1"/>
        </w:rPr>
        <w:t xml:space="preserve">wychowania. Ochotnicze Hufce Pracy stanowią </w:t>
      </w:r>
      <w:r w:rsidRPr="0085644B">
        <w:rPr>
          <w:rFonts w:asciiTheme="majorHAnsi" w:hAnsiTheme="majorHAnsi"/>
        </w:rPr>
        <w:t xml:space="preserve">uzupełniające ogniwo w systemie </w:t>
      </w:r>
      <w:r w:rsidRPr="0085644B">
        <w:rPr>
          <w:rFonts w:asciiTheme="majorHAnsi" w:hAnsiTheme="majorHAnsi"/>
        </w:rPr>
        <w:lastRenderedPageBreak/>
        <w:t xml:space="preserve">wychowania, resocjalizacji i reedukacji młodzieży, która wypadła z powszechnego </w:t>
      </w:r>
      <w:r w:rsidRPr="0085644B">
        <w:rPr>
          <w:rFonts w:asciiTheme="majorHAnsi" w:hAnsiTheme="majorHAnsi"/>
          <w:spacing w:val="-1"/>
        </w:rPr>
        <w:t>systemu edukacji.</w:t>
      </w:r>
    </w:p>
    <w:p w:rsidR="00B5112B" w:rsidRPr="0085644B" w:rsidRDefault="00B5112B" w:rsidP="00A4432F">
      <w:pPr>
        <w:shd w:val="clear" w:color="auto" w:fill="FFFFFF"/>
        <w:spacing w:before="120" w:after="120"/>
        <w:jc w:val="both"/>
        <w:rPr>
          <w:rFonts w:asciiTheme="majorHAnsi" w:hAnsiTheme="majorHAnsi"/>
        </w:rPr>
      </w:pPr>
      <w:r w:rsidRPr="0085644B">
        <w:rPr>
          <w:rFonts w:asciiTheme="majorHAnsi" w:hAnsiTheme="majorHAnsi"/>
          <w:spacing w:val="-1"/>
        </w:rPr>
        <w:t>Do najważniejszych zadań realizowanych przez Ochotnicze Hufce Pracy należy wspomaganie sys</w:t>
      </w:r>
      <w:r w:rsidRPr="0085644B">
        <w:rPr>
          <w:rFonts w:asciiTheme="majorHAnsi" w:hAnsiTheme="majorHAnsi"/>
          <w:spacing w:val="-1"/>
        </w:rPr>
        <w:softHyphen/>
        <w:t xml:space="preserve">temu oświaty poprzez aktywizację społeczną, zawodową i ekonomiczną młodzieży, podejmowanie działań </w:t>
      </w:r>
      <w:r w:rsidRPr="0085644B">
        <w:rPr>
          <w:rFonts w:asciiTheme="majorHAnsi" w:hAnsiTheme="majorHAnsi"/>
        </w:rPr>
        <w:t>zmierzających do podwyższania jej kwalifikacji zawodowych lub przekwalifikowania, wspieranie inicjatyw służących prze</w:t>
      </w:r>
      <w:r w:rsidRPr="0085644B">
        <w:rPr>
          <w:rFonts w:asciiTheme="majorHAnsi" w:hAnsiTheme="majorHAnsi"/>
        </w:rPr>
        <w:softHyphen/>
      </w:r>
      <w:r w:rsidRPr="0085644B">
        <w:rPr>
          <w:rFonts w:asciiTheme="majorHAnsi" w:hAnsiTheme="majorHAnsi"/>
          <w:spacing w:val="-1"/>
        </w:rPr>
        <w:t>ciwdziałaniu bezrobociu i wychowaniu w procesie pracy, w tym organizowanie zatrudnienia oraz organizowanie między</w:t>
      </w:r>
      <w:r w:rsidRPr="0085644B">
        <w:rPr>
          <w:rFonts w:asciiTheme="majorHAnsi" w:hAnsiTheme="majorHAnsi"/>
          <w:spacing w:val="-1"/>
        </w:rPr>
        <w:softHyphen/>
      </w:r>
      <w:r w:rsidRPr="0085644B">
        <w:rPr>
          <w:rFonts w:asciiTheme="majorHAnsi" w:hAnsiTheme="majorHAnsi"/>
        </w:rPr>
        <w:t xml:space="preserve">narodowej współpracy młodzieży. </w:t>
      </w:r>
    </w:p>
    <w:p w:rsidR="00B5112B" w:rsidRPr="0085644B" w:rsidRDefault="00B5112B" w:rsidP="00A4432F">
      <w:pPr>
        <w:shd w:val="clear" w:color="auto" w:fill="FFFFFF"/>
        <w:spacing w:before="120" w:after="120"/>
        <w:jc w:val="both"/>
        <w:rPr>
          <w:rFonts w:asciiTheme="majorHAnsi" w:hAnsiTheme="majorHAnsi"/>
        </w:rPr>
      </w:pPr>
      <w:r w:rsidRPr="0085644B">
        <w:rPr>
          <w:rFonts w:asciiTheme="majorHAnsi" w:hAnsiTheme="majorHAnsi"/>
        </w:rPr>
        <w:t>Jednostki organizacyjne Ochotniczych Hufców Pracy dzielą się na:</w:t>
      </w:r>
    </w:p>
    <w:p w:rsidR="00B5112B" w:rsidRPr="0085644B" w:rsidRDefault="00B5112B" w:rsidP="00A4432F">
      <w:pPr>
        <w:shd w:val="clear" w:color="auto" w:fill="FFFFFF"/>
        <w:spacing w:before="120" w:after="120"/>
        <w:jc w:val="both"/>
        <w:rPr>
          <w:rFonts w:asciiTheme="majorHAnsi" w:hAnsiTheme="majorHAnsi"/>
        </w:rPr>
      </w:pPr>
      <w:r w:rsidRPr="0085644B">
        <w:rPr>
          <w:rFonts w:asciiTheme="majorHAnsi" w:hAnsiTheme="majorHAnsi"/>
        </w:rPr>
        <w:t>- jednostki administracyjne: Komenda Główna oraz 16 Wojewódzkich Komend;</w:t>
      </w:r>
    </w:p>
    <w:p w:rsidR="00B5112B" w:rsidRPr="0085644B" w:rsidRDefault="00B5112B" w:rsidP="00A4432F">
      <w:pPr>
        <w:shd w:val="clear" w:color="auto" w:fill="FFFFFF"/>
        <w:spacing w:before="120" w:after="120"/>
        <w:jc w:val="both"/>
        <w:rPr>
          <w:rFonts w:asciiTheme="majorHAnsi" w:hAnsiTheme="majorHAnsi"/>
        </w:rPr>
      </w:pPr>
      <w:r w:rsidRPr="0085644B">
        <w:rPr>
          <w:rFonts w:asciiTheme="majorHAnsi" w:hAnsiTheme="majorHAnsi"/>
        </w:rPr>
        <w:t>- jednostki o charakterze opiekuńczo-wychowawczym: Centra Kształcenia i Wychowania, Ośrodki Szkolenia i Wychowania, Hufce Pracy oraz Środowiskowe Hufce Pracy;</w:t>
      </w:r>
    </w:p>
    <w:p w:rsidR="00B5112B" w:rsidRPr="0085644B" w:rsidRDefault="00B5112B" w:rsidP="00A4432F">
      <w:pPr>
        <w:shd w:val="clear" w:color="auto" w:fill="FFFFFF"/>
        <w:spacing w:before="120" w:after="120"/>
        <w:jc w:val="both"/>
        <w:rPr>
          <w:rFonts w:asciiTheme="majorHAnsi" w:hAnsiTheme="majorHAnsi"/>
        </w:rPr>
      </w:pPr>
      <w:r w:rsidRPr="0085644B">
        <w:rPr>
          <w:rFonts w:asciiTheme="majorHAnsi" w:hAnsiTheme="majorHAnsi"/>
        </w:rPr>
        <w:t xml:space="preserve">- jednostki realizujące zadania na rzecz rynku pracy: Centra Edukacji i Pracy Młodzieży oraz koordynowane przez nie: Młodzieżowe Biura Pracy, Mobilne Centra Informacji Zawodowej, Młodzieżowe Centra Kariery, Punkty Pośrednictwa Pracy i Ośrodki Szkolenia Zawodowego, w tym jednostki funkcjonujące w ramach utrzymania rezultatów projektu współfinansowanego z Europejskiego Funduszu Społecznego „OHP jako realizator usług rynku pracy”; </w:t>
      </w:r>
    </w:p>
    <w:p w:rsidR="00B5112B" w:rsidRPr="0085644B" w:rsidRDefault="00B5112B" w:rsidP="00A4432F">
      <w:pPr>
        <w:shd w:val="clear" w:color="auto" w:fill="FFFFFF"/>
        <w:spacing w:before="120" w:after="120"/>
        <w:jc w:val="both"/>
        <w:rPr>
          <w:rFonts w:asciiTheme="majorHAnsi" w:hAnsiTheme="majorHAnsi"/>
        </w:rPr>
      </w:pPr>
      <w:r w:rsidRPr="0085644B">
        <w:rPr>
          <w:rFonts w:asciiTheme="majorHAnsi" w:hAnsiTheme="majorHAnsi"/>
        </w:rPr>
        <w:t>- jednostki szkoleniowe: Ośrodki Szkolenia Zawodowego (</w:t>
      </w:r>
      <w:r w:rsidRPr="0085644B">
        <w:rPr>
          <w:rFonts w:asciiTheme="majorHAnsi" w:hAnsiTheme="majorHAnsi"/>
          <w:bCs/>
        </w:rPr>
        <w:t>powstałe na bazie zlikwidowanych Ośrodków</w:t>
      </w:r>
      <w:r w:rsidRPr="0085644B">
        <w:rPr>
          <w:rFonts w:asciiTheme="majorHAnsi" w:hAnsiTheme="majorHAnsi"/>
        </w:rPr>
        <w:t xml:space="preserve"> Centralnego Szkolenia Maszynistów) oraz Rejonowe Ośrodki Szkolenia Zawodowego Młodzieży. </w:t>
      </w:r>
    </w:p>
    <w:p w:rsidR="00B5112B" w:rsidRPr="0085644B" w:rsidRDefault="00B5112B" w:rsidP="00A4432F">
      <w:pPr>
        <w:shd w:val="clear" w:color="auto" w:fill="FFFFFF"/>
        <w:spacing w:before="120" w:after="120"/>
        <w:jc w:val="both"/>
        <w:rPr>
          <w:rFonts w:asciiTheme="majorHAnsi" w:hAnsiTheme="majorHAnsi"/>
        </w:rPr>
      </w:pPr>
      <w:r w:rsidRPr="0085644B">
        <w:rPr>
          <w:rFonts w:asciiTheme="majorHAnsi" w:hAnsiTheme="majorHAnsi"/>
        </w:rPr>
        <w:t xml:space="preserve">Współpracę Ochotniczych Hufców Pracy z organizacjami pozarządowymi można podzielić na trzy szczeble: centralny, wojewódzki i lokalny.   </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xml:space="preserve">OHP współpracuje z organizacjami pozarządowymi realizując własne zadania odpowiednio do zakresu działań przypisanych poszczególnym jednostkom organizacyjnym. </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xml:space="preserve">Przedmiotem współpracy OHP z organizacjami pozarządowymi jest przede wszystkim wspólna realizacja działań na rzecz edukacji młodzieży, promocji zatrudnienia, aktywizacji zawodowej i społecznej młodzieży, upowszechniania działalności kulturalnej i sportowej oraz poprawy sytuacji społecznej młodzieży. Celem zawieranych porozumień jest także krzewienie idei tolerancji i integracji, zapobieganie zagrożeniom patologicznym oraz kształtowanie wśród młodzieży właściwych postaw obywatelskich.  </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Ogólne formy współpracy kreowane są poprzez działania takie jak:</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xml:space="preserve">- planowanie i realizacja wspólnych przedsięwzięć (np. targi edukacyjne, targi pracy, szkolenia, prezentacje, warsztaty); </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xml:space="preserve">- działalność informacyjna (konsultacje telefoniczne Zielona Linia, portal internetowy ECAM, strony internetowe); </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xml:space="preserve">- działalność promocyjna (broszury, ulotki, plakaty); </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xml:space="preserve">- wolontariat. </w:t>
      </w:r>
    </w:p>
    <w:p w:rsidR="00B5112B" w:rsidRPr="0085644B" w:rsidRDefault="00B5112B" w:rsidP="00A4432F">
      <w:pPr>
        <w:spacing w:before="120" w:after="120"/>
        <w:jc w:val="both"/>
        <w:rPr>
          <w:rFonts w:asciiTheme="majorHAnsi" w:hAnsiTheme="majorHAnsi"/>
        </w:rPr>
      </w:pPr>
      <w:r w:rsidRPr="0085644B">
        <w:rPr>
          <w:rFonts w:asciiTheme="majorHAnsi" w:hAnsiTheme="majorHAnsi"/>
        </w:rPr>
        <w:lastRenderedPageBreak/>
        <w:t xml:space="preserve">Współpracę Ochotniczych Hufców Pracy z organizacjami pozarządowymi na wszystkich szczeblach należy podzielić na :  </w:t>
      </w:r>
    </w:p>
    <w:p w:rsidR="00B5112B" w:rsidRPr="0085644B" w:rsidRDefault="00B5112B" w:rsidP="00A4432F">
      <w:pPr>
        <w:spacing w:before="120" w:after="120"/>
        <w:jc w:val="both"/>
        <w:rPr>
          <w:rFonts w:asciiTheme="majorHAnsi" w:hAnsiTheme="majorHAnsi"/>
          <w:b/>
        </w:rPr>
      </w:pPr>
      <w:r w:rsidRPr="0085644B">
        <w:rPr>
          <w:rFonts w:asciiTheme="majorHAnsi" w:hAnsiTheme="majorHAnsi"/>
          <w:b/>
        </w:rPr>
        <w:t>- współpracę jednostek rynku pracy wchodzących w struktury OHP.</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Kluczowe znaczenie dla działalności OHP ma aktywna współpraca z partnerami społecznymi, zwłaszcza na szczeblu lokalnym, gdzie budowane są koalicje programowe skupione wokół problemów społecznych występujących w danym środowisku lokalnym.</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W ramach prowadzonej współpracy podejmowane są następujące działania:</w:t>
      </w:r>
    </w:p>
    <w:p w:rsidR="00B5112B" w:rsidRPr="0085644B" w:rsidRDefault="00B5112B" w:rsidP="00A4432F">
      <w:pPr>
        <w:pStyle w:val="Akapitzlist"/>
        <w:numPr>
          <w:ilvl w:val="0"/>
          <w:numId w:val="10"/>
        </w:numPr>
        <w:spacing w:before="120" w:after="120" w:line="240" w:lineRule="auto"/>
        <w:contextualSpacing w:val="0"/>
        <w:jc w:val="both"/>
        <w:rPr>
          <w:rFonts w:asciiTheme="majorHAnsi" w:hAnsiTheme="majorHAnsi"/>
          <w:sz w:val="24"/>
          <w:szCs w:val="24"/>
          <w:lang w:eastAsia="pl-PL"/>
        </w:rPr>
      </w:pPr>
      <w:r w:rsidRPr="0085644B">
        <w:rPr>
          <w:rFonts w:asciiTheme="majorHAnsi" w:hAnsiTheme="majorHAnsi"/>
          <w:sz w:val="24"/>
          <w:szCs w:val="24"/>
          <w:lang w:eastAsia="pl-PL"/>
        </w:rPr>
        <w:t xml:space="preserve">realizacja wspólnych programów, projektów i przedsięwzięć w zakresie wsparcia młodzieży na rynku pracy, w szczególności młodzieży pochodzącej z grup zagrożonych wykluczeniem społecznym i marginalizacją. W tym zakresie wdrażane są m.in. modelowe rozwiązania doradcze, szkoleniowe jak również współpraca </w:t>
      </w:r>
      <w:r w:rsidR="008609A8">
        <w:rPr>
          <w:rFonts w:asciiTheme="majorHAnsi" w:hAnsiTheme="majorHAnsi"/>
          <w:sz w:val="24"/>
          <w:szCs w:val="24"/>
          <w:lang w:eastAsia="pl-PL"/>
        </w:rPr>
        <w:t>lokalna w </w:t>
      </w:r>
      <w:r w:rsidRPr="0085644B">
        <w:rPr>
          <w:rFonts w:asciiTheme="majorHAnsi" w:hAnsiTheme="majorHAnsi"/>
          <w:sz w:val="24"/>
          <w:szCs w:val="24"/>
          <w:lang w:eastAsia="pl-PL"/>
        </w:rPr>
        <w:t>zakresie wczesnej interwencji socjalnej i przeciwdziałania wykluczeniu społecznemu młodzieży;</w:t>
      </w:r>
    </w:p>
    <w:p w:rsidR="00B5112B" w:rsidRPr="0085644B" w:rsidRDefault="00B5112B" w:rsidP="00A4432F">
      <w:pPr>
        <w:pStyle w:val="Akapitzlist"/>
        <w:numPr>
          <w:ilvl w:val="0"/>
          <w:numId w:val="10"/>
        </w:numPr>
        <w:spacing w:before="120" w:after="120" w:line="240" w:lineRule="auto"/>
        <w:contextualSpacing w:val="0"/>
        <w:jc w:val="both"/>
        <w:rPr>
          <w:rFonts w:asciiTheme="majorHAnsi" w:hAnsiTheme="majorHAnsi"/>
          <w:sz w:val="24"/>
          <w:szCs w:val="24"/>
          <w:lang w:eastAsia="pl-PL"/>
        </w:rPr>
      </w:pPr>
      <w:r w:rsidRPr="0085644B">
        <w:rPr>
          <w:rFonts w:asciiTheme="majorHAnsi" w:hAnsiTheme="majorHAnsi"/>
          <w:sz w:val="24"/>
          <w:szCs w:val="24"/>
          <w:lang w:eastAsia="pl-PL"/>
        </w:rPr>
        <w:t>ustalanie wspólnej strategii działań wobec grup młodzieży zaniedbanej wychowawczo, edukacyjnie, bezrobotnej - w ramach Rad Programowych Ochotniczych Hufców Pracy, w skład których wchodzą m.in. przedstawiciele organizacji pozarządowych;</w:t>
      </w:r>
    </w:p>
    <w:p w:rsidR="00B5112B" w:rsidRPr="0085644B" w:rsidRDefault="00B5112B" w:rsidP="00A4432F">
      <w:pPr>
        <w:pStyle w:val="Akapitzlist"/>
        <w:numPr>
          <w:ilvl w:val="0"/>
          <w:numId w:val="10"/>
        </w:numPr>
        <w:spacing w:before="120" w:after="120" w:line="240" w:lineRule="auto"/>
        <w:contextualSpacing w:val="0"/>
        <w:jc w:val="both"/>
        <w:rPr>
          <w:rFonts w:asciiTheme="majorHAnsi" w:hAnsiTheme="majorHAnsi"/>
          <w:sz w:val="24"/>
          <w:szCs w:val="24"/>
          <w:lang w:eastAsia="pl-PL"/>
        </w:rPr>
      </w:pPr>
      <w:r w:rsidRPr="0085644B">
        <w:rPr>
          <w:rFonts w:asciiTheme="majorHAnsi" w:hAnsiTheme="majorHAnsi"/>
          <w:sz w:val="24"/>
          <w:szCs w:val="24"/>
          <w:lang w:eastAsia="pl-PL"/>
        </w:rPr>
        <w:t>współpraca z organizacjami pozarządowymi, które realizują wsparcie dla młodzieży, polegające na prowadzeniu przez kadrę OHP warsztatów aktywizujących zawodowo.</w:t>
      </w:r>
    </w:p>
    <w:p w:rsidR="00B5112B" w:rsidRPr="0085644B" w:rsidRDefault="00B5112B" w:rsidP="00A4432F">
      <w:pPr>
        <w:pStyle w:val="Akapitzlist"/>
        <w:numPr>
          <w:ilvl w:val="0"/>
          <w:numId w:val="10"/>
        </w:numPr>
        <w:spacing w:before="120" w:after="120" w:line="240" w:lineRule="auto"/>
        <w:contextualSpacing w:val="0"/>
        <w:jc w:val="both"/>
        <w:rPr>
          <w:rFonts w:asciiTheme="majorHAnsi" w:hAnsiTheme="majorHAnsi"/>
          <w:sz w:val="24"/>
          <w:szCs w:val="24"/>
          <w:lang w:eastAsia="pl-PL"/>
        </w:rPr>
      </w:pPr>
      <w:r w:rsidRPr="0085644B">
        <w:rPr>
          <w:rFonts w:asciiTheme="majorHAnsi" w:hAnsiTheme="majorHAnsi"/>
          <w:sz w:val="24"/>
          <w:szCs w:val="24"/>
          <w:lang w:eastAsia="pl-PL"/>
        </w:rPr>
        <w:t>wymiana doświadczeń i upowszechnianie przykładów dobrych praktyk, w tym m.in. współpraca w zakresie rozwoju i metodologii poradnictwa zawodowego. Przykładem jest współpraca przy organizacji „Ogólnopolskiego Tygodnia Kariery”- inicjatywy realizowanej w partnerstwie ze Stowarzyszeniem Doradców Szkolnych i Zawodowych RP;</w:t>
      </w:r>
    </w:p>
    <w:p w:rsidR="00B5112B" w:rsidRPr="0085644B" w:rsidRDefault="00B5112B" w:rsidP="00A4432F">
      <w:pPr>
        <w:pStyle w:val="Akapitzlist"/>
        <w:numPr>
          <w:ilvl w:val="0"/>
          <w:numId w:val="10"/>
        </w:numPr>
        <w:spacing w:before="120" w:after="120" w:line="240" w:lineRule="auto"/>
        <w:contextualSpacing w:val="0"/>
        <w:jc w:val="both"/>
        <w:rPr>
          <w:rFonts w:asciiTheme="majorHAnsi" w:hAnsiTheme="majorHAnsi"/>
          <w:sz w:val="24"/>
          <w:szCs w:val="24"/>
          <w:lang w:eastAsia="pl-PL"/>
        </w:rPr>
      </w:pPr>
      <w:r w:rsidRPr="0085644B">
        <w:rPr>
          <w:rFonts w:asciiTheme="majorHAnsi" w:hAnsiTheme="majorHAnsi"/>
          <w:sz w:val="24"/>
          <w:szCs w:val="24"/>
          <w:lang w:eastAsia="pl-PL"/>
        </w:rPr>
        <w:t xml:space="preserve">nawiązanie współpracy z organizacjami wspierającymi integrację społeczną </w:t>
      </w:r>
      <w:r w:rsidRPr="0085644B">
        <w:rPr>
          <w:rFonts w:asciiTheme="majorHAnsi" w:hAnsiTheme="majorHAnsi"/>
          <w:sz w:val="24"/>
          <w:szCs w:val="24"/>
          <w:lang w:eastAsia="pl-PL"/>
        </w:rPr>
        <w:br/>
        <w:t>i zawodową osób opuszczających areszty śledcze;</w:t>
      </w:r>
    </w:p>
    <w:p w:rsidR="00B5112B" w:rsidRPr="0085644B" w:rsidRDefault="00B5112B" w:rsidP="00A4432F">
      <w:pPr>
        <w:pStyle w:val="Akapitzlist"/>
        <w:numPr>
          <w:ilvl w:val="0"/>
          <w:numId w:val="10"/>
        </w:numPr>
        <w:spacing w:before="120" w:after="120" w:line="240" w:lineRule="auto"/>
        <w:contextualSpacing w:val="0"/>
        <w:jc w:val="both"/>
        <w:rPr>
          <w:rFonts w:asciiTheme="majorHAnsi" w:hAnsiTheme="majorHAnsi"/>
          <w:sz w:val="24"/>
          <w:szCs w:val="24"/>
          <w:lang w:eastAsia="pl-PL"/>
        </w:rPr>
      </w:pPr>
      <w:r w:rsidRPr="0085644B">
        <w:rPr>
          <w:rFonts w:asciiTheme="majorHAnsi" w:hAnsiTheme="majorHAnsi"/>
          <w:sz w:val="24"/>
          <w:szCs w:val="24"/>
          <w:lang w:eastAsia="pl-PL"/>
        </w:rPr>
        <w:t>zawierane są porozumienia z zagranicznymi organizacjami pozarządowymi dotyczące wymiany młodzieży, organizacji wizyt studyjnych a także wymiany dobrych praktyk na szczeblu międzynarodowym. Obecnie Komenda Główna OHP planuje zawarcie porozumienia z </w:t>
      </w:r>
      <w:proofErr w:type="spellStart"/>
      <w:r w:rsidRPr="0085644B">
        <w:rPr>
          <w:rFonts w:asciiTheme="majorHAnsi" w:hAnsiTheme="majorHAnsi"/>
          <w:sz w:val="24"/>
          <w:szCs w:val="24"/>
          <w:lang w:eastAsia="pl-PL"/>
        </w:rPr>
        <w:t>Internationaler</w:t>
      </w:r>
      <w:proofErr w:type="spellEnd"/>
      <w:r w:rsidRPr="0085644B">
        <w:rPr>
          <w:rFonts w:asciiTheme="majorHAnsi" w:hAnsiTheme="majorHAnsi"/>
          <w:sz w:val="24"/>
          <w:szCs w:val="24"/>
          <w:lang w:eastAsia="pl-PL"/>
        </w:rPr>
        <w:t xml:space="preserve"> Bund - organizacją pozarządową z Niemiec, które umożliwi realizowanie inicjatyw międzynarodowych, jak np. spotkania młodzieży, staże i praktyki które młodzież OHP odbywałaby w siedzibie partnera porozumienia.</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Budowanie sieci partnerstwa pomiędzy OHP, a podmiotami pozarządowymi stwarza warunki do zwiększenia efektywności działań podejmowanych na rzecz młodzieży poprzez połączenie potencjałów różnych podmiotów w celu oferowania jej kompleksowej szansy wyrównania deficytów edukacyjnych i społecznych oraz udzielenie wsparcia w podjęciu zatrudnienia.</w:t>
      </w:r>
    </w:p>
    <w:p w:rsidR="00B5112B" w:rsidRPr="0085644B" w:rsidRDefault="00B5112B" w:rsidP="00A4432F">
      <w:pPr>
        <w:spacing w:before="120" w:after="120"/>
        <w:jc w:val="both"/>
        <w:rPr>
          <w:rFonts w:asciiTheme="majorHAnsi" w:hAnsiTheme="majorHAnsi"/>
          <w:b/>
        </w:rPr>
      </w:pPr>
      <w:r w:rsidRPr="0085644B">
        <w:rPr>
          <w:rFonts w:asciiTheme="majorHAnsi" w:hAnsiTheme="majorHAnsi"/>
          <w:b/>
        </w:rPr>
        <w:t>- współpracę jednostek opiekuńczo – wychowawczych wchodzących w struktury OHP.</w:t>
      </w:r>
    </w:p>
    <w:p w:rsidR="00B5112B" w:rsidRPr="0085644B" w:rsidRDefault="00B5112B" w:rsidP="00A4432F">
      <w:pPr>
        <w:spacing w:before="120" w:after="120"/>
        <w:jc w:val="both"/>
        <w:rPr>
          <w:rFonts w:asciiTheme="majorHAnsi" w:hAnsiTheme="majorHAnsi"/>
          <w:bCs/>
        </w:rPr>
      </w:pPr>
      <w:r w:rsidRPr="0085644B">
        <w:rPr>
          <w:rFonts w:asciiTheme="majorHAnsi" w:hAnsiTheme="majorHAnsi"/>
          <w:bCs/>
        </w:rPr>
        <w:lastRenderedPageBreak/>
        <w:t xml:space="preserve">W zakresie uzupełniania wiedzy teoretycznej współpracujące z OHP organizacje pozarządowe są organami prowadzącymi szkoły, w których uczestnicy pobierają naukę </w:t>
      </w:r>
      <w:r w:rsidRPr="0085644B">
        <w:rPr>
          <w:rFonts w:asciiTheme="majorHAnsi" w:hAnsiTheme="majorHAnsi"/>
          <w:bCs/>
        </w:rPr>
        <w:br/>
        <w:t xml:space="preserve">na poziomie gimnazjów i zasadniczych szkół zawodowych. W tym przypadku współpraca odbywa się na zasadzie lokalnych porozumień pomiędzy komendantami wojewódzkimi, dyrektorami </w:t>
      </w:r>
      <w:r w:rsidRPr="0085644B">
        <w:rPr>
          <w:rFonts w:asciiTheme="majorHAnsi" w:hAnsiTheme="majorHAnsi"/>
        </w:rPr>
        <w:t>Centrów Kształcenia i Wychowania</w:t>
      </w:r>
      <w:r w:rsidRPr="0085644B">
        <w:rPr>
          <w:rFonts w:asciiTheme="majorHAnsi" w:hAnsiTheme="majorHAnsi"/>
          <w:bCs/>
        </w:rPr>
        <w:t xml:space="preserve"> i osobami reprezentującymi daną organizację. </w:t>
      </w:r>
    </w:p>
    <w:p w:rsidR="00B5112B" w:rsidRPr="0085644B" w:rsidRDefault="00B5112B" w:rsidP="00A4432F">
      <w:pPr>
        <w:spacing w:before="120" w:after="120"/>
        <w:jc w:val="both"/>
        <w:rPr>
          <w:rFonts w:asciiTheme="majorHAnsi" w:hAnsiTheme="majorHAnsi"/>
          <w:bCs/>
        </w:rPr>
      </w:pPr>
      <w:r w:rsidRPr="0085644B">
        <w:rPr>
          <w:rFonts w:asciiTheme="majorHAnsi" w:hAnsiTheme="majorHAnsi"/>
          <w:bCs/>
        </w:rPr>
        <w:t xml:space="preserve">Istotnym obszarem współpracy jednostek OHP z partnerami z organizacji pozarządowych są działania wychowawcze – wspólnie realizowane przedsięwzięcia, których podstawowym zadaniem jest aktywizacja młodzieży, podnoszenie świadomości społecznej </w:t>
      </w:r>
      <w:r w:rsidRPr="0085644B">
        <w:rPr>
          <w:rFonts w:asciiTheme="majorHAnsi" w:hAnsiTheme="majorHAnsi"/>
          <w:bCs/>
        </w:rPr>
        <w:br/>
        <w:t xml:space="preserve">i prozdrowotnej, </w:t>
      </w:r>
      <w:proofErr w:type="spellStart"/>
      <w:r w:rsidRPr="0085644B">
        <w:rPr>
          <w:rFonts w:asciiTheme="majorHAnsi" w:hAnsiTheme="majorHAnsi"/>
          <w:bCs/>
        </w:rPr>
        <w:t>zachowań</w:t>
      </w:r>
      <w:proofErr w:type="spellEnd"/>
      <w:r w:rsidRPr="0085644B">
        <w:rPr>
          <w:rFonts w:asciiTheme="majorHAnsi" w:hAnsiTheme="majorHAnsi"/>
          <w:bCs/>
        </w:rPr>
        <w:t xml:space="preserve"> patriotycznych, zaszczepienie empatii i odpowiedzialności, wzmocnienie oraz organizacja czasu wolnego i wypoczynku letniego i zimowego itp. Najczęściej tego typu przedsięwzięcia mają charakter stałej współpracy z organizacjami działającymi na rzecz środowisk lokalnych np. osób starszych, niepełnosprawnych, dzieci, ochrony zwierząt, opieki nad miejscami kultu i pamięci itp. </w:t>
      </w:r>
    </w:p>
    <w:p w:rsidR="00B5112B" w:rsidRPr="0085644B" w:rsidRDefault="00B5112B" w:rsidP="00A4432F">
      <w:pPr>
        <w:spacing w:before="120" w:after="120"/>
        <w:jc w:val="both"/>
        <w:rPr>
          <w:rFonts w:asciiTheme="majorHAnsi" w:hAnsiTheme="majorHAnsi"/>
          <w:bCs/>
        </w:rPr>
      </w:pPr>
      <w:r w:rsidRPr="0085644B">
        <w:rPr>
          <w:rFonts w:asciiTheme="majorHAnsi" w:hAnsiTheme="majorHAnsi"/>
          <w:bCs/>
        </w:rPr>
        <w:t xml:space="preserve">Jednostki organizacyjne OHP zawierają porozumienia z organizacjami mającymi oddziały terenowe, a także działającymi na poziomie wojewódzkim lub lokalnym. Na szczeblu centralnym inicjatorem i koordynatorem współpracy jest Komenda </w:t>
      </w:r>
      <w:proofErr w:type="spellStart"/>
      <w:r w:rsidRPr="0085644B">
        <w:rPr>
          <w:rFonts w:asciiTheme="majorHAnsi" w:hAnsiTheme="majorHAnsi"/>
          <w:bCs/>
        </w:rPr>
        <w:t>GłównaG</w:t>
      </w:r>
      <w:proofErr w:type="spellEnd"/>
      <w:r w:rsidRPr="0085644B">
        <w:rPr>
          <w:rFonts w:asciiTheme="majorHAnsi" w:hAnsiTheme="majorHAnsi"/>
          <w:bCs/>
        </w:rPr>
        <w:t xml:space="preserve"> OHP, która zawiera strategiczne porozumienia z partnerami. W oparciu o te generalne porozumienia Wojewódzkie Komendy i </w:t>
      </w:r>
      <w:r w:rsidRPr="0085644B">
        <w:rPr>
          <w:rFonts w:asciiTheme="majorHAnsi" w:hAnsiTheme="majorHAnsi"/>
        </w:rPr>
        <w:t>Centra Kształcenia i Wychowania</w:t>
      </w:r>
      <w:r w:rsidRPr="0085644B">
        <w:rPr>
          <w:rFonts w:asciiTheme="majorHAnsi" w:hAnsiTheme="majorHAnsi"/>
          <w:bCs/>
        </w:rPr>
        <w:t xml:space="preserve"> zgodnie z zaleceniami zawierają podobne na szczeblu wojewódzkim i bezpośrednio realizują zadania wynikające ze współpracy na terenie funkcjonującej jednostki.</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W ramach prowadzonej współpracy podejmowane są następujące działania:</w:t>
      </w:r>
    </w:p>
    <w:p w:rsidR="00B5112B" w:rsidRPr="0085644B" w:rsidRDefault="00B5112B" w:rsidP="00A4432F">
      <w:pPr>
        <w:pStyle w:val="Akapitzlist"/>
        <w:numPr>
          <w:ilvl w:val="0"/>
          <w:numId w:val="10"/>
        </w:numPr>
        <w:spacing w:before="120" w:after="120" w:line="240" w:lineRule="auto"/>
        <w:ind w:left="714" w:hanging="357"/>
        <w:contextualSpacing w:val="0"/>
        <w:jc w:val="both"/>
        <w:rPr>
          <w:rFonts w:asciiTheme="majorHAnsi" w:hAnsiTheme="majorHAnsi"/>
          <w:sz w:val="24"/>
          <w:szCs w:val="24"/>
          <w:lang w:eastAsia="pl-PL"/>
        </w:rPr>
      </w:pPr>
      <w:r w:rsidRPr="0085644B">
        <w:rPr>
          <w:rFonts w:asciiTheme="majorHAnsi" w:hAnsiTheme="majorHAnsi"/>
          <w:sz w:val="24"/>
          <w:szCs w:val="24"/>
          <w:lang w:eastAsia="pl-PL"/>
        </w:rPr>
        <w:t>jednostki organizacyjne podległe Komenda Główna OHP zgodnie z zadaniami ustawowymi instytucji zawarły porozumienie o współpracy w zakresie realizacji działań ograniczających marginalizację i wykluczenie społeczne młodzieży, w tym w szczególności wywodzącej się z obszarów wiejskich. Przykładem takiej kooperacji jest porozumienie o współpracy w zakresie realizacji zadań aktywizujących młodzież objętą działalnością OHP na rynku pracy ze Związkiem Młodzieży Wiejskiej. Głównym celem jest realizacja programów działalności podejmowanej na rzecz środowiska wiejskiego i młodzieży wiejskiej. Wszystkie inicjowane w ramach współpracy działania służą i zabezpieczają interesy młodzieży. Współdziałanie to nastawione jest na pomoc młodzieży wiejskiej w zaistnieniu na rynku pracy, aktywizacji zawodowej oraz przygotowanie uczestników OHP do pracy w w</w:t>
      </w:r>
      <w:r w:rsidR="008609A8">
        <w:rPr>
          <w:rFonts w:asciiTheme="majorHAnsi" w:hAnsiTheme="majorHAnsi"/>
          <w:sz w:val="24"/>
          <w:szCs w:val="24"/>
          <w:lang w:eastAsia="pl-PL"/>
        </w:rPr>
        <w:t>arunkach gospodarki rynkowej. W </w:t>
      </w:r>
      <w:r w:rsidRPr="0085644B">
        <w:rPr>
          <w:rFonts w:asciiTheme="majorHAnsi" w:hAnsiTheme="majorHAnsi"/>
          <w:sz w:val="24"/>
          <w:szCs w:val="24"/>
          <w:lang w:eastAsia="pl-PL"/>
        </w:rPr>
        <w:t xml:space="preserve">szczególności ma dotyczyć realizacji programów firmy Microsoft </w:t>
      </w:r>
      <w:proofErr w:type="spellStart"/>
      <w:r w:rsidRPr="0085644B">
        <w:rPr>
          <w:rFonts w:asciiTheme="majorHAnsi" w:hAnsiTheme="majorHAnsi"/>
          <w:sz w:val="24"/>
          <w:szCs w:val="24"/>
          <w:lang w:eastAsia="pl-PL"/>
        </w:rPr>
        <w:t>Unlimited</w:t>
      </w:r>
      <w:proofErr w:type="spellEnd"/>
      <w:r w:rsidRPr="0085644B">
        <w:rPr>
          <w:rFonts w:asciiTheme="majorHAnsi" w:hAnsiTheme="majorHAnsi"/>
          <w:sz w:val="24"/>
          <w:szCs w:val="24"/>
          <w:lang w:eastAsia="pl-PL"/>
        </w:rPr>
        <w:t xml:space="preserve"> </w:t>
      </w:r>
      <w:proofErr w:type="spellStart"/>
      <w:r w:rsidRPr="0085644B">
        <w:rPr>
          <w:rFonts w:asciiTheme="majorHAnsi" w:hAnsiTheme="majorHAnsi"/>
          <w:sz w:val="24"/>
          <w:szCs w:val="24"/>
          <w:lang w:eastAsia="pl-PL"/>
        </w:rPr>
        <w:t>Potencial</w:t>
      </w:r>
      <w:proofErr w:type="spellEnd"/>
      <w:r w:rsidRPr="0085644B">
        <w:rPr>
          <w:rFonts w:asciiTheme="majorHAnsi" w:hAnsiTheme="majorHAnsi"/>
          <w:sz w:val="24"/>
          <w:szCs w:val="24"/>
          <w:lang w:eastAsia="pl-PL"/>
        </w:rPr>
        <w:t xml:space="preserve"> obejmującego szkolenia komputerowe adresowane do młodzieży wiejskiej objętej działalnością OHP oraz pomocy młodzieży wiejskiej w uzyskiwa</w:t>
      </w:r>
      <w:r w:rsidR="008609A8">
        <w:rPr>
          <w:rFonts w:asciiTheme="majorHAnsi" w:hAnsiTheme="majorHAnsi"/>
          <w:sz w:val="24"/>
          <w:szCs w:val="24"/>
          <w:lang w:eastAsia="pl-PL"/>
        </w:rPr>
        <w:t>niu i </w:t>
      </w:r>
      <w:r w:rsidRPr="0085644B">
        <w:rPr>
          <w:rFonts w:asciiTheme="majorHAnsi" w:hAnsiTheme="majorHAnsi"/>
          <w:sz w:val="24"/>
          <w:szCs w:val="24"/>
          <w:lang w:eastAsia="pl-PL"/>
        </w:rPr>
        <w:t>pogłębieniu wiedzy ogólnej i zawodowej, podwyższaniu kwalifikacji zawodowych;</w:t>
      </w:r>
    </w:p>
    <w:p w:rsidR="00B5112B" w:rsidRPr="0085644B" w:rsidRDefault="00B5112B" w:rsidP="00A4432F">
      <w:pPr>
        <w:pStyle w:val="Akapitzlist"/>
        <w:numPr>
          <w:ilvl w:val="0"/>
          <w:numId w:val="10"/>
        </w:numPr>
        <w:spacing w:before="120" w:after="120" w:line="240" w:lineRule="auto"/>
        <w:contextualSpacing w:val="0"/>
        <w:jc w:val="both"/>
        <w:rPr>
          <w:rFonts w:asciiTheme="majorHAnsi" w:hAnsiTheme="majorHAnsi"/>
          <w:sz w:val="24"/>
          <w:szCs w:val="24"/>
          <w:lang w:eastAsia="pl-PL"/>
        </w:rPr>
      </w:pPr>
      <w:r w:rsidRPr="0085644B">
        <w:rPr>
          <w:rFonts w:asciiTheme="majorHAnsi" w:hAnsiTheme="majorHAnsi"/>
          <w:sz w:val="24"/>
          <w:szCs w:val="24"/>
          <w:lang w:eastAsia="pl-PL"/>
        </w:rPr>
        <w:t xml:space="preserve">w zakresie realizacji działań ograniczających marginalizację i wykluczenie społeczne młodzieży mające na względzie młodzież wywodzącą się z obszarów wiejskich podjęto współdziałanie ze Związkiem Ochotniczych Straży Pożarnych Rzeczypospolitej Polskiej. W ramach porozumienia prowadzone są działania mające na celu poprawę </w:t>
      </w:r>
      <w:r w:rsidRPr="0085644B">
        <w:rPr>
          <w:rFonts w:asciiTheme="majorHAnsi" w:hAnsiTheme="majorHAnsi"/>
          <w:sz w:val="24"/>
          <w:szCs w:val="24"/>
          <w:lang w:eastAsia="pl-PL"/>
        </w:rPr>
        <w:lastRenderedPageBreak/>
        <w:t>sytuacji społecznej w obszarze edukacji młodzieży, przygotowania jej do wejścia na rynek pracy oraz do samodzielnego i odpowiedzialnego życia w społeczeństwie, w tym z zakresu poszerzenia podstawowej wiedzy na temat ochrony przeciwpożarowej, przeciwpowodziowe</w:t>
      </w:r>
      <w:r w:rsidR="005327DA">
        <w:rPr>
          <w:rFonts w:asciiTheme="majorHAnsi" w:hAnsiTheme="majorHAnsi"/>
          <w:sz w:val="24"/>
          <w:szCs w:val="24"/>
          <w:lang w:eastAsia="pl-PL"/>
        </w:rPr>
        <w:t xml:space="preserve">j, ratownictwa i bezpieczeństwa </w:t>
      </w:r>
      <w:r w:rsidRPr="0085644B">
        <w:rPr>
          <w:rFonts w:asciiTheme="majorHAnsi" w:hAnsiTheme="majorHAnsi"/>
          <w:sz w:val="24"/>
          <w:szCs w:val="24"/>
          <w:lang w:eastAsia="pl-PL"/>
        </w:rPr>
        <w:t>powszechnego;</w:t>
      </w:r>
    </w:p>
    <w:p w:rsidR="00B5112B" w:rsidRPr="0085644B" w:rsidRDefault="00B5112B" w:rsidP="00A4432F">
      <w:pPr>
        <w:pStyle w:val="Akapitzlist"/>
        <w:numPr>
          <w:ilvl w:val="0"/>
          <w:numId w:val="10"/>
        </w:numPr>
        <w:spacing w:before="120" w:after="120" w:line="240" w:lineRule="auto"/>
        <w:contextualSpacing w:val="0"/>
        <w:jc w:val="both"/>
        <w:rPr>
          <w:rFonts w:asciiTheme="majorHAnsi" w:hAnsiTheme="majorHAnsi"/>
          <w:sz w:val="24"/>
          <w:szCs w:val="24"/>
          <w:lang w:eastAsia="pl-PL"/>
        </w:rPr>
      </w:pPr>
      <w:r w:rsidRPr="0085644B">
        <w:rPr>
          <w:rFonts w:asciiTheme="majorHAnsi" w:hAnsiTheme="majorHAnsi"/>
          <w:sz w:val="24"/>
          <w:szCs w:val="24"/>
          <w:lang w:eastAsia="pl-PL"/>
        </w:rPr>
        <w:t xml:space="preserve">na rzecz młodzieży OHP, która pochodzi z rodzin będących w bardzo trudnej sytuacji ekonomicznej podejmowane są przedsięwzięcia zmierzające do udzielenia im wsparcia, poprzez udzielenie pomocy materialnej lub finansowej przez Polski Czerwony Krzyż, CARITAS; </w:t>
      </w:r>
    </w:p>
    <w:p w:rsidR="00B5112B" w:rsidRPr="0085644B" w:rsidRDefault="00B5112B" w:rsidP="00A4432F">
      <w:pPr>
        <w:pStyle w:val="Akapitzlist"/>
        <w:numPr>
          <w:ilvl w:val="0"/>
          <w:numId w:val="10"/>
        </w:numPr>
        <w:spacing w:before="120" w:after="120" w:line="240" w:lineRule="auto"/>
        <w:contextualSpacing w:val="0"/>
        <w:jc w:val="both"/>
        <w:rPr>
          <w:rFonts w:asciiTheme="majorHAnsi" w:hAnsiTheme="majorHAnsi"/>
          <w:sz w:val="24"/>
          <w:szCs w:val="24"/>
          <w:lang w:eastAsia="pl-PL"/>
        </w:rPr>
      </w:pPr>
      <w:r w:rsidRPr="0085644B">
        <w:rPr>
          <w:rFonts w:asciiTheme="majorHAnsi" w:hAnsiTheme="majorHAnsi"/>
          <w:sz w:val="24"/>
          <w:szCs w:val="24"/>
          <w:lang w:eastAsia="pl-PL"/>
        </w:rPr>
        <w:t>jednostki OHP współpracują również z organizacjami wspierającymi w tym zakresie profilaktykę uzależnień MONAR. W ramach współpracy z MONAR-em odbywają się spotkania edukacyjno-profilaktyczne prowadzone z udziałem ich specjalistów dot. m.in. propagowania zdrowego stylu życia, profilaktyki uzależnień, edukacji seksualnej, epidemiologii i zapobiegania chorobom zakaźnym, szkodliwości palenia papierosów, wykłady i prelekcje dot. propagowania działalności charytatywnej i pomocy humanitarnej.</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xml:space="preserve">Współpraca z wyżej wymienionymi podmiotami pozarządowymi owocuje rozwojem działalności, wzbogaca proces wychowawczy, a także wpływa na pomoc w organizacji przedsięwzięć edukacyjno-wychowawczych. </w:t>
      </w:r>
    </w:p>
    <w:p w:rsidR="00B5112B" w:rsidRPr="0085644B" w:rsidRDefault="00B5112B" w:rsidP="00A4432F">
      <w:pPr>
        <w:spacing w:before="120" w:after="120"/>
        <w:jc w:val="both"/>
        <w:rPr>
          <w:rFonts w:asciiTheme="majorHAnsi" w:hAnsiTheme="majorHAnsi"/>
        </w:rPr>
      </w:pPr>
      <w:r w:rsidRPr="0085644B">
        <w:rPr>
          <w:rFonts w:asciiTheme="majorHAnsi" w:hAnsiTheme="majorHAnsi"/>
          <w:bCs/>
        </w:rPr>
        <w:t xml:space="preserve">Ponadto jednostki OHP organizują otwarte imprezy okolicznościowe – festyny, mitingi, obchody rocznic itp. do realizacji których zapraszają partnerów. </w:t>
      </w:r>
    </w:p>
    <w:p w:rsidR="00B5112B" w:rsidRPr="0085644B" w:rsidRDefault="00B5112B" w:rsidP="00A4432F">
      <w:pPr>
        <w:spacing w:before="120" w:after="120"/>
        <w:jc w:val="both"/>
        <w:rPr>
          <w:rFonts w:asciiTheme="majorHAnsi" w:hAnsiTheme="majorHAnsi"/>
          <w:bCs/>
        </w:rPr>
      </w:pPr>
      <w:r w:rsidRPr="0085644B">
        <w:rPr>
          <w:rFonts w:asciiTheme="majorHAnsi" w:hAnsiTheme="majorHAnsi"/>
          <w:bCs/>
        </w:rPr>
        <w:t>Działalność tego typu stwarza wiele sytuacji wychowawczych, które pozwalają kadrze lepiej poznać młodzież, wpływać na jej zachowanie oraz kształtować pozytywne cechy osobowości.</w:t>
      </w:r>
    </w:p>
    <w:p w:rsidR="00B5112B" w:rsidRPr="0085644B" w:rsidRDefault="00B5112B" w:rsidP="00A4432F">
      <w:pPr>
        <w:spacing w:before="120" w:after="120"/>
        <w:jc w:val="both"/>
        <w:rPr>
          <w:rFonts w:asciiTheme="majorHAnsi" w:hAnsiTheme="majorHAnsi"/>
          <w:bCs/>
        </w:rPr>
      </w:pPr>
      <w:r w:rsidRPr="0085644B">
        <w:rPr>
          <w:rFonts w:asciiTheme="majorHAnsi" w:hAnsiTheme="majorHAnsi"/>
          <w:bCs/>
        </w:rPr>
        <w:t xml:space="preserve">Należy również dodać iż uczestnicy OHP biorą udział w szeregu akcji i przedsięwzięć realizowanych przez organizacje pozarządowe takich jak np. corocznie obchodzony „Dzień Ziemi”, „Sprzątanie świata”, Wielka Orkiestra Świątecznej Pomocy, zbiórki żywności </w:t>
      </w:r>
      <w:r w:rsidRPr="0085644B">
        <w:rPr>
          <w:rFonts w:asciiTheme="majorHAnsi" w:hAnsiTheme="majorHAnsi"/>
          <w:bCs/>
        </w:rPr>
        <w:br/>
        <w:t>i odzieży itp. zaś część pełnoletnich uczestników OHP jest czynnymi honorowymi krwiodawcami.</w:t>
      </w:r>
    </w:p>
    <w:p w:rsidR="00B5112B" w:rsidRPr="0085644B" w:rsidRDefault="00B5112B" w:rsidP="00A4432F">
      <w:pPr>
        <w:spacing w:before="120" w:after="120"/>
        <w:jc w:val="both"/>
        <w:rPr>
          <w:rFonts w:asciiTheme="majorHAnsi" w:hAnsiTheme="majorHAnsi"/>
          <w:b/>
        </w:rPr>
      </w:pPr>
      <w:r w:rsidRPr="0085644B">
        <w:rPr>
          <w:rFonts w:asciiTheme="majorHAnsi" w:hAnsiTheme="majorHAnsi"/>
          <w:b/>
        </w:rPr>
        <w:t>Inne przykłady inicjatyw re</w:t>
      </w:r>
      <w:r w:rsidR="00833F7A">
        <w:rPr>
          <w:rFonts w:asciiTheme="majorHAnsi" w:hAnsiTheme="majorHAnsi"/>
          <w:b/>
        </w:rPr>
        <w:t xml:space="preserve">alizowanych przez OHP wspólnie </w:t>
      </w:r>
      <w:r w:rsidRPr="0085644B">
        <w:rPr>
          <w:rFonts w:asciiTheme="majorHAnsi" w:hAnsiTheme="majorHAnsi"/>
          <w:b/>
        </w:rPr>
        <w:t>z organizacjami pozarządowymi:</w:t>
      </w:r>
    </w:p>
    <w:p w:rsidR="00B5112B" w:rsidRPr="0085644B" w:rsidRDefault="00B5112B" w:rsidP="00A4432F">
      <w:pPr>
        <w:spacing w:before="120" w:after="120"/>
        <w:jc w:val="both"/>
        <w:rPr>
          <w:rFonts w:asciiTheme="majorHAnsi" w:hAnsiTheme="majorHAnsi"/>
          <w:bCs/>
        </w:rPr>
      </w:pPr>
      <w:r w:rsidRPr="0085644B">
        <w:rPr>
          <w:rFonts w:asciiTheme="majorHAnsi" w:hAnsiTheme="majorHAnsi"/>
        </w:rPr>
        <w:t>- porozumienie w sprawie współpracy w dziedzinie wychowania młodzieży pomiędzy Naczelnikiem Związku Harcerstwa Polskiego a Komendantem Głównym OHP z dnia 20 czerwca 1996 r. Współpraca dotyczy wszelkich działań opiekuńczo-wychowawczych, stwarzania młodzieży warunków do pełnego psychicznego i fizycznego rozwoju, kształtowanie postaw obywatelskich, m.in. działalność drużyn harcerskich na terenie placówek OHP, organizowania wypoczynku, realizacji wspólnych programów aktywizacji zawodowej.</w:t>
      </w:r>
    </w:p>
    <w:p w:rsidR="00B5112B" w:rsidRPr="0085644B" w:rsidRDefault="00B5112B" w:rsidP="00A4432F">
      <w:pPr>
        <w:spacing w:before="120" w:after="120"/>
        <w:jc w:val="both"/>
        <w:rPr>
          <w:rFonts w:asciiTheme="majorHAnsi" w:hAnsiTheme="majorHAnsi"/>
          <w:bCs/>
        </w:rPr>
      </w:pPr>
      <w:r w:rsidRPr="0085644B">
        <w:rPr>
          <w:rFonts w:asciiTheme="majorHAnsi" w:hAnsiTheme="majorHAnsi"/>
          <w:bCs/>
        </w:rPr>
        <w:t>- p</w:t>
      </w:r>
      <w:r w:rsidRPr="0085644B">
        <w:rPr>
          <w:rFonts w:asciiTheme="majorHAnsi" w:hAnsiTheme="majorHAnsi"/>
        </w:rPr>
        <w:t xml:space="preserve">orozumienie pomiędzy Towarzystwem Krzewienia Kultury Fizycznej, a Komendą Główną Ochotniczych Hufców Pracy zawarte w dniu 28 stycznia 2011 r. Zakres porozumienia obejmuje współpracę w obszarze prewencji patologii społecznych, opartej na krzewieniu </w:t>
      </w:r>
      <w:r w:rsidRPr="0085644B">
        <w:rPr>
          <w:rFonts w:asciiTheme="majorHAnsi" w:hAnsiTheme="majorHAnsi"/>
        </w:rPr>
        <w:lastRenderedPageBreak/>
        <w:t xml:space="preserve">aktywności ruchowej jako podstawowej i nadrzędnej wartości prozdrowotnej, </w:t>
      </w:r>
      <w:r w:rsidRPr="0085644B">
        <w:rPr>
          <w:rFonts w:asciiTheme="majorHAnsi" w:hAnsiTheme="majorHAnsi"/>
        </w:rPr>
        <w:br/>
        <w:t xml:space="preserve">a także rozwoju działalności sportowej, rekreacyjnej i turystycznej. </w:t>
      </w:r>
    </w:p>
    <w:p w:rsidR="00B5112B" w:rsidRPr="0085644B" w:rsidRDefault="00B5112B" w:rsidP="00A4432F">
      <w:pPr>
        <w:spacing w:before="120" w:after="120"/>
        <w:jc w:val="both"/>
        <w:rPr>
          <w:rFonts w:asciiTheme="majorHAnsi" w:hAnsiTheme="majorHAnsi"/>
          <w:b/>
        </w:rPr>
      </w:pPr>
      <w:r w:rsidRPr="0085644B">
        <w:rPr>
          <w:rFonts w:asciiTheme="majorHAnsi" w:hAnsiTheme="majorHAnsi"/>
        </w:rPr>
        <w:t xml:space="preserve">- porozumienie w sprawie współpracy w zakresie kształcenia zawodowego, szkolenia </w:t>
      </w:r>
      <w:r w:rsidRPr="0085644B">
        <w:rPr>
          <w:rFonts w:asciiTheme="majorHAnsi" w:hAnsiTheme="majorHAnsi"/>
        </w:rPr>
        <w:br/>
        <w:t>i wychowania młodzieży pomiędzy Zarządem Głównym Związku Zakładów Doskonalenia Zawodowego, a Komendą Główną Ochotniczych Hufców Pracy zawarte w dniu 8 kwietnia 2010 r. Współpraca stron obejmuje m.in. działania na rzecz zapewnienia w szkołach funkcjonujących w strukturach Zakładów Doskonalenia Zawodowego miejsc na naukę teoretyczną dla młodzieży objętej opieką OHP, podejmowania przez uczestników OHP praktycznej nauki zawodu w warsztatach szkoleniowych ZDZ, inicjowania działań promujących wspólne przedsięwzięcia szkoleniowo-wychowawcze.</w:t>
      </w:r>
    </w:p>
    <w:p w:rsidR="00B5112B" w:rsidRPr="0085644B" w:rsidRDefault="00B5112B" w:rsidP="00A4432F">
      <w:pPr>
        <w:spacing w:before="120" w:after="120"/>
        <w:jc w:val="both"/>
        <w:rPr>
          <w:rFonts w:asciiTheme="majorHAnsi" w:hAnsiTheme="majorHAnsi"/>
          <w:b/>
        </w:rPr>
      </w:pPr>
      <w:r w:rsidRPr="0085644B">
        <w:rPr>
          <w:rFonts w:asciiTheme="majorHAnsi" w:hAnsiTheme="majorHAnsi"/>
          <w:b/>
        </w:rPr>
        <w:t xml:space="preserve">- </w:t>
      </w:r>
      <w:r w:rsidRPr="0085644B">
        <w:rPr>
          <w:rFonts w:asciiTheme="majorHAnsi" w:hAnsiTheme="majorHAnsi"/>
        </w:rPr>
        <w:t>Fundacja Niepodległości rozpoczęła w roku 2014 ogólnopolski projekt edukacyjno-historyczny Rok Żołnierzy Tułaczy. Fundacja Niepodległości poprzez tego rodzaju przedsięwzięcie pragnie oddać hołd zarówno znanym postaciom, jak i zwykłym żołnierzom, którzy mieli na celu powrót do ojczyzny i odbudowanie niepodległej Polski.</w:t>
      </w:r>
      <w:r w:rsidRPr="0085644B">
        <w:rPr>
          <w:rFonts w:asciiTheme="majorHAnsi" w:hAnsiTheme="majorHAnsi"/>
          <w:b/>
        </w:rPr>
        <w:t xml:space="preserve"> </w:t>
      </w:r>
      <w:r w:rsidRPr="0085644B">
        <w:rPr>
          <w:rFonts w:asciiTheme="majorHAnsi" w:hAnsiTheme="majorHAnsi"/>
        </w:rPr>
        <w:t>Głównym założeniem projektu jest jak najszersze zaprezentowanie i upamiętnienie tych bohaterów poprzez cykl działań na różnorodnych płaszczyznach. Projekt ten wpisuje się w priorytety wychowania młodzieży OHP w zakresie kształtowania postaw patriotycznych oraz szacunku młodzieży wobec dokonań Żołnierzy Tułaczy, Ochotnicze Hufce Pracy włączyły się jako współorganizator obchodów.</w:t>
      </w:r>
      <w:r w:rsidRPr="0085644B">
        <w:rPr>
          <w:rFonts w:asciiTheme="majorHAnsi" w:hAnsiTheme="majorHAnsi"/>
          <w:b/>
        </w:rPr>
        <w:t xml:space="preserve"> </w:t>
      </w:r>
      <w:r w:rsidRPr="0085644B">
        <w:rPr>
          <w:rFonts w:asciiTheme="majorHAnsi" w:hAnsiTheme="majorHAnsi"/>
        </w:rPr>
        <w:t xml:space="preserve">Najważniejszym elementem całego przedsięwzięcia jest ekspozycja biogramów przybliżających postacie Żołnierzy Tułaczy, a także konkurs historyczny pt. </w:t>
      </w:r>
      <w:r w:rsidRPr="0085644B">
        <w:rPr>
          <w:rFonts w:asciiTheme="majorHAnsi" w:hAnsiTheme="majorHAnsi"/>
          <w:i/>
        </w:rPr>
        <w:t>Epizody Niepodległości – Żołnierze Tułacze</w:t>
      </w:r>
      <w:r w:rsidRPr="0085644B">
        <w:rPr>
          <w:rFonts w:asciiTheme="majorHAnsi" w:hAnsiTheme="majorHAnsi"/>
        </w:rPr>
        <w:t xml:space="preserve">. Planuje się również m.in. koncerty, wystawy okolicznościowe, pokazy filmowe, wydanie kalendarza, gry planszowej, a także zorganizowanie Ogólnopolskiej Akcji Krwiodawstwa. </w:t>
      </w:r>
    </w:p>
    <w:p w:rsidR="00B5112B" w:rsidRPr="0085644B" w:rsidRDefault="00B5112B" w:rsidP="00A4432F">
      <w:pPr>
        <w:spacing w:before="120" w:after="120"/>
        <w:jc w:val="both"/>
        <w:rPr>
          <w:rFonts w:asciiTheme="majorHAnsi" w:hAnsiTheme="majorHAnsi"/>
        </w:rPr>
      </w:pPr>
      <w:r w:rsidRPr="0085644B">
        <w:rPr>
          <w:rFonts w:asciiTheme="majorHAnsi" w:hAnsiTheme="majorHAnsi"/>
          <w:b/>
        </w:rPr>
        <w:t xml:space="preserve">- </w:t>
      </w:r>
      <w:r w:rsidRPr="0085644B">
        <w:rPr>
          <w:rFonts w:asciiTheme="majorHAnsi" w:hAnsiTheme="majorHAnsi"/>
        </w:rPr>
        <w:t>udział młodzieży OHP z  jednostek  województw opolskie</w:t>
      </w:r>
      <w:r w:rsidR="005327DA">
        <w:rPr>
          <w:rFonts w:asciiTheme="majorHAnsi" w:hAnsiTheme="majorHAnsi"/>
        </w:rPr>
        <w:t>go, śląskiego, dolnośląskiego w </w:t>
      </w:r>
      <w:r w:rsidRPr="0085644B">
        <w:rPr>
          <w:rFonts w:asciiTheme="majorHAnsi" w:hAnsiTheme="majorHAnsi"/>
        </w:rPr>
        <w:t xml:space="preserve">projekcie o nazwie „Młodzież w walce o niepodległa ojczyznę w latach 1914-1944”. Przedsięwzięcie obejmowało konkurs wiedzy historycznej oraz rajd pieszy szlakiem III Powstania Śląskiego. Działania realizowane w ramach projektu przyczyniły się do wzmocnienia świadomości młodzieży oraz promowania i poszanowania  dziedzictwa historycznego. Ponadto udział młodzieży w  wyżej wymienionym przedsięwzięciu wzmocnił poczucie jej przynależności do wspólnoty regionalnej i narodowej. </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xml:space="preserve">- w 2013 r. przeprowadzono serię warsztatów edukacyjno-profilaktycznych dotyczących „Profilaktyki HIV/AIDS z elementami edukacji seksualnej”. Zajęcia zostały przeprowadzone przez specjalistów, umożliwiły młodzieży pogłębienie oraz wzbogacenie wiedzy w obszarze HIV i AIDS - mechanizmów przenikania wirusów. Proponowane przez Społeczny Komitet ds. AIDS aktywny sposób proponowanej wiedzy wpłynął również na rozwój umiejętności społecznych młodzieży OHP. </w:t>
      </w:r>
    </w:p>
    <w:p w:rsidR="00B5112B" w:rsidRPr="0085644B" w:rsidRDefault="00B5112B" w:rsidP="00A4432F">
      <w:pPr>
        <w:suppressAutoHyphens/>
        <w:autoSpaceDN w:val="0"/>
        <w:spacing w:before="120" w:after="120"/>
        <w:jc w:val="both"/>
        <w:rPr>
          <w:rFonts w:asciiTheme="majorHAnsi" w:hAnsiTheme="majorHAnsi"/>
        </w:rPr>
      </w:pPr>
      <w:r w:rsidRPr="0085644B">
        <w:rPr>
          <w:rFonts w:asciiTheme="majorHAnsi" w:hAnsiTheme="majorHAnsi"/>
        </w:rPr>
        <w:t xml:space="preserve">- porozumienie pomiędzy Stowarzyszeniem Romów w Polsce, a Komendą Główną Ochotniczych Hufców Pracy, zawarte w dniu 12 maja 2010 r. Obszar współdziałania to m.in. krzewienie idei tolerancji i integracji w kontekście wielokulturowym, zapobieganie zagrożeniom patologicznym wśród młodzieży, zapobieganie bezrobociu młodzieży, </w:t>
      </w:r>
      <w:r w:rsidRPr="0085644B">
        <w:rPr>
          <w:rFonts w:asciiTheme="majorHAnsi" w:hAnsiTheme="majorHAnsi"/>
        </w:rPr>
        <w:lastRenderedPageBreak/>
        <w:t xml:space="preserve">inicjowanie i opracowywanie projektów na rzecz rozwoju dialogu społecznego, w tym projektów współfinansowanych z funduszy Unii Europejskiej. </w:t>
      </w:r>
    </w:p>
    <w:p w:rsidR="00B5112B" w:rsidRPr="0085644B" w:rsidRDefault="00B5112B" w:rsidP="00A4432F">
      <w:pPr>
        <w:autoSpaceDE w:val="0"/>
        <w:autoSpaceDN w:val="0"/>
        <w:adjustRightInd w:val="0"/>
        <w:spacing w:before="120" w:after="120"/>
        <w:jc w:val="both"/>
        <w:rPr>
          <w:rFonts w:asciiTheme="majorHAnsi" w:hAnsiTheme="majorHAnsi" w:cs="Calibri"/>
          <w:color w:val="000000"/>
        </w:rPr>
      </w:pPr>
      <w:r w:rsidRPr="0085644B">
        <w:rPr>
          <w:rFonts w:asciiTheme="majorHAnsi" w:hAnsiTheme="majorHAnsi"/>
          <w:b/>
        </w:rPr>
        <w:t xml:space="preserve">3. Centrum Partnerstwa Społecznego „Dialog” im. Andrzeja Bączkowskiego </w:t>
      </w:r>
      <w:r w:rsidRPr="0085644B">
        <w:rPr>
          <w:rFonts w:asciiTheme="majorHAnsi" w:hAnsiTheme="majorHAnsi"/>
        </w:rPr>
        <w:t xml:space="preserve">– </w:t>
      </w:r>
      <w:r w:rsidRPr="0085644B">
        <w:rPr>
          <w:rFonts w:asciiTheme="majorHAnsi" w:hAnsiTheme="majorHAnsi" w:cs="Calibri"/>
          <w:color w:val="000000"/>
        </w:rPr>
        <w:t xml:space="preserve">instytucja powołana i podległa Ministrowi Pracy i Polityki Społecznej. Podstawową działalnością Centrum jest tworzenie warunków służących mediacji i doradztwu w zapobieganiu, łagodzeniu i rozwiązywaniu konfliktów społecznych oraz wspieranie instytucji porozumienia społecznego. W szczególności do zadań Centrum należy realizacja zleconych przez Ministra Pracy i Polityki Społecznej zadań szkoleniowych, badawczo-informacyjnych, wydawniczych i publikacyjnych oraz innych zadań na rzecz partnerstwa i dialogu społecznego. </w:t>
      </w:r>
    </w:p>
    <w:p w:rsidR="00B5112B" w:rsidRPr="0085644B" w:rsidRDefault="00B5112B" w:rsidP="00A4432F">
      <w:pPr>
        <w:autoSpaceDE w:val="0"/>
        <w:autoSpaceDN w:val="0"/>
        <w:adjustRightInd w:val="0"/>
        <w:spacing w:before="120" w:after="120"/>
        <w:jc w:val="both"/>
        <w:rPr>
          <w:rFonts w:asciiTheme="majorHAnsi" w:hAnsiTheme="majorHAnsi" w:cs="Calibri"/>
          <w:color w:val="000000"/>
        </w:rPr>
      </w:pPr>
      <w:r w:rsidRPr="0085644B">
        <w:rPr>
          <w:rFonts w:asciiTheme="majorHAnsi" w:hAnsiTheme="majorHAnsi" w:cs="Calibri"/>
          <w:color w:val="000000"/>
        </w:rPr>
        <w:t>W ramach działań podejmowanych na rzecz organizacji pozarządowych Centrum prowadzi działalność informacyjną m. in. poprzez organizowanie konferencji oraz debat własnych, do udziału w których zapraszani są przedstawiciele partnerów społecznych a także organizacji pozarządowych. Inspiracją do organizowanych spotkań są bieżące problemy szeroko pojętej polityki społecznej, rynku pracy oraz dialogu obywatelskiego. Liczne debaty i konferencje organizowane w Centrum stały się miejscem wymiany myśli, poglądów różnego rodzaju instytucji i organizacji obywatelskich oraz partnerów społecznych. CPS Dialog jest miejscem konsultacji społecznych i obywatelskich. W ramach działalności wydawniczej i publikacyjnej CPS „Dialog” wydaje kwartalnik pt.: „Dialog. Pismo Dialogu Społecznego” oraz Biuletyny: z materiałami z konferencji oraz analizami, ekspertyzami, opracowaniami. Powyższe publikacje służą upowszechnianiu idei dialogu społecznego oraz są udostępniane nieodpłatnie.</w:t>
      </w:r>
    </w:p>
    <w:p w:rsidR="00B5112B" w:rsidRPr="0085644B" w:rsidRDefault="00B5112B" w:rsidP="00A4432F">
      <w:pPr>
        <w:spacing w:before="120" w:after="120"/>
        <w:jc w:val="both"/>
        <w:rPr>
          <w:rFonts w:asciiTheme="majorHAnsi" w:hAnsiTheme="majorHAnsi"/>
        </w:rPr>
      </w:pPr>
      <w:r w:rsidRPr="0085644B">
        <w:rPr>
          <w:rFonts w:asciiTheme="majorHAnsi" w:hAnsiTheme="majorHAnsi"/>
          <w:b/>
        </w:rPr>
        <w:t xml:space="preserve">4. Instytut Pracy i Spraw Socjalnych – </w:t>
      </w:r>
      <w:r w:rsidRPr="0085644B">
        <w:rPr>
          <w:rFonts w:asciiTheme="majorHAnsi" w:hAnsiTheme="majorHAnsi"/>
        </w:rPr>
        <w:t xml:space="preserve">instytut badawczy nadzorowany przez Ministra Pracy i Polityki Społecznej. Podstawowym zadaniem Instytutu jest prowadzenie działalności naukowej dotyczącej pracy, płacy i warunków bytowo-socjalnych ludności oraz zabezpieczenia społecznego dla potrzeb wytyczania oraz realizacji polityki społeczno-ekonomicznej państwa. </w:t>
      </w:r>
    </w:p>
    <w:p w:rsidR="00B5112B" w:rsidRPr="0085644B" w:rsidRDefault="00B5112B" w:rsidP="00A4432F">
      <w:pPr>
        <w:spacing w:before="120" w:after="120"/>
        <w:jc w:val="both"/>
        <w:rPr>
          <w:rFonts w:asciiTheme="majorHAnsi" w:hAnsiTheme="majorHAnsi"/>
          <w:b/>
        </w:rPr>
      </w:pPr>
      <w:r w:rsidRPr="0085644B">
        <w:rPr>
          <w:rFonts w:asciiTheme="majorHAnsi" w:hAnsiTheme="majorHAnsi"/>
          <w:b/>
        </w:rPr>
        <w:t>Bada</w:t>
      </w:r>
      <w:r w:rsidRPr="0085644B">
        <w:rPr>
          <w:rFonts w:asciiTheme="majorHAnsi" w:hAnsiTheme="majorHAnsi"/>
          <w:b/>
        </w:rPr>
        <w:softHyphen/>
        <w:t xml:space="preserve">nia </w:t>
      </w:r>
      <w:proofErr w:type="spellStart"/>
      <w:r w:rsidRPr="0085644B">
        <w:rPr>
          <w:rFonts w:asciiTheme="majorHAnsi" w:hAnsiTheme="majorHAnsi"/>
          <w:b/>
        </w:rPr>
        <w:t>IPiSS</w:t>
      </w:r>
      <w:proofErr w:type="spellEnd"/>
      <w:r w:rsidRPr="0085644B">
        <w:rPr>
          <w:rFonts w:asciiTheme="majorHAnsi" w:hAnsiTheme="majorHAnsi"/>
          <w:b/>
        </w:rPr>
        <w:t xml:space="preserve"> doty</w:t>
      </w:r>
      <w:r w:rsidRPr="0085644B">
        <w:rPr>
          <w:rFonts w:asciiTheme="majorHAnsi" w:hAnsiTheme="majorHAnsi"/>
          <w:b/>
        </w:rPr>
        <w:softHyphen/>
        <w:t>czą zwłaszcza następu</w:t>
      </w:r>
      <w:r w:rsidRPr="0085644B">
        <w:rPr>
          <w:rFonts w:asciiTheme="majorHAnsi" w:hAnsiTheme="majorHAnsi"/>
          <w:b/>
        </w:rPr>
        <w:softHyphen/>
        <w:t>jącej problematyki:</w:t>
      </w:r>
    </w:p>
    <w:p w:rsidR="00B5112B" w:rsidRPr="0085644B" w:rsidRDefault="00B5112B" w:rsidP="00A4432F">
      <w:pPr>
        <w:numPr>
          <w:ilvl w:val="0"/>
          <w:numId w:val="14"/>
        </w:numPr>
        <w:spacing w:before="120" w:after="120"/>
        <w:jc w:val="both"/>
        <w:rPr>
          <w:rFonts w:asciiTheme="majorHAnsi" w:hAnsiTheme="majorHAnsi"/>
        </w:rPr>
      </w:pPr>
      <w:r w:rsidRPr="0085644B">
        <w:rPr>
          <w:rFonts w:asciiTheme="majorHAnsi" w:hAnsiTheme="majorHAnsi"/>
        </w:rPr>
        <w:t>analiz efek</w:t>
      </w:r>
      <w:r w:rsidRPr="0085644B">
        <w:rPr>
          <w:rFonts w:asciiTheme="majorHAnsi" w:hAnsiTheme="majorHAnsi"/>
        </w:rPr>
        <w:softHyphen/>
        <w:t>ty</w:t>
      </w:r>
      <w:r w:rsidRPr="0085644B">
        <w:rPr>
          <w:rFonts w:asciiTheme="majorHAnsi" w:hAnsiTheme="majorHAnsi"/>
        </w:rPr>
        <w:softHyphen/>
        <w:t>wności instru</w:t>
      </w:r>
      <w:r w:rsidRPr="0085644B">
        <w:rPr>
          <w:rFonts w:asciiTheme="majorHAnsi" w:hAnsiTheme="majorHAnsi"/>
        </w:rPr>
        <w:softHyphen/>
        <w:t>men</w:t>
      </w:r>
      <w:r w:rsidRPr="0085644B">
        <w:rPr>
          <w:rFonts w:asciiTheme="majorHAnsi" w:hAnsiTheme="majorHAnsi"/>
        </w:rPr>
        <w:softHyphen/>
        <w:t>tów poli</w:t>
      </w:r>
      <w:r w:rsidRPr="0085644B">
        <w:rPr>
          <w:rFonts w:asciiTheme="majorHAnsi" w:hAnsiTheme="majorHAnsi"/>
        </w:rPr>
        <w:softHyphen/>
        <w:t>tyki społecznej i poli</w:t>
      </w:r>
      <w:r w:rsidRPr="0085644B">
        <w:rPr>
          <w:rFonts w:asciiTheme="majorHAnsi" w:hAnsiTheme="majorHAnsi"/>
        </w:rPr>
        <w:softHyphen/>
        <w:t>tyki rynku pracy;</w:t>
      </w:r>
    </w:p>
    <w:p w:rsidR="00B5112B" w:rsidRPr="0085644B" w:rsidRDefault="00B5112B" w:rsidP="00A4432F">
      <w:pPr>
        <w:numPr>
          <w:ilvl w:val="0"/>
          <w:numId w:val="14"/>
        </w:numPr>
        <w:spacing w:before="120" w:after="120"/>
        <w:jc w:val="both"/>
        <w:rPr>
          <w:rFonts w:asciiTheme="majorHAnsi" w:hAnsiTheme="majorHAnsi"/>
        </w:rPr>
      </w:pPr>
      <w:r w:rsidRPr="0085644B">
        <w:rPr>
          <w:rFonts w:asciiTheme="majorHAnsi" w:hAnsiTheme="majorHAnsi"/>
        </w:rPr>
        <w:t>analiz efek</w:t>
      </w:r>
      <w:r w:rsidRPr="0085644B">
        <w:rPr>
          <w:rFonts w:asciiTheme="majorHAnsi" w:hAnsiTheme="majorHAnsi"/>
        </w:rPr>
        <w:softHyphen/>
        <w:t>ty</w:t>
      </w:r>
      <w:r w:rsidRPr="0085644B">
        <w:rPr>
          <w:rFonts w:asciiTheme="majorHAnsi" w:hAnsiTheme="majorHAnsi"/>
        </w:rPr>
        <w:softHyphen/>
        <w:t>wności instru</w:t>
      </w:r>
      <w:r w:rsidRPr="0085644B">
        <w:rPr>
          <w:rFonts w:asciiTheme="majorHAnsi" w:hAnsiTheme="majorHAnsi"/>
        </w:rPr>
        <w:softHyphen/>
        <w:t>men</w:t>
      </w:r>
      <w:r w:rsidRPr="0085644B">
        <w:rPr>
          <w:rFonts w:asciiTheme="majorHAnsi" w:hAnsiTheme="majorHAnsi"/>
        </w:rPr>
        <w:softHyphen/>
        <w:t>tów poli</w:t>
      </w:r>
      <w:r w:rsidRPr="0085644B">
        <w:rPr>
          <w:rFonts w:asciiTheme="majorHAnsi" w:hAnsiTheme="majorHAnsi"/>
        </w:rPr>
        <w:softHyphen/>
        <w:t>tyki społecznej i poli</w:t>
      </w:r>
      <w:r w:rsidRPr="0085644B">
        <w:rPr>
          <w:rFonts w:asciiTheme="majorHAnsi" w:hAnsiTheme="majorHAnsi"/>
        </w:rPr>
        <w:softHyphen/>
        <w:t>tyki rynku pracy;</w:t>
      </w:r>
    </w:p>
    <w:p w:rsidR="00B5112B" w:rsidRPr="0085644B" w:rsidRDefault="00B5112B" w:rsidP="00A4432F">
      <w:pPr>
        <w:numPr>
          <w:ilvl w:val="0"/>
          <w:numId w:val="14"/>
        </w:numPr>
        <w:spacing w:before="120" w:after="120"/>
        <w:jc w:val="both"/>
        <w:rPr>
          <w:rFonts w:asciiTheme="majorHAnsi" w:hAnsiTheme="majorHAnsi"/>
        </w:rPr>
      </w:pPr>
      <w:r w:rsidRPr="0085644B">
        <w:rPr>
          <w:rFonts w:asciiTheme="majorHAnsi" w:hAnsiTheme="majorHAnsi"/>
        </w:rPr>
        <w:t>analiz rynku pracy;</w:t>
      </w:r>
    </w:p>
    <w:p w:rsidR="00B5112B" w:rsidRPr="0085644B" w:rsidRDefault="00B5112B" w:rsidP="00A4432F">
      <w:pPr>
        <w:numPr>
          <w:ilvl w:val="0"/>
          <w:numId w:val="14"/>
        </w:numPr>
        <w:spacing w:before="120" w:after="120"/>
        <w:jc w:val="both"/>
        <w:rPr>
          <w:rFonts w:asciiTheme="majorHAnsi" w:hAnsiTheme="majorHAnsi"/>
        </w:rPr>
      </w:pPr>
      <w:r w:rsidRPr="0085644B">
        <w:rPr>
          <w:rFonts w:asciiTheme="majorHAnsi" w:hAnsiTheme="majorHAnsi"/>
        </w:rPr>
        <w:t>prog</w:t>
      </w:r>
      <w:r w:rsidRPr="0085644B">
        <w:rPr>
          <w:rFonts w:asciiTheme="majorHAnsi" w:hAnsiTheme="majorHAnsi"/>
        </w:rPr>
        <w:softHyphen/>
        <w:t>noz podaży i popytu na pracę w Polsce do roku 2010;</w:t>
      </w:r>
    </w:p>
    <w:p w:rsidR="00B5112B" w:rsidRPr="0085644B" w:rsidRDefault="00B5112B" w:rsidP="00A4432F">
      <w:pPr>
        <w:numPr>
          <w:ilvl w:val="0"/>
          <w:numId w:val="14"/>
        </w:numPr>
        <w:spacing w:before="120" w:after="120"/>
        <w:jc w:val="both"/>
        <w:rPr>
          <w:rFonts w:asciiTheme="majorHAnsi" w:hAnsiTheme="majorHAnsi"/>
        </w:rPr>
      </w:pPr>
      <w:r w:rsidRPr="0085644B">
        <w:rPr>
          <w:rFonts w:asciiTheme="majorHAnsi" w:hAnsiTheme="majorHAnsi"/>
        </w:rPr>
        <w:t>pro</w:t>
      </w:r>
      <w:r w:rsidRPr="0085644B">
        <w:rPr>
          <w:rFonts w:asciiTheme="majorHAnsi" w:hAnsiTheme="majorHAnsi"/>
        </w:rPr>
        <w:softHyphen/>
        <w:t>cesów migracyjnych;</w:t>
      </w:r>
    </w:p>
    <w:p w:rsidR="00B5112B" w:rsidRPr="0085644B" w:rsidRDefault="00B5112B" w:rsidP="00A4432F">
      <w:pPr>
        <w:numPr>
          <w:ilvl w:val="0"/>
          <w:numId w:val="14"/>
        </w:numPr>
        <w:spacing w:before="120" w:after="120"/>
        <w:jc w:val="both"/>
        <w:rPr>
          <w:rFonts w:asciiTheme="majorHAnsi" w:hAnsiTheme="majorHAnsi"/>
        </w:rPr>
      </w:pPr>
      <w:r w:rsidRPr="0085644B">
        <w:rPr>
          <w:rFonts w:asciiTheme="majorHAnsi" w:hAnsiTheme="majorHAnsi"/>
        </w:rPr>
        <w:t>zatrud</w:t>
      </w:r>
      <w:r w:rsidRPr="0085644B">
        <w:rPr>
          <w:rFonts w:asciiTheme="majorHAnsi" w:hAnsiTheme="majorHAnsi"/>
        </w:rPr>
        <w:softHyphen/>
        <w:t>nienia cud</w:t>
      </w:r>
      <w:r w:rsidRPr="0085644B">
        <w:rPr>
          <w:rFonts w:asciiTheme="majorHAnsi" w:hAnsiTheme="majorHAnsi"/>
        </w:rPr>
        <w:softHyphen/>
        <w:t>zoziem</w:t>
      </w:r>
      <w:r w:rsidRPr="0085644B">
        <w:rPr>
          <w:rFonts w:asciiTheme="majorHAnsi" w:hAnsiTheme="majorHAnsi"/>
        </w:rPr>
        <w:softHyphen/>
        <w:t>ców, w tym w szarej stre</w:t>
      </w:r>
      <w:r w:rsidRPr="0085644B">
        <w:rPr>
          <w:rFonts w:asciiTheme="majorHAnsi" w:hAnsiTheme="majorHAnsi"/>
        </w:rPr>
        <w:softHyphen/>
        <w:t>fie gospodarki;</w:t>
      </w:r>
    </w:p>
    <w:p w:rsidR="00B5112B" w:rsidRPr="0085644B" w:rsidRDefault="00B5112B" w:rsidP="00A4432F">
      <w:pPr>
        <w:numPr>
          <w:ilvl w:val="0"/>
          <w:numId w:val="14"/>
        </w:numPr>
        <w:spacing w:before="120" w:after="120"/>
        <w:jc w:val="both"/>
        <w:rPr>
          <w:rFonts w:asciiTheme="majorHAnsi" w:hAnsiTheme="majorHAnsi"/>
        </w:rPr>
      </w:pPr>
      <w:r w:rsidRPr="0085644B">
        <w:rPr>
          <w:rFonts w:asciiTheme="majorHAnsi" w:hAnsiTheme="majorHAnsi"/>
        </w:rPr>
        <w:t>społecznego ustroju pracy i sto</w:t>
      </w:r>
      <w:r w:rsidRPr="0085644B">
        <w:rPr>
          <w:rFonts w:asciiTheme="majorHAnsi" w:hAnsiTheme="majorHAnsi"/>
        </w:rPr>
        <w:softHyphen/>
        <w:t>sunków prze</w:t>
      </w:r>
      <w:r w:rsidRPr="0085644B">
        <w:rPr>
          <w:rFonts w:asciiTheme="majorHAnsi" w:hAnsiTheme="majorHAnsi"/>
        </w:rPr>
        <w:softHyphen/>
        <w:t>mysłowych na tle pro</w:t>
      </w:r>
      <w:r w:rsidRPr="0085644B">
        <w:rPr>
          <w:rFonts w:asciiTheme="majorHAnsi" w:hAnsiTheme="majorHAnsi"/>
        </w:rPr>
        <w:softHyphen/>
        <w:t>cesów restruk</w:t>
      </w:r>
      <w:r w:rsidRPr="0085644B">
        <w:rPr>
          <w:rFonts w:asciiTheme="majorHAnsi" w:hAnsiTheme="majorHAnsi"/>
        </w:rPr>
        <w:softHyphen/>
        <w:t>tu</w:t>
      </w:r>
      <w:r w:rsidRPr="0085644B">
        <w:rPr>
          <w:rFonts w:asciiTheme="majorHAnsi" w:hAnsiTheme="majorHAnsi"/>
        </w:rPr>
        <w:softHyphen/>
        <w:t>ryza</w:t>
      </w:r>
      <w:r w:rsidRPr="0085644B">
        <w:rPr>
          <w:rFonts w:asciiTheme="majorHAnsi" w:hAnsiTheme="majorHAnsi"/>
        </w:rPr>
        <w:softHyphen/>
        <w:t>cji i przek</w:t>
      </w:r>
      <w:r w:rsidRPr="0085644B">
        <w:rPr>
          <w:rFonts w:asciiTheme="majorHAnsi" w:hAnsiTheme="majorHAnsi"/>
        </w:rPr>
        <w:softHyphen/>
        <w:t>sz</w:t>
      </w:r>
      <w:r w:rsidRPr="0085644B">
        <w:rPr>
          <w:rFonts w:asciiTheme="majorHAnsi" w:hAnsiTheme="majorHAnsi"/>
        </w:rPr>
        <w:softHyphen/>
        <w:t>tałceń włas</w:t>
      </w:r>
      <w:r w:rsidRPr="0085644B">
        <w:rPr>
          <w:rFonts w:asciiTheme="majorHAnsi" w:hAnsiTheme="majorHAnsi"/>
        </w:rPr>
        <w:softHyphen/>
        <w:t>noś</w:t>
      </w:r>
      <w:r w:rsidRPr="0085644B">
        <w:rPr>
          <w:rFonts w:asciiTheme="majorHAnsi" w:hAnsiTheme="majorHAnsi"/>
        </w:rPr>
        <w:softHyphen/>
        <w:t>ciowych przedsiębiorstw;</w:t>
      </w:r>
    </w:p>
    <w:p w:rsidR="00B5112B" w:rsidRPr="0085644B" w:rsidRDefault="00B5112B" w:rsidP="00A4432F">
      <w:pPr>
        <w:numPr>
          <w:ilvl w:val="0"/>
          <w:numId w:val="14"/>
        </w:numPr>
        <w:spacing w:before="120" w:after="120"/>
        <w:jc w:val="both"/>
        <w:rPr>
          <w:rFonts w:asciiTheme="majorHAnsi" w:hAnsiTheme="majorHAnsi"/>
        </w:rPr>
      </w:pPr>
      <w:r w:rsidRPr="0085644B">
        <w:rPr>
          <w:rFonts w:asciiTheme="majorHAnsi" w:hAnsiTheme="majorHAnsi"/>
        </w:rPr>
        <w:t>sys</w:t>
      </w:r>
      <w:r w:rsidRPr="0085644B">
        <w:rPr>
          <w:rFonts w:asciiTheme="majorHAnsi" w:hAnsiTheme="majorHAnsi"/>
        </w:rPr>
        <w:softHyphen/>
        <w:t>temów motywa</w:t>
      </w:r>
      <w:r w:rsidRPr="0085644B">
        <w:rPr>
          <w:rFonts w:asciiTheme="majorHAnsi" w:hAnsiTheme="majorHAnsi"/>
        </w:rPr>
        <w:softHyphen/>
        <w:t>cyjnych i sys</w:t>
      </w:r>
      <w:r w:rsidRPr="0085644B">
        <w:rPr>
          <w:rFonts w:asciiTheme="majorHAnsi" w:hAnsiTheme="majorHAnsi"/>
        </w:rPr>
        <w:softHyphen/>
        <w:t>temów wartoś</w:t>
      </w:r>
      <w:r w:rsidRPr="0085644B">
        <w:rPr>
          <w:rFonts w:asciiTheme="majorHAnsi" w:hAnsiTheme="majorHAnsi"/>
        </w:rPr>
        <w:softHyphen/>
        <w:t>ciowa</w:t>
      </w:r>
      <w:r w:rsidRPr="0085644B">
        <w:rPr>
          <w:rFonts w:asciiTheme="majorHAnsi" w:hAnsiTheme="majorHAnsi"/>
        </w:rPr>
        <w:softHyphen/>
        <w:t>nia pracy w gospo</w:t>
      </w:r>
      <w:r w:rsidRPr="0085644B">
        <w:rPr>
          <w:rFonts w:asciiTheme="majorHAnsi" w:hAnsiTheme="majorHAnsi"/>
        </w:rPr>
        <w:softHyphen/>
        <w:t>darce rynkowej;</w:t>
      </w:r>
    </w:p>
    <w:p w:rsidR="00B5112B" w:rsidRPr="0085644B" w:rsidRDefault="00B5112B" w:rsidP="00A4432F">
      <w:pPr>
        <w:numPr>
          <w:ilvl w:val="0"/>
          <w:numId w:val="14"/>
        </w:numPr>
        <w:spacing w:before="120" w:after="120"/>
        <w:jc w:val="both"/>
        <w:rPr>
          <w:rFonts w:asciiTheme="majorHAnsi" w:hAnsiTheme="majorHAnsi"/>
        </w:rPr>
      </w:pPr>
      <w:r w:rsidRPr="0085644B">
        <w:rPr>
          <w:rFonts w:asciiTheme="majorHAnsi" w:hAnsiTheme="majorHAnsi"/>
        </w:rPr>
        <w:t>kon</w:t>
      </w:r>
      <w:r w:rsidRPr="0085644B">
        <w:rPr>
          <w:rFonts w:asciiTheme="majorHAnsi" w:hAnsiTheme="majorHAnsi"/>
        </w:rPr>
        <w:softHyphen/>
        <w:t>cepcji i pomi</w:t>
      </w:r>
      <w:r w:rsidRPr="0085644B">
        <w:rPr>
          <w:rFonts w:asciiTheme="majorHAnsi" w:hAnsiTheme="majorHAnsi"/>
        </w:rPr>
        <w:softHyphen/>
        <w:t>aru wyna</w:t>
      </w:r>
      <w:r w:rsidRPr="0085644B">
        <w:rPr>
          <w:rFonts w:asciiTheme="majorHAnsi" w:hAnsiTheme="majorHAnsi"/>
        </w:rPr>
        <w:softHyphen/>
        <w:t>grodzenia godzi</w:t>
      </w:r>
      <w:r w:rsidRPr="0085644B">
        <w:rPr>
          <w:rFonts w:asciiTheme="majorHAnsi" w:hAnsiTheme="majorHAnsi"/>
        </w:rPr>
        <w:softHyphen/>
        <w:t>wego oraz określe</w:t>
      </w:r>
      <w:r w:rsidRPr="0085644B">
        <w:rPr>
          <w:rFonts w:asciiTheme="majorHAnsi" w:hAnsiTheme="majorHAnsi"/>
        </w:rPr>
        <w:softHyphen/>
        <w:t>nia skutków wprowadzenia tej kat</w:t>
      </w:r>
      <w:r w:rsidRPr="0085644B">
        <w:rPr>
          <w:rFonts w:asciiTheme="majorHAnsi" w:hAnsiTheme="majorHAnsi"/>
        </w:rPr>
        <w:softHyphen/>
        <w:t>e</w:t>
      </w:r>
      <w:r w:rsidRPr="0085644B">
        <w:rPr>
          <w:rFonts w:asciiTheme="majorHAnsi" w:hAnsiTheme="majorHAnsi"/>
        </w:rPr>
        <w:softHyphen/>
        <w:t>gorii dla sfery zatrud</w:t>
      </w:r>
      <w:r w:rsidRPr="0085644B">
        <w:rPr>
          <w:rFonts w:asciiTheme="majorHAnsi" w:hAnsiTheme="majorHAnsi"/>
        </w:rPr>
        <w:softHyphen/>
        <w:t>nienia, bezrobo</w:t>
      </w:r>
      <w:r w:rsidRPr="0085644B">
        <w:rPr>
          <w:rFonts w:asciiTheme="majorHAnsi" w:hAnsiTheme="majorHAnsi"/>
        </w:rPr>
        <w:softHyphen/>
        <w:t>cia, ubóstwa;</w:t>
      </w:r>
    </w:p>
    <w:p w:rsidR="00B5112B" w:rsidRPr="0085644B" w:rsidRDefault="00B5112B" w:rsidP="00A4432F">
      <w:pPr>
        <w:numPr>
          <w:ilvl w:val="0"/>
          <w:numId w:val="14"/>
        </w:numPr>
        <w:spacing w:before="120" w:after="120"/>
        <w:jc w:val="both"/>
        <w:rPr>
          <w:rFonts w:asciiTheme="majorHAnsi" w:hAnsiTheme="majorHAnsi"/>
        </w:rPr>
      </w:pPr>
      <w:r w:rsidRPr="0085644B">
        <w:rPr>
          <w:rFonts w:asciiTheme="majorHAnsi" w:hAnsiTheme="majorHAnsi"/>
        </w:rPr>
        <w:lastRenderedPageBreak/>
        <w:t>relacji między poli</w:t>
      </w:r>
      <w:r w:rsidRPr="0085644B">
        <w:rPr>
          <w:rFonts w:asciiTheme="majorHAnsi" w:hAnsiTheme="majorHAnsi"/>
        </w:rPr>
        <w:softHyphen/>
        <w:t>tyką prze</w:t>
      </w:r>
      <w:r w:rsidRPr="0085644B">
        <w:rPr>
          <w:rFonts w:asciiTheme="majorHAnsi" w:hAnsiTheme="majorHAnsi"/>
        </w:rPr>
        <w:softHyphen/>
        <w:t>mysłową a sys</w:t>
      </w:r>
      <w:r w:rsidRPr="0085644B">
        <w:rPr>
          <w:rFonts w:asciiTheme="majorHAnsi" w:hAnsiTheme="majorHAnsi"/>
        </w:rPr>
        <w:softHyphen/>
        <w:t>te</w:t>
      </w:r>
      <w:r w:rsidRPr="0085644B">
        <w:rPr>
          <w:rFonts w:asciiTheme="majorHAnsi" w:hAnsiTheme="majorHAnsi"/>
        </w:rPr>
        <w:softHyphen/>
        <w:t>mem zabez</w:t>
      </w:r>
      <w:r w:rsidRPr="0085644B">
        <w:rPr>
          <w:rFonts w:asciiTheme="majorHAnsi" w:hAnsiTheme="majorHAnsi"/>
        </w:rPr>
        <w:softHyphen/>
        <w:t>pieczenia społecznego na poziomie przedsiębiorstwa;</w:t>
      </w:r>
    </w:p>
    <w:p w:rsidR="00B5112B" w:rsidRPr="0085644B" w:rsidRDefault="00B5112B" w:rsidP="00A4432F">
      <w:pPr>
        <w:numPr>
          <w:ilvl w:val="0"/>
          <w:numId w:val="14"/>
        </w:numPr>
        <w:spacing w:before="120" w:after="120"/>
        <w:jc w:val="both"/>
        <w:rPr>
          <w:rFonts w:asciiTheme="majorHAnsi" w:hAnsiTheme="majorHAnsi"/>
        </w:rPr>
      </w:pPr>
      <w:r w:rsidRPr="0085644B">
        <w:rPr>
          <w:rFonts w:asciiTheme="majorHAnsi" w:hAnsiTheme="majorHAnsi"/>
        </w:rPr>
        <w:t>czasu pracy;</w:t>
      </w:r>
    </w:p>
    <w:p w:rsidR="00B5112B" w:rsidRPr="0085644B" w:rsidRDefault="00B5112B" w:rsidP="00A4432F">
      <w:pPr>
        <w:numPr>
          <w:ilvl w:val="0"/>
          <w:numId w:val="14"/>
        </w:numPr>
        <w:spacing w:before="120" w:after="120"/>
        <w:jc w:val="both"/>
        <w:rPr>
          <w:rFonts w:asciiTheme="majorHAnsi" w:hAnsiTheme="majorHAnsi"/>
        </w:rPr>
      </w:pPr>
      <w:r w:rsidRPr="0085644B">
        <w:rPr>
          <w:rFonts w:asciiTheme="majorHAnsi" w:hAnsiTheme="majorHAnsi"/>
        </w:rPr>
        <w:t>ubóstwa i metod prze</w:t>
      </w:r>
      <w:r w:rsidRPr="0085644B">
        <w:rPr>
          <w:rFonts w:asciiTheme="majorHAnsi" w:hAnsiTheme="majorHAnsi"/>
        </w:rPr>
        <w:softHyphen/>
        <w:t>ci</w:t>
      </w:r>
      <w:r w:rsidRPr="0085644B">
        <w:rPr>
          <w:rFonts w:asciiTheme="majorHAnsi" w:hAnsiTheme="majorHAnsi"/>
        </w:rPr>
        <w:softHyphen/>
        <w:t>wdzi</w:t>
      </w:r>
      <w:r w:rsidRPr="0085644B">
        <w:rPr>
          <w:rFonts w:asciiTheme="majorHAnsi" w:hAnsiTheme="majorHAnsi"/>
        </w:rPr>
        <w:softHyphen/>
        <w:t>ała</w:t>
      </w:r>
      <w:r w:rsidRPr="0085644B">
        <w:rPr>
          <w:rFonts w:asciiTheme="majorHAnsi" w:hAnsiTheme="majorHAnsi"/>
        </w:rPr>
        <w:softHyphen/>
        <w:t>nia biedzie oraz marginalizacji;</w:t>
      </w:r>
    </w:p>
    <w:p w:rsidR="00B5112B" w:rsidRPr="0085644B" w:rsidRDefault="00B5112B" w:rsidP="00A4432F">
      <w:pPr>
        <w:numPr>
          <w:ilvl w:val="0"/>
          <w:numId w:val="14"/>
        </w:numPr>
        <w:spacing w:before="120" w:after="120"/>
        <w:jc w:val="both"/>
        <w:rPr>
          <w:rFonts w:asciiTheme="majorHAnsi" w:hAnsiTheme="majorHAnsi"/>
        </w:rPr>
      </w:pPr>
      <w:r w:rsidRPr="0085644B">
        <w:rPr>
          <w:rFonts w:asciiTheme="majorHAnsi" w:hAnsiTheme="majorHAnsi"/>
        </w:rPr>
        <w:t>demograficznych i społeczno-ekonomicznych uwarunk</w:t>
      </w:r>
      <w:r w:rsidRPr="0085644B">
        <w:rPr>
          <w:rFonts w:asciiTheme="majorHAnsi" w:hAnsiTheme="majorHAnsi"/>
        </w:rPr>
        <w:softHyphen/>
        <w:t>owań życia i funkcjonowa</w:t>
      </w:r>
      <w:r w:rsidRPr="0085644B">
        <w:rPr>
          <w:rFonts w:asciiTheme="majorHAnsi" w:hAnsiTheme="majorHAnsi"/>
        </w:rPr>
        <w:softHyphen/>
        <w:t>nia rodzin różnych typów;</w:t>
      </w:r>
    </w:p>
    <w:p w:rsidR="00B5112B" w:rsidRPr="0085644B" w:rsidRDefault="00B5112B" w:rsidP="00A4432F">
      <w:pPr>
        <w:numPr>
          <w:ilvl w:val="0"/>
          <w:numId w:val="14"/>
        </w:numPr>
        <w:spacing w:before="120" w:after="120"/>
        <w:jc w:val="both"/>
        <w:rPr>
          <w:rFonts w:asciiTheme="majorHAnsi" w:hAnsiTheme="majorHAnsi"/>
        </w:rPr>
      </w:pPr>
      <w:r w:rsidRPr="0085644B">
        <w:rPr>
          <w:rFonts w:asciiTheme="majorHAnsi" w:hAnsiTheme="majorHAnsi"/>
        </w:rPr>
        <w:t>nowych sys</w:t>
      </w:r>
      <w:r w:rsidRPr="0085644B">
        <w:rPr>
          <w:rFonts w:asciiTheme="majorHAnsi" w:hAnsiTheme="majorHAnsi"/>
        </w:rPr>
        <w:softHyphen/>
        <w:t>temów ubez</w:t>
      </w:r>
      <w:r w:rsidRPr="0085644B">
        <w:rPr>
          <w:rFonts w:asciiTheme="majorHAnsi" w:hAnsiTheme="majorHAnsi"/>
        </w:rPr>
        <w:softHyphen/>
        <w:t>pieczeniowych, tj. uzu</w:t>
      </w:r>
      <w:r w:rsidRPr="0085644B">
        <w:rPr>
          <w:rFonts w:asciiTheme="majorHAnsi" w:hAnsiTheme="majorHAnsi"/>
        </w:rPr>
        <w:softHyphen/>
        <w:t>peł</w:t>
      </w:r>
      <w:r w:rsidRPr="0085644B">
        <w:rPr>
          <w:rFonts w:asciiTheme="majorHAnsi" w:hAnsiTheme="majorHAnsi"/>
        </w:rPr>
        <w:softHyphen/>
        <w:t>ni</w:t>
      </w:r>
      <w:r w:rsidRPr="0085644B">
        <w:rPr>
          <w:rFonts w:asciiTheme="majorHAnsi" w:hAnsiTheme="majorHAnsi"/>
        </w:rPr>
        <w:softHyphen/>
        <w:t>a</w:t>
      </w:r>
      <w:r w:rsidR="005327DA">
        <w:rPr>
          <w:rFonts w:asciiTheme="majorHAnsi" w:hAnsiTheme="majorHAnsi"/>
        </w:rPr>
        <w:softHyphen/>
        <w:t>ją</w:t>
      </w:r>
      <w:r w:rsidR="005327DA">
        <w:rPr>
          <w:rFonts w:asciiTheme="majorHAnsi" w:hAnsiTheme="majorHAnsi"/>
        </w:rPr>
        <w:softHyphen/>
        <w:t>cych ubez</w:t>
      </w:r>
      <w:r w:rsidR="005327DA">
        <w:rPr>
          <w:rFonts w:asciiTheme="majorHAnsi" w:hAnsiTheme="majorHAnsi"/>
        </w:rPr>
        <w:softHyphen/>
        <w:t>pieczeń emerytal</w:t>
      </w:r>
      <w:r w:rsidRPr="0085644B">
        <w:rPr>
          <w:rFonts w:asciiTheme="majorHAnsi" w:hAnsiTheme="majorHAnsi"/>
        </w:rPr>
        <w:t>nych, ubez</w:t>
      </w:r>
      <w:r w:rsidRPr="0085644B">
        <w:rPr>
          <w:rFonts w:asciiTheme="majorHAnsi" w:hAnsiTheme="majorHAnsi"/>
        </w:rPr>
        <w:softHyphen/>
        <w:t>pieczeń na wypadek bezrobo</w:t>
      </w:r>
      <w:r w:rsidRPr="0085644B">
        <w:rPr>
          <w:rFonts w:asciiTheme="majorHAnsi" w:hAnsiTheme="majorHAnsi"/>
        </w:rPr>
        <w:softHyphen/>
        <w:t>cia, ubez</w:t>
      </w:r>
      <w:r w:rsidRPr="0085644B">
        <w:rPr>
          <w:rFonts w:asciiTheme="majorHAnsi" w:hAnsiTheme="majorHAnsi"/>
        </w:rPr>
        <w:softHyphen/>
        <w:t>pieczeń zdrowotnych;</w:t>
      </w:r>
    </w:p>
    <w:p w:rsidR="00B5112B" w:rsidRPr="0085644B" w:rsidRDefault="00B5112B" w:rsidP="00A4432F">
      <w:pPr>
        <w:numPr>
          <w:ilvl w:val="0"/>
          <w:numId w:val="14"/>
        </w:numPr>
        <w:spacing w:before="120" w:after="120"/>
        <w:jc w:val="both"/>
        <w:rPr>
          <w:rFonts w:asciiTheme="majorHAnsi" w:hAnsiTheme="majorHAnsi"/>
        </w:rPr>
      </w:pPr>
      <w:r w:rsidRPr="0085644B">
        <w:rPr>
          <w:rFonts w:asciiTheme="majorHAnsi" w:hAnsiTheme="majorHAnsi"/>
        </w:rPr>
        <w:t>skutków inte</w:t>
      </w:r>
      <w:r w:rsidRPr="0085644B">
        <w:rPr>
          <w:rFonts w:asciiTheme="majorHAnsi" w:hAnsiTheme="majorHAnsi"/>
        </w:rPr>
        <w:softHyphen/>
        <w:t>gracji Pol</w:t>
      </w:r>
      <w:r w:rsidRPr="0085644B">
        <w:rPr>
          <w:rFonts w:asciiTheme="majorHAnsi" w:hAnsiTheme="majorHAnsi"/>
        </w:rPr>
        <w:softHyphen/>
        <w:t>ski z Unią Europe</w:t>
      </w:r>
      <w:r w:rsidRPr="0085644B">
        <w:rPr>
          <w:rFonts w:asciiTheme="majorHAnsi" w:hAnsiTheme="majorHAnsi"/>
        </w:rPr>
        <w:softHyphen/>
        <w:t>jską związanych z rynkiem pracy i poli</w:t>
      </w:r>
      <w:r w:rsidRPr="0085644B">
        <w:rPr>
          <w:rFonts w:asciiTheme="majorHAnsi" w:hAnsiTheme="majorHAnsi"/>
        </w:rPr>
        <w:softHyphen/>
        <w:t>tyką społeczną, prawem pracy i ubez</w:t>
      </w:r>
      <w:r w:rsidRPr="0085644B">
        <w:rPr>
          <w:rFonts w:asciiTheme="majorHAnsi" w:hAnsiTheme="majorHAnsi"/>
        </w:rPr>
        <w:softHyphen/>
        <w:t>pieczeni</w:t>
      </w:r>
      <w:r w:rsidRPr="0085644B">
        <w:rPr>
          <w:rFonts w:asciiTheme="majorHAnsi" w:hAnsiTheme="majorHAnsi"/>
        </w:rPr>
        <w:softHyphen/>
        <w:t>ami społecznymi;</w:t>
      </w:r>
    </w:p>
    <w:p w:rsidR="00B5112B" w:rsidRPr="0085644B" w:rsidRDefault="00B5112B" w:rsidP="00A4432F">
      <w:pPr>
        <w:numPr>
          <w:ilvl w:val="0"/>
          <w:numId w:val="14"/>
        </w:numPr>
        <w:spacing w:before="120" w:after="120"/>
        <w:jc w:val="both"/>
        <w:rPr>
          <w:rFonts w:asciiTheme="majorHAnsi" w:hAnsiTheme="majorHAnsi"/>
        </w:rPr>
      </w:pPr>
      <w:r w:rsidRPr="0085644B">
        <w:rPr>
          <w:rFonts w:asciiTheme="majorHAnsi" w:hAnsiTheme="majorHAnsi"/>
        </w:rPr>
        <w:t>pro</w:t>
      </w:r>
      <w:r w:rsidRPr="0085644B">
        <w:rPr>
          <w:rFonts w:asciiTheme="majorHAnsi" w:hAnsiTheme="majorHAnsi"/>
        </w:rPr>
        <w:softHyphen/>
        <w:t>cesu zbliża</w:t>
      </w:r>
      <w:r w:rsidRPr="0085644B">
        <w:rPr>
          <w:rFonts w:asciiTheme="majorHAnsi" w:hAnsiTheme="majorHAnsi"/>
        </w:rPr>
        <w:softHyphen/>
        <w:t>nia pol</w:t>
      </w:r>
      <w:r w:rsidRPr="0085644B">
        <w:rPr>
          <w:rFonts w:asciiTheme="majorHAnsi" w:hAnsiTheme="majorHAnsi"/>
        </w:rPr>
        <w:softHyphen/>
        <w:t>skiego prawa pracy i ubez</w:t>
      </w:r>
      <w:r w:rsidRPr="0085644B">
        <w:rPr>
          <w:rFonts w:asciiTheme="majorHAnsi" w:hAnsiTheme="majorHAnsi"/>
        </w:rPr>
        <w:softHyphen/>
        <w:t>p</w:t>
      </w:r>
      <w:r w:rsidR="005327DA">
        <w:rPr>
          <w:rFonts w:asciiTheme="majorHAnsi" w:hAnsiTheme="majorHAnsi"/>
        </w:rPr>
        <w:t>ieczeń społecznych do prawodaw</w:t>
      </w:r>
      <w:r w:rsidRPr="0085644B">
        <w:rPr>
          <w:rFonts w:asciiTheme="majorHAnsi" w:hAnsiTheme="majorHAnsi"/>
        </w:rPr>
        <w:t>stwa Międzyre</w:t>
      </w:r>
      <w:r w:rsidRPr="0085644B">
        <w:rPr>
          <w:rFonts w:asciiTheme="majorHAnsi" w:hAnsiTheme="majorHAnsi"/>
        </w:rPr>
        <w:softHyphen/>
        <w:t>sor</w:t>
      </w:r>
      <w:r w:rsidRPr="0085644B">
        <w:rPr>
          <w:rFonts w:asciiTheme="majorHAnsi" w:hAnsiTheme="majorHAnsi"/>
        </w:rPr>
        <w:softHyphen/>
        <w:t>towej Orga</w:t>
      </w:r>
      <w:r w:rsidRPr="0085644B">
        <w:rPr>
          <w:rFonts w:asciiTheme="majorHAnsi" w:hAnsiTheme="majorHAnsi"/>
        </w:rPr>
        <w:softHyphen/>
        <w:t>ni</w:t>
      </w:r>
      <w:r w:rsidRPr="0085644B">
        <w:rPr>
          <w:rFonts w:asciiTheme="majorHAnsi" w:hAnsiTheme="majorHAnsi"/>
        </w:rPr>
        <w:softHyphen/>
        <w:t>za</w:t>
      </w:r>
      <w:r w:rsidRPr="0085644B">
        <w:rPr>
          <w:rFonts w:asciiTheme="majorHAnsi" w:hAnsiTheme="majorHAnsi"/>
        </w:rPr>
        <w:softHyphen/>
        <w:t>cji Pracy, Rady Europy i Wspól</w:t>
      </w:r>
      <w:r w:rsidRPr="0085644B">
        <w:rPr>
          <w:rFonts w:asciiTheme="majorHAnsi" w:hAnsiTheme="majorHAnsi"/>
        </w:rPr>
        <w:softHyphen/>
        <w:t>not Europejskich;</w:t>
      </w:r>
    </w:p>
    <w:p w:rsidR="00B5112B" w:rsidRPr="0085644B" w:rsidRDefault="00B5112B" w:rsidP="00A4432F">
      <w:pPr>
        <w:numPr>
          <w:ilvl w:val="0"/>
          <w:numId w:val="14"/>
        </w:numPr>
        <w:spacing w:before="120" w:after="120"/>
        <w:jc w:val="both"/>
        <w:rPr>
          <w:rFonts w:asciiTheme="majorHAnsi" w:hAnsiTheme="majorHAnsi"/>
        </w:rPr>
      </w:pPr>
      <w:r w:rsidRPr="0085644B">
        <w:rPr>
          <w:rFonts w:asciiTheme="majorHAnsi" w:hAnsiTheme="majorHAnsi"/>
        </w:rPr>
        <w:t>funkcjonowa</w:t>
      </w:r>
      <w:r w:rsidRPr="0085644B">
        <w:rPr>
          <w:rFonts w:asciiTheme="majorHAnsi" w:hAnsiTheme="majorHAnsi"/>
        </w:rPr>
        <w:softHyphen/>
        <w:t>nia pod</w:t>
      </w:r>
      <w:r w:rsidRPr="0085644B">
        <w:rPr>
          <w:rFonts w:asciiTheme="majorHAnsi" w:hAnsiTheme="majorHAnsi"/>
        </w:rPr>
        <w:softHyphen/>
        <w:t>miotów poli</w:t>
      </w:r>
      <w:r w:rsidRPr="0085644B">
        <w:rPr>
          <w:rFonts w:asciiTheme="majorHAnsi" w:hAnsiTheme="majorHAnsi"/>
        </w:rPr>
        <w:softHyphen/>
        <w:t>tyki społecznej w sferze pub</w:t>
      </w:r>
      <w:r w:rsidRPr="0085644B">
        <w:rPr>
          <w:rFonts w:asciiTheme="majorHAnsi" w:hAnsiTheme="majorHAnsi"/>
        </w:rPr>
        <w:softHyphen/>
        <w:t>licznej i o charak</w:t>
      </w:r>
      <w:r w:rsidRPr="0085644B">
        <w:rPr>
          <w:rFonts w:asciiTheme="majorHAnsi" w:hAnsiTheme="majorHAnsi"/>
        </w:rPr>
        <w:softHyphen/>
        <w:t>terze non-profit.</w:t>
      </w:r>
    </w:p>
    <w:p w:rsidR="00B5112B" w:rsidRPr="0085644B" w:rsidRDefault="00B5112B" w:rsidP="00A4432F">
      <w:pPr>
        <w:pStyle w:val="NormalnyWeb"/>
        <w:spacing w:before="120" w:beforeAutospacing="0" w:after="120" w:afterAutospacing="0"/>
        <w:jc w:val="both"/>
        <w:rPr>
          <w:rFonts w:asciiTheme="majorHAnsi" w:hAnsiTheme="majorHAnsi"/>
        </w:rPr>
      </w:pPr>
      <w:proofErr w:type="spellStart"/>
      <w:r w:rsidRPr="0085644B">
        <w:rPr>
          <w:rFonts w:asciiTheme="majorHAnsi" w:hAnsiTheme="majorHAnsi"/>
          <w:b/>
        </w:rPr>
        <w:t>IPiSS</w:t>
      </w:r>
      <w:proofErr w:type="spellEnd"/>
      <w:r w:rsidRPr="0085644B">
        <w:rPr>
          <w:rFonts w:asciiTheme="majorHAnsi" w:hAnsiTheme="majorHAnsi"/>
          <w:b/>
        </w:rPr>
        <w:t xml:space="preserve"> organizuje konferencje oraz stałe cykle seminariów i debat.</w:t>
      </w:r>
      <w:r w:rsidRPr="0085644B">
        <w:rPr>
          <w:rFonts w:asciiTheme="majorHAnsi" w:hAnsiTheme="majorHAnsi"/>
        </w:rPr>
        <w:t xml:space="preserve"> Biorą w nich udział pracownicy naukowi z kraju i zagranicy, przedstawiciele administracji państwowej, związków zawodowych oraz organizacji pracodawców, a także praktycy zainteresowani omawianą problematyką. Sprzyja to integracji środowiska, skłania do podejmowania nowych tematów badawczych, umożliwia upowszechnianie rezultatów badań krajowych i zagranicznych, ułatwia dostęp do opracowań ekspertów, a przede wszystkim tworzy z Instytutu główny ośrodek dyskusji nad problematy</w:t>
      </w:r>
      <w:r w:rsidR="0085644B">
        <w:rPr>
          <w:rFonts w:asciiTheme="majorHAnsi" w:hAnsiTheme="majorHAnsi"/>
        </w:rPr>
        <w:t>ką pracy i polityki społecznej.</w:t>
      </w:r>
    </w:p>
    <w:p w:rsidR="00B5112B" w:rsidRPr="0085644B" w:rsidRDefault="00B5112B" w:rsidP="00A4432F">
      <w:pPr>
        <w:pStyle w:val="NormalnyWeb"/>
        <w:spacing w:before="120" w:beforeAutospacing="0" w:after="120" w:afterAutospacing="0"/>
        <w:jc w:val="both"/>
        <w:rPr>
          <w:rFonts w:asciiTheme="majorHAnsi" w:hAnsiTheme="majorHAnsi"/>
          <w:b/>
        </w:rPr>
      </w:pPr>
      <w:r w:rsidRPr="0085644B">
        <w:rPr>
          <w:rFonts w:asciiTheme="majorHAnsi" w:hAnsiTheme="majorHAnsi"/>
          <w:b/>
        </w:rPr>
        <w:t xml:space="preserve">Placówka prowadzi działalność szkoleniową i wydawniczą (książki, czasopisma – http://ksiegarnia.ipiss.com.pl). </w:t>
      </w:r>
      <w:proofErr w:type="spellStart"/>
      <w:r w:rsidRPr="0085644B">
        <w:rPr>
          <w:rFonts w:asciiTheme="majorHAnsi" w:hAnsiTheme="majorHAnsi"/>
          <w:b/>
        </w:rPr>
        <w:t>IPiSS</w:t>
      </w:r>
      <w:proofErr w:type="spellEnd"/>
      <w:r w:rsidRPr="0085644B">
        <w:rPr>
          <w:rFonts w:asciiTheme="majorHAnsi" w:hAnsiTheme="majorHAnsi"/>
          <w:b/>
        </w:rPr>
        <w:t xml:space="preserve"> posiada również uprawnienia do nadawania stopnia doktora nauk ekonomicznych.</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Wyniki prac badawczych prowadzonych w Instytucie Pracy i Spraw Socjalnych publikowane są dziewięciu seriach wydawniczych:</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Studia i Monografie (</w:t>
      </w:r>
      <w:proofErr w:type="spellStart"/>
      <w:r w:rsidRPr="0085644B">
        <w:rPr>
          <w:rFonts w:asciiTheme="majorHAnsi" w:hAnsiTheme="majorHAnsi"/>
        </w:rPr>
        <w:t>SiM</w:t>
      </w:r>
      <w:proofErr w:type="spellEnd"/>
      <w:r w:rsidRPr="0085644B">
        <w:rPr>
          <w:rFonts w:asciiTheme="majorHAnsi" w:hAnsiTheme="majorHAnsi"/>
        </w:rPr>
        <w:t>) - zawierają wyniki analiz oraz prac studialnych w dziedzinach pracy i polityki społecznej;</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Ekspertyzy (E) - w tej serii publikujemy ekspertyzy i prace o znaczeniu aplikacyjnym i wdrożeniowym;</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Raporty (R) - poświęcone są wyodrębnionym zagadnieniom, takim jak rynek pracy, społeczne warunki życia, rodziny w Polsce, sytuacja dzieci, itp.;</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Materiały z Zagranicy (MZ) - seria ta zawiera publikacje obrazujące rozwiązania z dziedziny polityki społecznej oraz problemów rynku pracy stosowane w innych krajach;</w:t>
      </w:r>
    </w:p>
    <w:p w:rsidR="00B5112B" w:rsidRPr="0085644B" w:rsidRDefault="00B5112B" w:rsidP="00A4432F">
      <w:pPr>
        <w:spacing w:before="120" w:after="120"/>
        <w:jc w:val="both"/>
        <w:rPr>
          <w:rFonts w:asciiTheme="majorHAnsi" w:hAnsiTheme="majorHAnsi"/>
        </w:rPr>
      </w:pPr>
      <w:r w:rsidRPr="0085644B">
        <w:rPr>
          <w:rFonts w:asciiTheme="majorHAnsi" w:hAnsiTheme="majorHAnsi"/>
        </w:rPr>
        <w:lastRenderedPageBreak/>
        <w:t>- Poradniki (P) - zawierają praktyczne informacje i porady o charakterze szkoleniowym i instruktażowym z zakresu prawa pracy, ubezpieczeń społecznych, systemów wynagrodzeń, zarządzania zasobami ludzkimi, problemów rynku pracy i migracji zarobkowych;</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Opracowania Projektów Celowych Zamawianych (PCZ) - seria ta jest rezultatem zakończonego Projektu Celowego Zamawianego pt. Rynek pracy wobec integracji z Unią Europejską. W 11 zeszytach wydanych z tej serii autorzy stawiają diagnozę rynku pracy i potencjalnych barier opóźniających proces integracji, a także wskazują kierunki zmian na rynku pracy po wstąpieniu Polski do UE;</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Opracowania Projektów Badawczych Zamawianych (PBZ) - w serii tej ukazały się publikacje zawierające wyniki badań przeprowadzonych w ramach Projektów:</w:t>
      </w:r>
    </w:p>
    <w:p w:rsidR="00B5112B" w:rsidRPr="0085644B" w:rsidRDefault="00B5112B" w:rsidP="00A4432F">
      <w:pPr>
        <w:numPr>
          <w:ilvl w:val="0"/>
          <w:numId w:val="15"/>
        </w:numPr>
        <w:spacing w:before="120" w:after="120"/>
        <w:jc w:val="both"/>
        <w:rPr>
          <w:rFonts w:asciiTheme="majorHAnsi" w:hAnsiTheme="majorHAnsi"/>
        </w:rPr>
      </w:pPr>
      <w:r w:rsidRPr="0085644B">
        <w:rPr>
          <w:rFonts w:asciiTheme="majorHAnsi" w:hAnsiTheme="majorHAnsi"/>
        </w:rPr>
        <w:t>"Polityka społeczna państwa w okresie transformacji:</w:t>
      </w:r>
    </w:p>
    <w:p w:rsidR="00B5112B" w:rsidRPr="0085644B" w:rsidRDefault="00B5112B" w:rsidP="00A4432F">
      <w:pPr>
        <w:numPr>
          <w:ilvl w:val="0"/>
          <w:numId w:val="15"/>
        </w:numPr>
        <w:spacing w:before="120" w:after="120"/>
        <w:jc w:val="both"/>
        <w:rPr>
          <w:rFonts w:asciiTheme="majorHAnsi" w:hAnsiTheme="majorHAnsi"/>
        </w:rPr>
      </w:pPr>
      <w:r w:rsidRPr="0085644B">
        <w:rPr>
          <w:rFonts w:asciiTheme="majorHAnsi" w:hAnsiTheme="majorHAnsi"/>
        </w:rPr>
        <w:t xml:space="preserve">"Ubóstwo i wykluczenie społeczne oraz metody ich zwalczania". </w:t>
      </w:r>
      <w:proofErr w:type="spellStart"/>
      <w:r w:rsidRPr="0085644B">
        <w:rPr>
          <w:rFonts w:asciiTheme="majorHAnsi" w:hAnsiTheme="majorHAnsi"/>
        </w:rPr>
        <w:t>Occasional</w:t>
      </w:r>
      <w:proofErr w:type="spellEnd"/>
      <w:r w:rsidRPr="0085644B">
        <w:rPr>
          <w:rFonts w:asciiTheme="majorHAnsi" w:hAnsiTheme="majorHAnsi"/>
        </w:rPr>
        <w:t xml:space="preserve"> </w:t>
      </w:r>
      <w:proofErr w:type="spellStart"/>
      <w:r w:rsidRPr="0085644B">
        <w:rPr>
          <w:rFonts w:asciiTheme="majorHAnsi" w:hAnsiTheme="majorHAnsi"/>
        </w:rPr>
        <w:t>Papers</w:t>
      </w:r>
      <w:proofErr w:type="spellEnd"/>
      <w:r w:rsidRPr="0085644B">
        <w:rPr>
          <w:rFonts w:asciiTheme="majorHAnsi" w:hAnsiTheme="majorHAnsi"/>
        </w:rPr>
        <w:t xml:space="preserve"> (OP) - w serii tej ukazują się wybrane opracowania Instytutu w języku angielskim;</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Publikacje Pozaseryjne (PZ) - to publikacje nie ujęte w wyżej wymienionych seriach wydawniczych;</w:t>
      </w:r>
    </w:p>
    <w:p w:rsidR="00B5112B" w:rsidRPr="0085644B" w:rsidRDefault="00B5112B" w:rsidP="00A4432F">
      <w:pPr>
        <w:pStyle w:val="NormalnyWeb"/>
        <w:spacing w:before="120" w:beforeAutospacing="0" w:after="120" w:afterAutospacing="0"/>
        <w:jc w:val="both"/>
        <w:rPr>
          <w:rFonts w:asciiTheme="majorHAnsi" w:hAnsiTheme="majorHAnsi"/>
          <w:b/>
        </w:rPr>
      </w:pPr>
      <w:r w:rsidRPr="0085644B">
        <w:rPr>
          <w:rFonts w:asciiTheme="majorHAnsi" w:hAnsiTheme="majorHAnsi"/>
          <w:b/>
        </w:rPr>
        <w:t>Przykładowe działania związane z organizacjami pozarządowymi:</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xml:space="preserve">- w 2013 r. </w:t>
      </w:r>
      <w:proofErr w:type="spellStart"/>
      <w:r w:rsidRPr="0085644B">
        <w:rPr>
          <w:rFonts w:asciiTheme="majorHAnsi" w:hAnsiTheme="majorHAnsi"/>
        </w:rPr>
        <w:t>IPiSS</w:t>
      </w:r>
      <w:proofErr w:type="spellEnd"/>
      <w:r w:rsidRPr="0085644B">
        <w:rPr>
          <w:rFonts w:asciiTheme="majorHAnsi" w:hAnsiTheme="majorHAnsi"/>
        </w:rPr>
        <w:t xml:space="preserve"> zrealizowało projekt </w:t>
      </w:r>
      <w:r w:rsidRPr="0085644B">
        <w:rPr>
          <w:rFonts w:asciiTheme="majorHAnsi" w:hAnsiTheme="majorHAnsi"/>
          <w:b/>
        </w:rPr>
        <w:t>„</w:t>
      </w:r>
      <w:r w:rsidRPr="0085644B">
        <w:rPr>
          <w:rStyle w:val="Pogrubienie"/>
          <w:rFonts w:asciiTheme="majorHAnsi" w:hAnsiTheme="majorHAnsi"/>
          <w:b w:val="0"/>
        </w:rPr>
        <w:t>Part</w:t>
      </w:r>
      <w:r w:rsidRPr="0085644B">
        <w:rPr>
          <w:rStyle w:val="Pogrubienie"/>
          <w:rFonts w:asciiTheme="majorHAnsi" w:hAnsiTheme="majorHAnsi"/>
          <w:b w:val="0"/>
        </w:rPr>
        <w:softHyphen/>
        <w:t>nerstwo orga</w:t>
      </w:r>
      <w:r w:rsidRPr="0085644B">
        <w:rPr>
          <w:rStyle w:val="Pogrubienie"/>
          <w:rFonts w:asciiTheme="majorHAnsi" w:hAnsiTheme="majorHAnsi"/>
          <w:b w:val="0"/>
        </w:rPr>
        <w:softHyphen/>
        <w:t>ni</w:t>
      </w:r>
      <w:r w:rsidRPr="0085644B">
        <w:rPr>
          <w:rStyle w:val="Pogrubienie"/>
          <w:rFonts w:asciiTheme="majorHAnsi" w:hAnsiTheme="majorHAnsi"/>
          <w:b w:val="0"/>
        </w:rPr>
        <w:softHyphen/>
        <w:t>za</w:t>
      </w:r>
      <w:r w:rsidRPr="0085644B">
        <w:rPr>
          <w:rStyle w:val="Pogrubienie"/>
          <w:rFonts w:asciiTheme="majorHAnsi" w:hAnsiTheme="majorHAnsi"/>
          <w:b w:val="0"/>
        </w:rPr>
        <w:softHyphen/>
        <w:t>cji pozarzą</w:t>
      </w:r>
      <w:r w:rsidRPr="0085644B">
        <w:rPr>
          <w:rStyle w:val="Pogrubienie"/>
          <w:rFonts w:asciiTheme="majorHAnsi" w:hAnsiTheme="majorHAnsi"/>
          <w:b w:val="0"/>
        </w:rPr>
        <w:softHyphen/>
        <w:t>dowych z instytuc</w:t>
      </w:r>
      <w:r w:rsidRPr="0085644B">
        <w:rPr>
          <w:rStyle w:val="Pogrubienie"/>
          <w:rFonts w:asciiTheme="majorHAnsi" w:hAnsiTheme="majorHAnsi"/>
          <w:b w:val="0"/>
        </w:rPr>
        <w:softHyphen/>
        <w:t>jami pub</w:t>
      </w:r>
      <w:r w:rsidRPr="0085644B">
        <w:rPr>
          <w:rStyle w:val="Pogrubienie"/>
          <w:rFonts w:asciiTheme="majorHAnsi" w:hAnsiTheme="majorHAnsi"/>
          <w:b w:val="0"/>
        </w:rPr>
        <w:softHyphen/>
        <w:t>licznymi i biz</w:t>
      </w:r>
      <w:r w:rsidRPr="0085644B">
        <w:rPr>
          <w:rStyle w:val="Pogrubienie"/>
          <w:rFonts w:asciiTheme="majorHAnsi" w:hAnsiTheme="majorHAnsi"/>
          <w:b w:val="0"/>
        </w:rPr>
        <w:softHyphen/>
        <w:t>ne</w:t>
      </w:r>
      <w:r w:rsidRPr="0085644B">
        <w:rPr>
          <w:rStyle w:val="Pogrubienie"/>
          <w:rFonts w:asciiTheme="majorHAnsi" w:hAnsiTheme="majorHAnsi"/>
          <w:b w:val="0"/>
        </w:rPr>
        <w:softHyphen/>
        <w:t>sowymi na szczeblach lokalnych</w:t>
      </w:r>
      <w:r w:rsidRPr="0085644B">
        <w:rPr>
          <w:rFonts w:asciiTheme="majorHAnsi" w:hAnsiTheme="majorHAnsi"/>
          <w:b/>
        </w:rPr>
        <w:t>”</w:t>
      </w:r>
      <w:r w:rsidRPr="0085644B">
        <w:rPr>
          <w:rFonts w:asciiTheme="majorHAnsi" w:hAnsiTheme="majorHAnsi"/>
        </w:rPr>
        <w:t>. Pier</w:t>
      </w:r>
      <w:r w:rsidRPr="0085644B">
        <w:rPr>
          <w:rFonts w:asciiTheme="majorHAnsi" w:hAnsiTheme="majorHAnsi"/>
        </w:rPr>
        <w:softHyphen/>
        <w:t>wot</w:t>
      </w:r>
      <w:r w:rsidRPr="0085644B">
        <w:rPr>
          <w:rFonts w:asciiTheme="majorHAnsi" w:hAnsiTheme="majorHAnsi"/>
        </w:rPr>
        <w:softHyphen/>
        <w:t>nym celem bada</w:t>
      </w:r>
      <w:r w:rsidRPr="0085644B">
        <w:rPr>
          <w:rFonts w:asciiTheme="majorHAnsi" w:hAnsiTheme="majorHAnsi"/>
        </w:rPr>
        <w:softHyphen/>
        <w:t>nia było zebranie i prezen</w:t>
      </w:r>
      <w:r w:rsidRPr="0085644B">
        <w:rPr>
          <w:rFonts w:asciiTheme="majorHAnsi" w:hAnsiTheme="majorHAnsi"/>
        </w:rPr>
        <w:softHyphen/>
        <w:t>tacja infor</w:t>
      </w:r>
      <w:r w:rsidRPr="0085644B">
        <w:rPr>
          <w:rFonts w:asciiTheme="majorHAnsi" w:hAnsiTheme="majorHAnsi"/>
        </w:rPr>
        <w:softHyphen/>
        <w:t>ma</w:t>
      </w:r>
      <w:r w:rsidRPr="0085644B">
        <w:rPr>
          <w:rFonts w:asciiTheme="majorHAnsi" w:hAnsiTheme="majorHAnsi"/>
        </w:rPr>
        <w:softHyphen/>
        <w:t>cji o dzi</w:t>
      </w:r>
      <w:r w:rsidRPr="0085644B">
        <w:rPr>
          <w:rFonts w:asciiTheme="majorHAnsi" w:hAnsiTheme="majorHAnsi"/>
        </w:rPr>
        <w:softHyphen/>
        <w:t>ała</w:t>
      </w:r>
      <w:r w:rsidRPr="0085644B">
        <w:rPr>
          <w:rFonts w:asciiTheme="majorHAnsi" w:hAnsiTheme="majorHAnsi"/>
        </w:rPr>
        <w:softHyphen/>
        <w:t>ni</w:t>
      </w:r>
      <w:r w:rsidRPr="0085644B">
        <w:rPr>
          <w:rFonts w:asciiTheme="majorHAnsi" w:hAnsiTheme="majorHAnsi"/>
        </w:rPr>
        <w:softHyphen/>
        <w:t xml:space="preserve">ach </w:t>
      </w:r>
      <w:proofErr w:type="spellStart"/>
      <w:r w:rsidRPr="0085644B">
        <w:rPr>
          <w:rStyle w:val="caps"/>
          <w:rFonts w:asciiTheme="majorHAnsi" w:hAnsiTheme="majorHAnsi"/>
        </w:rPr>
        <w:t>NGO</w:t>
      </w:r>
      <w:r w:rsidRPr="0085644B">
        <w:rPr>
          <w:rFonts w:asciiTheme="majorHAnsi" w:hAnsiTheme="majorHAnsi"/>
        </w:rPr>
        <w:t>’s</w:t>
      </w:r>
      <w:proofErr w:type="spellEnd"/>
      <w:r w:rsidRPr="0085644B">
        <w:rPr>
          <w:rFonts w:asciiTheme="majorHAnsi" w:hAnsiTheme="majorHAnsi"/>
        </w:rPr>
        <w:t xml:space="preserve"> w Polsce oraz ich usy</w:t>
      </w:r>
      <w:r w:rsidRPr="0085644B">
        <w:rPr>
          <w:rFonts w:asciiTheme="majorHAnsi" w:hAnsiTheme="majorHAnsi"/>
        </w:rPr>
        <w:softHyphen/>
        <w:t>tuowa</w:t>
      </w:r>
      <w:r w:rsidRPr="0085644B">
        <w:rPr>
          <w:rFonts w:asciiTheme="majorHAnsi" w:hAnsiTheme="majorHAnsi"/>
        </w:rPr>
        <w:softHyphen/>
        <w:t>niu prawnym i funkc</w:t>
      </w:r>
      <w:r w:rsidRPr="0085644B">
        <w:rPr>
          <w:rFonts w:asciiTheme="majorHAnsi" w:hAnsiTheme="majorHAnsi"/>
        </w:rPr>
        <w:softHyphen/>
        <w:t>jach eko</w:t>
      </w:r>
      <w:r w:rsidRPr="0085644B">
        <w:rPr>
          <w:rFonts w:asciiTheme="majorHAnsi" w:hAnsiTheme="majorHAnsi"/>
        </w:rPr>
        <w:softHyphen/>
        <w:t>nom</w:t>
      </w:r>
      <w:r w:rsidRPr="0085644B">
        <w:rPr>
          <w:rFonts w:asciiTheme="majorHAnsi" w:hAnsiTheme="majorHAnsi"/>
        </w:rPr>
        <w:softHyphen/>
        <w:t>icznych, zwłaszcza w obszarze prob</w:t>
      </w:r>
      <w:r w:rsidRPr="0085644B">
        <w:rPr>
          <w:rFonts w:asciiTheme="majorHAnsi" w:hAnsiTheme="majorHAnsi"/>
        </w:rPr>
        <w:softHyphen/>
        <w:t>lemów społecznych, biedy i wyk</w:t>
      </w:r>
      <w:r w:rsidRPr="0085644B">
        <w:rPr>
          <w:rFonts w:asciiTheme="majorHAnsi" w:hAnsiTheme="majorHAnsi"/>
        </w:rPr>
        <w:softHyphen/>
        <w:t>luczenia. W trak</w:t>
      </w:r>
      <w:r w:rsidRPr="0085644B">
        <w:rPr>
          <w:rFonts w:asciiTheme="majorHAnsi" w:hAnsiTheme="majorHAnsi"/>
        </w:rPr>
        <w:softHyphen/>
        <w:t>cie real</w:t>
      </w:r>
      <w:r w:rsidRPr="0085644B">
        <w:rPr>
          <w:rFonts w:asciiTheme="majorHAnsi" w:hAnsiTheme="majorHAnsi"/>
        </w:rPr>
        <w:softHyphen/>
        <w:t>iza</w:t>
      </w:r>
      <w:r w:rsidRPr="0085644B">
        <w:rPr>
          <w:rFonts w:asciiTheme="majorHAnsi" w:hAnsiTheme="majorHAnsi"/>
        </w:rPr>
        <w:softHyphen/>
        <w:t>cji pro</w:t>
      </w:r>
      <w:r w:rsidRPr="0085644B">
        <w:rPr>
          <w:rFonts w:asciiTheme="majorHAnsi" w:hAnsiTheme="majorHAnsi"/>
        </w:rPr>
        <w:softHyphen/>
        <w:t>jektu przeanal</w:t>
      </w:r>
      <w:r w:rsidRPr="0085644B">
        <w:rPr>
          <w:rFonts w:asciiTheme="majorHAnsi" w:hAnsiTheme="majorHAnsi"/>
        </w:rPr>
        <w:softHyphen/>
        <w:t>i</w:t>
      </w:r>
      <w:r w:rsidRPr="0085644B">
        <w:rPr>
          <w:rFonts w:asciiTheme="majorHAnsi" w:hAnsiTheme="majorHAnsi"/>
        </w:rPr>
        <w:softHyphen/>
        <w:t>zowano dostępne mate</w:t>
      </w:r>
      <w:r w:rsidRPr="0085644B">
        <w:rPr>
          <w:rFonts w:asciiTheme="majorHAnsi" w:hAnsiTheme="majorHAnsi"/>
        </w:rPr>
        <w:softHyphen/>
        <w:t>ri</w:t>
      </w:r>
      <w:r w:rsidRPr="0085644B">
        <w:rPr>
          <w:rFonts w:asciiTheme="majorHAnsi" w:hAnsiTheme="majorHAnsi"/>
        </w:rPr>
        <w:softHyphen/>
        <w:t>ały oraz wyko</w:t>
      </w:r>
      <w:r w:rsidRPr="0085644B">
        <w:rPr>
          <w:rFonts w:asciiTheme="majorHAnsi" w:hAnsiTheme="majorHAnsi"/>
        </w:rPr>
        <w:softHyphen/>
        <w:t>rzys</w:t>
      </w:r>
      <w:r w:rsidRPr="0085644B">
        <w:rPr>
          <w:rFonts w:asciiTheme="majorHAnsi" w:hAnsiTheme="majorHAnsi"/>
        </w:rPr>
        <w:softHyphen/>
        <w:t>tano elementy pro</w:t>
      </w:r>
      <w:r w:rsidRPr="0085644B">
        <w:rPr>
          <w:rFonts w:asciiTheme="majorHAnsi" w:hAnsiTheme="majorHAnsi"/>
        </w:rPr>
        <w:softHyphen/>
        <w:t>jektu Pol</w:t>
      </w:r>
      <w:r w:rsidRPr="0085644B">
        <w:rPr>
          <w:rFonts w:asciiTheme="majorHAnsi" w:hAnsiTheme="majorHAnsi"/>
        </w:rPr>
        <w:softHyphen/>
        <w:t xml:space="preserve">ska Bieda </w:t>
      </w:r>
      <w:r w:rsidRPr="0085644B">
        <w:rPr>
          <w:rStyle w:val="caps"/>
          <w:rFonts w:asciiTheme="majorHAnsi" w:hAnsiTheme="majorHAnsi"/>
        </w:rPr>
        <w:t>III</w:t>
      </w:r>
      <w:r w:rsidRPr="0085644B">
        <w:rPr>
          <w:rFonts w:asciiTheme="majorHAnsi" w:hAnsiTheme="majorHAnsi"/>
        </w:rPr>
        <w:t>. Przeprowad</w:t>
      </w:r>
      <w:r w:rsidRPr="0085644B">
        <w:rPr>
          <w:rFonts w:asciiTheme="majorHAnsi" w:hAnsiTheme="majorHAnsi"/>
        </w:rPr>
        <w:softHyphen/>
        <w:t>zono kilka wywiadów z przed</w:t>
      </w:r>
      <w:r w:rsidRPr="0085644B">
        <w:rPr>
          <w:rFonts w:asciiTheme="majorHAnsi" w:hAnsiTheme="majorHAnsi"/>
        </w:rPr>
        <w:softHyphen/>
        <w:t>staw</w:t>
      </w:r>
      <w:r w:rsidRPr="0085644B">
        <w:rPr>
          <w:rFonts w:asciiTheme="majorHAnsi" w:hAnsiTheme="majorHAnsi"/>
        </w:rPr>
        <w:softHyphen/>
        <w:t>icielami orga</w:t>
      </w:r>
      <w:r w:rsidRPr="0085644B">
        <w:rPr>
          <w:rFonts w:asciiTheme="majorHAnsi" w:hAnsiTheme="majorHAnsi"/>
        </w:rPr>
        <w:softHyphen/>
        <w:t>ni</w:t>
      </w:r>
      <w:r w:rsidRPr="0085644B">
        <w:rPr>
          <w:rFonts w:asciiTheme="majorHAnsi" w:hAnsiTheme="majorHAnsi"/>
        </w:rPr>
        <w:softHyphen/>
        <w:t>za</w:t>
      </w:r>
      <w:r w:rsidRPr="0085644B">
        <w:rPr>
          <w:rFonts w:asciiTheme="majorHAnsi" w:hAnsiTheme="majorHAnsi"/>
        </w:rPr>
        <w:softHyphen/>
        <w:t>cji  wybranych (wedle uprzed</w:t>
      </w:r>
      <w:r w:rsidRPr="0085644B">
        <w:rPr>
          <w:rFonts w:asciiTheme="majorHAnsi" w:hAnsiTheme="majorHAnsi"/>
        </w:rPr>
        <w:softHyphen/>
        <w:t>nio stwor</w:t>
      </w:r>
      <w:r w:rsidRPr="0085644B">
        <w:rPr>
          <w:rFonts w:asciiTheme="majorHAnsi" w:hAnsiTheme="majorHAnsi"/>
        </w:rPr>
        <w:softHyphen/>
        <w:t>zonych kry</w:t>
      </w:r>
      <w:r w:rsidRPr="0085644B">
        <w:rPr>
          <w:rFonts w:asciiTheme="majorHAnsi" w:hAnsiTheme="majorHAnsi"/>
        </w:rPr>
        <w:softHyphen/>
        <w:t>ter</w:t>
      </w:r>
      <w:r w:rsidRPr="0085644B">
        <w:rPr>
          <w:rFonts w:asciiTheme="majorHAnsi" w:hAnsiTheme="majorHAnsi"/>
        </w:rPr>
        <w:softHyphen/>
        <w:t>iów) pozarzą</w:t>
      </w:r>
      <w:r w:rsidRPr="0085644B">
        <w:rPr>
          <w:rFonts w:asciiTheme="majorHAnsi" w:hAnsiTheme="majorHAnsi"/>
        </w:rPr>
        <w:softHyphen/>
        <w:t>dowych.</w:t>
      </w:r>
      <w:r w:rsidRPr="0085644B">
        <w:rPr>
          <w:rFonts w:asciiTheme="majorHAnsi" w:hAnsiTheme="majorHAnsi"/>
        </w:rPr>
        <w:br/>
        <w:t>W toku całych badań pow</w:t>
      </w:r>
      <w:r w:rsidRPr="0085644B">
        <w:rPr>
          <w:rFonts w:asciiTheme="majorHAnsi" w:hAnsiTheme="majorHAnsi"/>
        </w:rPr>
        <w:softHyphen/>
        <w:t>stały dwa raporty – jeden w ramach pub</w:t>
      </w:r>
      <w:r w:rsidRPr="0085644B">
        <w:rPr>
          <w:rFonts w:asciiTheme="majorHAnsi" w:hAnsiTheme="majorHAnsi"/>
        </w:rPr>
        <w:softHyphen/>
        <w:t xml:space="preserve">likacji </w:t>
      </w:r>
      <w:r w:rsidRPr="0085644B">
        <w:rPr>
          <w:rStyle w:val="caps"/>
          <w:rFonts w:asciiTheme="majorHAnsi" w:hAnsiTheme="majorHAnsi"/>
        </w:rPr>
        <w:t>PBZ</w:t>
      </w:r>
      <w:r w:rsidRPr="0085644B">
        <w:rPr>
          <w:rFonts w:asciiTheme="majorHAnsi" w:hAnsiTheme="majorHAnsi"/>
        </w:rPr>
        <w:t xml:space="preserve"> (w ubiegłych lat</w:t>
      </w:r>
      <w:r w:rsidRPr="0085644B">
        <w:rPr>
          <w:rFonts w:asciiTheme="majorHAnsi" w:hAnsiTheme="majorHAnsi"/>
        </w:rPr>
        <w:softHyphen/>
        <w:t>ach), drugi – zmody</w:t>
      </w:r>
      <w:r w:rsidRPr="0085644B">
        <w:rPr>
          <w:rFonts w:asciiTheme="majorHAnsi" w:hAnsiTheme="majorHAnsi"/>
        </w:rPr>
        <w:softHyphen/>
        <w:t>fikowany i uzu</w:t>
      </w:r>
      <w:r w:rsidRPr="0085644B">
        <w:rPr>
          <w:rFonts w:asciiTheme="majorHAnsi" w:hAnsiTheme="majorHAnsi"/>
        </w:rPr>
        <w:softHyphen/>
        <w:t>pełniony, został przekazany na stronę inter</w:t>
      </w:r>
      <w:r w:rsidRPr="0085644B">
        <w:rPr>
          <w:rFonts w:asciiTheme="majorHAnsi" w:hAnsiTheme="majorHAnsi"/>
        </w:rPr>
        <w:softHyphen/>
        <w:t>ne</w:t>
      </w:r>
      <w:r w:rsidRPr="0085644B">
        <w:rPr>
          <w:rFonts w:asciiTheme="majorHAnsi" w:hAnsiTheme="majorHAnsi"/>
        </w:rPr>
        <w:softHyphen/>
        <w:t xml:space="preserve">tową </w:t>
      </w:r>
      <w:proofErr w:type="spellStart"/>
      <w:r w:rsidRPr="0085644B">
        <w:rPr>
          <w:rFonts w:asciiTheme="majorHAnsi" w:hAnsiTheme="majorHAnsi"/>
        </w:rPr>
        <w:t>IPiSS</w:t>
      </w:r>
      <w:proofErr w:type="spellEnd"/>
      <w:r w:rsidRPr="0085644B">
        <w:rPr>
          <w:rFonts w:asciiTheme="majorHAnsi" w:hAnsiTheme="majorHAnsi"/>
        </w:rPr>
        <w:t>. Raporty prezen</w:t>
      </w:r>
      <w:r w:rsidRPr="0085644B">
        <w:rPr>
          <w:rFonts w:asciiTheme="majorHAnsi" w:hAnsiTheme="majorHAnsi"/>
        </w:rPr>
        <w:softHyphen/>
        <w:t>tują prawne uwarunk</w:t>
      </w:r>
      <w:r w:rsidRPr="0085644B">
        <w:rPr>
          <w:rFonts w:asciiTheme="majorHAnsi" w:hAnsiTheme="majorHAnsi"/>
        </w:rPr>
        <w:softHyphen/>
        <w:t>owa</w:t>
      </w:r>
      <w:r w:rsidRPr="0085644B">
        <w:rPr>
          <w:rFonts w:asciiTheme="majorHAnsi" w:hAnsiTheme="majorHAnsi"/>
        </w:rPr>
        <w:softHyphen/>
        <w:t>nia funkcjonowa</w:t>
      </w:r>
      <w:r w:rsidRPr="0085644B">
        <w:rPr>
          <w:rFonts w:asciiTheme="majorHAnsi" w:hAnsiTheme="majorHAnsi"/>
        </w:rPr>
        <w:softHyphen/>
        <w:t xml:space="preserve">nia </w:t>
      </w:r>
      <w:proofErr w:type="spellStart"/>
      <w:r w:rsidRPr="0085644B">
        <w:rPr>
          <w:rStyle w:val="caps"/>
          <w:rFonts w:asciiTheme="majorHAnsi" w:hAnsiTheme="majorHAnsi"/>
        </w:rPr>
        <w:t>NGO</w:t>
      </w:r>
      <w:r w:rsidR="005327DA">
        <w:rPr>
          <w:rFonts w:asciiTheme="majorHAnsi" w:hAnsiTheme="majorHAnsi"/>
        </w:rPr>
        <w:t>’s</w:t>
      </w:r>
      <w:proofErr w:type="spellEnd"/>
      <w:r w:rsidR="005327DA">
        <w:rPr>
          <w:rFonts w:asciiTheme="majorHAnsi" w:hAnsiTheme="majorHAnsi"/>
        </w:rPr>
        <w:t xml:space="preserve"> w Polsce oraz zmi</w:t>
      </w:r>
      <w:r w:rsidR="005327DA">
        <w:rPr>
          <w:rFonts w:asciiTheme="majorHAnsi" w:hAnsiTheme="majorHAnsi"/>
        </w:rPr>
        <w:softHyphen/>
        <w:t>any w </w:t>
      </w:r>
      <w:r w:rsidRPr="0085644B">
        <w:rPr>
          <w:rFonts w:asciiTheme="majorHAnsi" w:hAnsiTheme="majorHAnsi"/>
        </w:rPr>
        <w:t>tym zakre</w:t>
      </w:r>
      <w:r w:rsidRPr="0085644B">
        <w:rPr>
          <w:rFonts w:asciiTheme="majorHAnsi" w:hAnsiTheme="majorHAnsi"/>
        </w:rPr>
        <w:softHyphen/>
        <w:t>sie, struk</w:t>
      </w:r>
      <w:r w:rsidRPr="0085644B">
        <w:rPr>
          <w:rFonts w:asciiTheme="majorHAnsi" w:hAnsiTheme="majorHAnsi"/>
        </w:rPr>
        <w:softHyphen/>
        <w:t>turę orga</w:t>
      </w:r>
      <w:r w:rsidRPr="0085644B">
        <w:rPr>
          <w:rFonts w:asciiTheme="majorHAnsi" w:hAnsiTheme="majorHAnsi"/>
        </w:rPr>
        <w:softHyphen/>
        <w:t>ni</w:t>
      </w:r>
      <w:r w:rsidRPr="0085644B">
        <w:rPr>
          <w:rFonts w:asciiTheme="majorHAnsi" w:hAnsiTheme="majorHAnsi"/>
        </w:rPr>
        <w:softHyphen/>
        <w:t>za</w:t>
      </w:r>
      <w:r w:rsidRPr="0085644B">
        <w:rPr>
          <w:rFonts w:asciiTheme="majorHAnsi" w:hAnsiTheme="majorHAnsi"/>
        </w:rPr>
        <w:softHyphen/>
        <w:t>cji społecznych, pro</w:t>
      </w:r>
      <w:r w:rsidRPr="0085644B">
        <w:rPr>
          <w:rFonts w:asciiTheme="majorHAnsi" w:hAnsiTheme="majorHAnsi"/>
        </w:rPr>
        <w:softHyphen/>
        <w:t>ponują ich typologię. Zaw</w:t>
      </w:r>
      <w:r w:rsidRPr="0085644B">
        <w:rPr>
          <w:rFonts w:asciiTheme="majorHAnsi" w:hAnsiTheme="majorHAnsi"/>
        </w:rPr>
        <w:softHyphen/>
        <w:t>ier</w:t>
      </w:r>
      <w:r w:rsidRPr="0085644B">
        <w:rPr>
          <w:rFonts w:asciiTheme="majorHAnsi" w:hAnsiTheme="majorHAnsi"/>
        </w:rPr>
        <w:softHyphen/>
        <w:t>ają także szereg wniosków i ocen doty</w:t>
      </w:r>
      <w:r w:rsidRPr="0085644B">
        <w:rPr>
          <w:rFonts w:asciiTheme="majorHAnsi" w:hAnsiTheme="majorHAnsi"/>
        </w:rPr>
        <w:softHyphen/>
        <w:t>czą</w:t>
      </w:r>
      <w:r w:rsidRPr="0085644B">
        <w:rPr>
          <w:rFonts w:asciiTheme="majorHAnsi" w:hAnsiTheme="majorHAnsi"/>
        </w:rPr>
        <w:softHyphen/>
        <w:t>cych sprawnego funkcjonowa</w:t>
      </w:r>
      <w:r w:rsidRPr="0085644B">
        <w:rPr>
          <w:rFonts w:asciiTheme="majorHAnsi" w:hAnsiTheme="majorHAnsi"/>
        </w:rPr>
        <w:softHyphen/>
        <w:t xml:space="preserve">nia </w:t>
      </w:r>
      <w:proofErr w:type="spellStart"/>
      <w:r w:rsidRPr="0085644B">
        <w:rPr>
          <w:rStyle w:val="caps"/>
          <w:rFonts w:asciiTheme="majorHAnsi" w:hAnsiTheme="majorHAnsi"/>
        </w:rPr>
        <w:t>NGO</w:t>
      </w:r>
      <w:r w:rsidRPr="0085644B">
        <w:rPr>
          <w:rFonts w:asciiTheme="majorHAnsi" w:hAnsiTheme="majorHAnsi"/>
        </w:rPr>
        <w:t>’s</w:t>
      </w:r>
      <w:proofErr w:type="spellEnd"/>
      <w:r w:rsidRPr="0085644B">
        <w:rPr>
          <w:rFonts w:asciiTheme="majorHAnsi" w:hAnsiTheme="majorHAnsi"/>
        </w:rPr>
        <w:t xml:space="preserve"> i ich otoczenia społeczno-instytucjonalnego;</w:t>
      </w:r>
      <w:r w:rsidRPr="0085644B">
        <w:rPr>
          <w:rFonts w:asciiTheme="majorHAnsi" w:hAnsiTheme="majorHAnsi"/>
        </w:rPr>
        <w:br/>
        <w:t xml:space="preserve">- </w:t>
      </w:r>
      <w:proofErr w:type="spellStart"/>
      <w:r w:rsidRPr="0085644B">
        <w:rPr>
          <w:rFonts w:asciiTheme="majorHAnsi" w:hAnsiTheme="majorHAnsi"/>
        </w:rPr>
        <w:t>IPiS</w:t>
      </w:r>
      <w:proofErr w:type="spellEnd"/>
      <w:r w:rsidRPr="0085644B">
        <w:rPr>
          <w:rFonts w:asciiTheme="majorHAnsi" w:hAnsiTheme="majorHAnsi"/>
        </w:rPr>
        <w:t xml:space="preserve"> prowadzi obecnie systematyczną współpracę z Fundacją Instytut Edukacja Pro Futuro, dotyczącą przygotowania internetowego systemu doradztwa zawodowego.</w:t>
      </w:r>
    </w:p>
    <w:p w:rsidR="00B5112B" w:rsidRPr="0085644B" w:rsidRDefault="00B5112B" w:rsidP="00A4432F">
      <w:pPr>
        <w:spacing w:before="120" w:after="120"/>
        <w:jc w:val="both"/>
        <w:rPr>
          <w:rFonts w:asciiTheme="majorHAnsi" w:hAnsiTheme="majorHAnsi"/>
          <w:color w:val="000000"/>
        </w:rPr>
      </w:pPr>
      <w:r w:rsidRPr="0085644B">
        <w:rPr>
          <w:rFonts w:asciiTheme="majorHAnsi" w:hAnsiTheme="majorHAnsi"/>
          <w:b/>
        </w:rPr>
        <w:t xml:space="preserve">5. Instytut Rozwoju Służb Społecznych (IRSS) - </w:t>
      </w:r>
      <w:r w:rsidRPr="0085644B">
        <w:rPr>
          <w:rFonts w:asciiTheme="majorHAnsi" w:hAnsiTheme="majorHAnsi"/>
        </w:rPr>
        <w:t xml:space="preserve">instytut badawczy i szkoleniowy nadzorowany przez Ministra Pracy i Polityki Społecznej. </w:t>
      </w:r>
      <w:r w:rsidRPr="0085644B">
        <w:rPr>
          <w:rFonts w:asciiTheme="majorHAnsi" w:hAnsiTheme="majorHAnsi"/>
          <w:color w:val="000000"/>
        </w:rPr>
        <w:t>Celem Instytutu jest zapewnienie wsparcia eksperckiego zarówno dla pracowników służb społecznych, jak i wszystkich zajmujących się problemami szeroko rozumianej polityki społecznej. Działalność IRSS obejmuje organizację szkoleń, prowadzenie badań i analiz związanych z polityką społeczną, jak i działalność wydawniczą.</w:t>
      </w:r>
    </w:p>
    <w:p w:rsidR="00B5112B" w:rsidRPr="0085644B" w:rsidRDefault="00B5112B" w:rsidP="00A4432F">
      <w:pPr>
        <w:spacing w:before="120" w:after="120"/>
        <w:jc w:val="both"/>
        <w:rPr>
          <w:rFonts w:asciiTheme="majorHAnsi" w:hAnsiTheme="majorHAnsi"/>
          <w:color w:val="000000"/>
        </w:rPr>
      </w:pPr>
      <w:r w:rsidRPr="0085644B">
        <w:rPr>
          <w:rFonts w:asciiTheme="majorHAnsi" w:hAnsiTheme="majorHAnsi"/>
          <w:color w:val="000000"/>
        </w:rPr>
        <w:t>Współpraca IRSS z organizacjami pozarządowymi przebiega w następujących obszarach:</w:t>
      </w:r>
    </w:p>
    <w:p w:rsidR="00B5112B" w:rsidRPr="0085644B" w:rsidRDefault="00B5112B" w:rsidP="00A4432F">
      <w:pPr>
        <w:tabs>
          <w:tab w:val="left" w:pos="0"/>
        </w:tabs>
        <w:spacing w:before="120" w:after="120"/>
        <w:jc w:val="both"/>
        <w:rPr>
          <w:rFonts w:asciiTheme="majorHAnsi" w:hAnsiTheme="majorHAnsi" w:cs="Calibri"/>
          <w:b/>
        </w:rPr>
      </w:pPr>
      <w:r w:rsidRPr="0085644B">
        <w:rPr>
          <w:rFonts w:asciiTheme="majorHAnsi" w:hAnsiTheme="majorHAnsi" w:cs="Calibri"/>
          <w:b/>
          <w:i/>
        </w:rPr>
        <w:t xml:space="preserve">- </w:t>
      </w:r>
      <w:r w:rsidRPr="0085644B">
        <w:rPr>
          <w:rFonts w:asciiTheme="majorHAnsi" w:hAnsiTheme="majorHAnsi" w:cs="Calibri"/>
          <w:b/>
        </w:rPr>
        <w:t>obszar monitoringu ustawy o zatrudnieniu socjalnym.</w:t>
      </w:r>
    </w:p>
    <w:p w:rsidR="00B5112B" w:rsidRPr="0085644B" w:rsidRDefault="00B5112B" w:rsidP="00A4432F">
      <w:pPr>
        <w:tabs>
          <w:tab w:val="left" w:pos="0"/>
        </w:tabs>
        <w:spacing w:before="120" w:after="120"/>
        <w:jc w:val="both"/>
        <w:rPr>
          <w:rFonts w:asciiTheme="majorHAnsi" w:hAnsiTheme="majorHAnsi" w:cs="Calibri"/>
        </w:rPr>
      </w:pPr>
      <w:r w:rsidRPr="0085644B">
        <w:rPr>
          <w:rFonts w:asciiTheme="majorHAnsi" w:hAnsiTheme="majorHAnsi" w:cs="Calibri"/>
        </w:rPr>
        <w:lastRenderedPageBreak/>
        <w:t xml:space="preserve">IRSS przygotowując na zlecenie Ministerstwa Pracy i Polityki Społecznej projekty opracowań pod tytułem „Informacja o funkcjonowaniu centrów i klubów integracji społecznej dla Sejmu </w:t>
      </w:r>
      <w:r w:rsidRPr="0085644B">
        <w:rPr>
          <w:rFonts w:asciiTheme="majorHAnsi" w:hAnsiTheme="majorHAnsi" w:cs="Calibri"/>
        </w:rPr>
        <w:br/>
        <w:t xml:space="preserve">i Senatu Rzeczypospolitej polskiej”, będących wykonaniem zobowiązań art. 18c ustawy </w:t>
      </w:r>
      <w:r w:rsidRPr="0085644B">
        <w:rPr>
          <w:rFonts w:asciiTheme="majorHAnsi" w:hAnsiTheme="majorHAnsi" w:cs="Calibri"/>
        </w:rPr>
        <w:br/>
        <w:t>o zatrudnieniu socjalnym od 2010 roku współpracuje z instytucjami  tworzącymi podmioty zatrudnienia socjalnego. Wśród nich znajdują się organizacje pozarządowe, które stanowią około 60% ogółu instytucji tworzących podmioty zatrudnienia socjalnego. Zakres współpracy obejmuje między innymi konsultacje o efektywności rozwiązań prawno-ekonomicznych ustawy oraz zbieranie danych statystycznych o usługach reintegracji społecznej i zawodowej. Dotychczas IRSS przygotował i przekazał do ostatecznej akceptacji dwa projekty takich opracowań (2012-2014).</w:t>
      </w:r>
    </w:p>
    <w:p w:rsidR="00B5112B" w:rsidRPr="0085644B" w:rsidRDefault="00B5112B" w:rsidP="00A4432F">
      <w:pPr>
        <w:tabs>
          <w:tab w:val="left" w:pos="0"/>
        </w:tabs>
        <w:spacing w:before="120" w:after="120"/>
        <w:jc w:val="both"/>
        <w:rPr>
          <w:rFonts w:asciiTheme="majorHAnsi" w:hAnsiTheme="majorHAnsi" w:cs="Calibri"/>
          <w:b/>
        </w:rPr>
      </w:pPr>
      <w:r w:rsidRPr="0085644B">
        <w:rPr>
          <w:rFonts w:asciiTheme="majorHAnsi" w:hAnsiTheme="majorHAnsi" w:cs="Calibri"/>
          <w:b/>
        </w:rPr>
        <w:t>- koordynowanie i administrowanie działalności Konwentu Centrów i Klubów Integracji Społecznej (CIS/KIS).</w:t>
      </w:r>
    </w:p>
    <w:p w:rsidR="00B5112B" w:rsidRPr="0085644B" w:rsidRDefault="00B5112B" w:rsidP="00A4432F">
      <w:pPr>
        <w:tabs>
          <w:tab w:val="left" w:pos="0"/>
        </w:tabs>
        <w:spacing w:before="120" w:after="120"/>
        <w:jc w:val="both"/>
        <w:rPr>
          <w:rFonts w:asciiTheme="majorHAnsi" w:hAnsiTheme="majorHAnsi" w:cs="Calibri"/>
        </w:rPr>
      </w:pPr>
      <w:r w:rsidRPr="0085644B">
        <w:rPr>
          <w:rFonts w:asciiTheme="majorHAnsi" w:hAnsiTheme="majorHAnsi" w:cs="Calibri"/>
        </w:rPr>
        <w:t xml:space="preserve">Od października 2011 roku ogólnopolska platforma współpracy podmiotów zatrudnienia socjalnego, zwana Konwentem CIS/KIS, powierzyła Instytutowi funkcję koordynatora </w:t>
      </w:r>
      <w:r w:rsidRPr="0085644B">
        <w:rPr>
          <w:rFonts w:asciiTheme="majorHAnsi" w:hAnsiTheme="majorHAnsi" w:cs="Calibri"/>
        </w:rPr>
        <w:br/>
        <w:t xml:space="preserve">w zakresie bieżącej działalności tej platformy, w tym między innymi prowadzenie sekretariatu. IRSS w ramach współpracy z Konwentem, w skład którego wchodzą organizacje pozarządowe prowadzące centra i kluby (50% członków), udostępnił stronę internetową Instytutu dla zamieszczania ważnych komunikatów i  informacji o działalności tej platformy. Jednocześnie na stronach internetowych niektórych członków Konwentu, na przykład Janowskiego Stowarzyszenia Niesienia Pomocy </w:t>
      </w:r>
      <w:proofErr w:type="spellStart"/>
      <w:r w:rsidRPr="0085644B">
        <w:rPr>
          <w:rFonts w:asciiTheme="majorHAnsi" w:hAnsiTheme="majorHAnsi" w:cs="Calibri"/>
        </w:rPr>
        <w:t>Humanus</w:t>
      </w:r>
      <w:proofErr w:type="spellEnd"/>
      <w:r w:rsidRPr="0085644B">
        <w:rPr>
          <w:rFonts w:asciiTheme="majorHAnsi" w:hAnsiTheme="majorHAnsi" w:cs="Calibri"/>
        </w:rPr>
        <w:t xml:space="preserve">  w Janowie Lubelskim, Stowarzyszenia Partnerstwo Społeczne CISTOR w Toruniu zamieszczane są identyczne informacje opracowywane i przekazywane przez Instytut. </w:t>
      </w:r>
    </w:p>
    <w:p w:rsidR="00B5112B" w:rsidRPr="0085644B" w:rsidRDefault="00B5112B" w:rsidP="00A4432F">
      <w:pPr>
        <w:tabs>
          <w:tab w:val="left" w:pos="0"/>
        </w:tabs>
        <w:spacing w:before="120" w:after="120"/>
        <w:jc w:val="both"/>
        <w:rPr>
          <w:rFonts w:asciiTheme="majorHAnsi" w:hAnsiTheme="majorHAnsi" w:cs="Calibri"/>
          <w:b/>
        </w:rPr>
      </w:pPr>
      <w:r w:rsidRPr="0085644B">
        <w:rPr>
          <w:rFonts w:asciiTheme="majorHAnsi" w:hAnsiTheme="majorHAnsi" w:cs="Calibri"/>
          <w:b/>
        </w:rPr>
        <w:t>- konsultowanie zakresu informacji formularza oceny zasobów pomocy społecznej (OZPS).</w:t>
      </w:r>
    </w:p>
    <w:p w:rsidR="00B5112B" w:rsidRPr="0085644B" w:rsidRDefault="00B5112B" w:rsidP="00A4432F">
      <w:pPr>
        <w:tabs>
          <w:tab w:val="left" w:pos="0"/>
        </w:tabs>
        <w:spacing w:before="120" w:after="120"/>
        <w:jc w:val="both"/>
        <w:rPr>
          <w:rFonts w:asciiTheme="majorHAnsi" w:hAnsiTheme="majorHAnsi" w:cs="Calibri"/>
        </w:rPr>
      </w:pPr>
      <w:r w:rsidRPr="0085644B">
        <w:rPr>
          <w:rFonts w:asciiTheme="majorHAnsi" w:hAnsiTheme="majorHAnsi" w:cs="Calibri"/>
        </w:rPr>
        <w:t>IRSS koordynując tematykę narzędzia oceny zasobów pomocy społecznej (formularz OZPS) włącza w proces konsultacji nad zakresem merytorycznym tej oceny niektóre organizacje pozarządowe, prowadzące działalność w ramach zadań publicznych w obszarze pomocy społecznej, reintegracji społecznej i zawodowej oraz pomocy osobom bezrobotnym. Najczęściej są to organizacje prowadzące działalność o zasięgu ogólnokrajowym, dzięki którym  treści formularza OZPS na bieżąco są uzupełniane o tematykę lokalnej współpracy ośrodków pomocy społecznej z III sektorem. Na liście ogólnopolskich organizacji pozarządowych od niedawna znajdują się również spółdzielni</w:t>
      </w:r>
      <w:r w:rsidR="005327DA">
        <w:rPr>
          <w:rFonts w:asciiTheme="majorHAnsi" w:hAnsiTheme="majorHAnsi" w:cs="Calibri"/>
        </w:rPr>
        <w:t>e socjalne, głównie zrzeszone w </w:t>
      </w:r>
      <w:r w:rsidRPr="0085644B">
        <w:rPr>
          <w:rFonts w:asciiTheme="majorHAnsi" w:hAnsiTheme="majorHAnsi" w:cs="Calibri"/>
        </w:rPr>
        <w:t xml:space="preserve">OZRS. W 2014 roku miała miejsce III edycja oceny zasobów pomocy społecznej, która to uwzględniła postulaty organizacji pozarządowych zmierzające do ujmowania w danych statystycznych wspólnie realizowanych projektów na rzecz przeciwdziałania wykluczeniu społecznemu. W formularzu OZPS jest specjalnie wydzielona  część informacyjna – punkt 9 Współpraca z organizacjami pozarządowymi – zadania zlecone w obszarze pomocy i wsparcia. </w:t>
      </w:r>
    </w:p>
    <w:p w:rsidR="00B5112B" w:rsidRPr="0085644B" w:rsidRDefault="00B5112B" w:rsidP="00A4432F">
      <w:pPr>
        <w:tabs>
          <w:tab w:val="left" w:pos="0"/>
        </w:tabs>
        <w:spacing w:before="120" w:after="120"/>
        <w:jc w:val="both"/>
        <w:rPr>
          <w:rFonts w:asciiTheme="majorHAnsi" w:hAnsiTheme="majorHAnsi" w:cs="Calibri"/>
          <w:b/>
        </w:rPr>
      </w:pPr>
      <w:r w:rsidRPr="0085644B">
        <w:rPr>
          <w:rFonts w:asciiTheme="majorHAnsi" w:hAnsiTheme="majorHAnsi" w:cs="Calibri"/>
          <w:b/>
        </w:rPr>
        <w:t>- problematyka integracji społecznej osób z autyzmem.</w:t>
      </w:r>
    </w:p>
    <w:p w:rsidR="00B5112B" w:rsidRPr="0085644B" w:rsidRDefault="00B5112B" w:rsidP="00A4432F">
      <w:pPr>
        <w:tabs>
          <w:tab w:val="left" w:pos="0"/>
        </w:tabs>
        <w:spacing w:before="120" w:after="120"/>
        <w:jc w:val="both"/>
        <w:rPr>
          <w:rFonts w:asciiTheme="majorHAnsi" w:hAnsiTheme="majorHAnsi" w:cs="Calibri"/>
        </w:rPr>
      </w:pPr>
      <w:r w:rsidRPr="0085644B">
        <w:rPr>
          <w:rFonts w:asciiTheme="majorHAnsi" w:hAnsiTheme="majorHAnsi" w:cs="Calibri"/>
        </w:rPr>
        <w:t xml:space="preserve">Instytut od 2012 roku ściśle współpracuje z Fundacją SYNAPSIS w zakresie prowadzenia badań oraz przygotowywania raportów na potrzeby jednostek organizacyjnych pomocy społecznej. W ramach tej współpracy w 2014 roku zostanie zorganizowany cykl szkoleniowy </w:t>
      </w:r>
      <w:r w:rsidRPr="0085644B">
        <w:rPr>
          <w:rFonts w:asciiTheme="majorHAnsi" w:hAnsiTheme="majorHAnsi" w:cs="Calibri"/>
        </w:rPr>
        <w:lastRenderedPageBreak/>
        <w:t xml:space="preserve">o zasięgu ogólnokrajowym. Efekty współpracy z Fundacją SYNAPSIS były przedmiotem dwóch debat, w których brali udział przedstawiciele administracji samorządowej, rządowej i trzeciego sektora. Jedna z nich została przeprowadzona również z udziałem parlamentarzystów. Współpraca z Fundacją SYNAPSIS odbywa się w  ramach dwóch projektów finansowanych ze środków FIO oraz instrumentu szwajcarskiego. Po zakończeniu realizacji tych projektów IRSS i Fundacja SYNAPSIS zamierzają nadal kontynuować współpracę w tym ważnym dla polityki społecznej temacie. </w:t>
      </w:r>
    </w:p>
    <w:p w:rsidR="00B5112B" w:rsidRPr="0085644B" w:rsidRDefault="00B5112B" w:rsidP="00A4432F">
      <w:pPr>
        <w:tabs>
          <w:tab w:val="left" w:pos="0"/>
        </w:tabs>
        <w:spacing w:before="120" w:after="120"/>
        <w:jc w:val="both"/>
        <w:rPr>
          <w:rFonts w:asciiTheme="majorHAnsi" w:hAnsiTheme="majorHAnsi" w:cs="Calibri"/>
          <w:b/>
        </w:rPr>
      </w:pPr>
      <w:r w:rsidRPr="0085644B">
        <w:rPr>
          <w:rFonts w:asciiTheme="majorHAnsi" w:hAnsiTheme="majorHAnsi" w:cs="Calibri"/>
          <w:b/>
        </w:rPr>
        <w:t xml:space="preserve">- organizacja szkoleń dla kadr pomocy społecznej. </w:t>
      </w:r>
    </w:p>
    <w:p w:rsidR="00B5112B" w:rsidRPr="0085644B" w:rsidRDefault="00B5112B" w:rsidP="00A4432F">
      <w:pPr>
        <w:tabs>
          <w:tab w:val="left" w:pos="0"/>
        </w:tabs>
        <w:spacing w:before="120" w:after="120"/>
        <w:jc w:val="both"/>
        <w:rPr>
          <w:rFonts w:asciiTheme="majorHAnsi" w:hAnsiTheme="majorHAnsi" w:cs="Calibri"/>
        </w:rPr>
      </w:pPr>
      <w:r w:rsidRPr="0085644B">
        <w:rPr>
          <w:rFonts w:asciiTheme="majorHAnsi" w:hAnsiTheme="majorHAnsi" w:cs="Calibri"/>
        </w:rPr>
        <w:t>Instytut w ramach statutowej działalności organizuje i prowadzi szkolenia merytoryczne dla kadr pomocy społecznej tj. samorządowych jednostek organizacyjnych pomocy społecznej oraz podmiotów III sektora. Tematyka tych szkoleń jest różnorodna począwszy od metodologii pracy socjalnej, organizacji pomocy społecznej w lokalnym środowisku, inicjowania i projektowania działań pomocowych na szczeblu gminy i regionu, a skończywszy na ekonomii społecznej. Przy organizowaniu cykli szkoleniowych IRSS współpracując ze znanymi w kraju organizacjami pozarządowymi (np. WRZOS, SYNAPSIS, NIEBIESKA LINIA) korzystając z potencjału ekspertów, działających w III sektorze.</w:t>
      </w:r>
    </w:p>
    <w:p w:rsidR="00B5112B" w:rsidRPr="0085644B" w:rsidRDefault="00B5112B" w:rsidP="00A4432F">
      <w:pPr>
        <w:spacing w:before="120" w:after="120"/>
        <w:jc w:val="both"/>
        <w:rPr>
          <w:rFonts w:asciiTheme="majorHAnsi" w:hAnsiTheme="majorHAnsi"/>
        </w:rPr>
      </w:pPr>
      <w:r w:rsidRPr="0085644B">
        <w:rPr>
          <w:rFonts w:asciiTheme="majorHAnsi" w:hAnsiTheme="majorHAnsi"/>
          <w:b/>
        </w:rPr>
        <w:t>6. Urząd do Spraw Kombatantów i Osób Represjonowanych</w:t>
      </w:r>
      <w:r w:rsidRPr="0085644B">
        <w:rPr>
          <w:rFonts w:asciiTheme="majorHAnsi" w:hAnsiTheme="majorHAnsi"/>
        </w:rPr>
        <w:t xml:space="preserve"> – urząd podlegający ministrowi właściwemu do spraw zabezpieczenia społecznego. Jego podstawowymi działaniami są zapewnianie kombatantom i osobom represjonowanym należnego szacunku i honoru oraz pomocy i szczególnej opieki, przyznawanie uprawnień ustawowych oraz upowszechnianie tradycji walk o suwerenność i niepodległość Polski. Urząd do Spraw Kombatantów i Osób Represjonowanych utrzymuje różnego charakteru i cechujące się zróżnicowaną intensywnością kontakty z ponad dwustoma organizacjami pozarządowymi </w:t>
      </w:r>
      <w:r w:rsidRPr="0085644B">
        <w:rPr>
          <w:rFonts w:asciiTheme="majorHAnsi" w:hAnsiTheme="majorHAnsi"/>
        </w:rPr>
        <w:br/>
        <w:t>z kraju i zagranicy. Są to przede wszystkim stowarzyszenia zrzeszające weteranów walk o niepodległość i ofiary represji reżimów totalitarnych, a zatem organizacje, których członkami są głównie osoby w podeszłym wieku.</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Z uwagi na zakres i formy współpracy Urzędu z organizacjami pozarządowymi możemy wyróżnić następujące działania:</w:t>
      </w:r>
    </w:p>
    <w:p w:rsidR="00B5112B" w:rsidRPr="0085644B" w:rsidRDefault="00B5112B" w:rsidP="00A4432F">
      <w:pPr>
        <w:spacing w:before="120" w:after="120"/>
        <w:jc w:val="both"/>
        <w:rPr>
          <w:rFonts w:asciiTheme="majorHAnsi" w:hAnsiTheme="majorHAnsi"/>
          <w:b/>
        </w:rPr>
      </w:pPr>
      <w:r w:rsidRPr="0085644B">
        <w:rPr>
          <w:rFonts w:asciiTheme="majorHAnsi" w:hAnsiTheme="majorHAnsi"/>
          <w:b/>
        </w:rPr>
        <w:t>- polityka informacyjna i konsultacje ze środowiskami kombatanckimi.</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xml:space="preserve">Stałymi partnerami działań w tym zakresie są przede wszystkim członkowie Rady do Spraw Kombatantów i Osób Represjonowanych przy Szefie Urzędu, reprezentujący: Światowy Związek Żołnierzy AK, Związek Sybiraków, Związek Kombatantów RP i byłych Więźniów Politycznych, Zrzeszenie Wolność i Niezawisłość – Stowarzyszenie Społeczno-Kombatanckie, Związek Więźniów Politycznych Okresu Stalinowskiego, Klub Kawalerów Orderu Virtuti Militari, Związek Inwalidów Wojennych RP, Ogólnopolski Związek Żołnierzy BCh, Związek Powstańców Warszawskich, Polski Związek byłych Więźniów Politycznych Hitlerowskich Więzień i Obozów Koncentracyjnych, Federację Światową Stowarzyszenia Polskich Kombatantów, Związek Legionistów i Ich Rodzin oraz Stowarzyszenie Szarych Szeregów. </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xml:space="preserve">Natomiast w terenie organizowane są spotkania z członkami Wojewódzkich Rad do Spraw Kombatantów i Osób Represjonowanych przy Urzędach Marszałkowskich. Z reguły są to organy doradczo-konsultacyjne, w których zasiadają przedstawiciele niemal wszystkich </w:t>
      </w:r>
      <w:r w:rsidRPr="0085644B">
        <w:rPr>
          <w:rFonts w:asciiTheme="majorHAnsi" w:hAnsiTheme="majorHAnsi"/>
        </w:rPr>
        <w:lastRenderedPageBreak/>
        <w:t>organizacji kombatanckich i ofiar represji z danego województwa. Wśród nich są np. członkowie Stowarzyszenia Polaków Poszkodowanych przez III Rzeszę, czy też Związku Represjonowanych Politycznie Żołnierzy-Górników.</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Poza granicami kraju kontakty z przedstawicielami organizacji kombatanckich, połączone z wymianą opinii i informacji, mają miejsce podczas wizyt składanych przez przedstawicieli Urzędu.</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xml:space="preserve">Polityka informacyjna Urzędu realizowana jest także w formie komunikatów zamieszczanych na stronie internetowej </w:t>
      </w:r>
      <w:r w:rsidRPr="0085644B">
        <w:rPr>
          <w:rFonts w:asciiTheme="majorHAnsi" w:hAnsiTheme="majorHAnsi"/>
          <w:i/>
        </w:rPr>
        <w:t>www.udskior.gov.pl</w:t>
      </w:r>
      <w:r w:rsidRPr="0085644B">
        <w:rPr>
          <w:rFonts w:asciiTheme="majorHAnsi" w:hAnsiTheme="majorHAnsi"/>
        </w:rPr>
        <w:t xml:space="preserve"> i w wydawanym Biuletynie „Kombatant”, miesięczniku przekazywanym bezpłatnie środowiskom kombatanckim, a także informacji przekazywanych pocztą lub telefonicznie.</w:t>
      </w:r>
    </w:p>
    <w:p w:rsidR="00B5112B" w:rsidRPr="0085644B" w:rsidRDefault="00B5112B" w:rsidP="00A4432F">
      <w:pPr>
        <w:spacing w:before="120" w:after="120"/>
        <w:jc w:val="both"/>
        <w:rPr>
          <w:rFonts w:asciiTheme="majorHAnsi" w:hAnsiTheme="majorHAnsi"/>
          <w:b/>
        </w:rPr>
      </w:pPr>
      <w:r w:rsidRPr="0085644B">
        <w:rPr>
          <w:rFonts w:asciiTheme="majorHAnsi" w:hAnsiTheme="majorHAnsi"/>
          <w:b/>
        </w:rPr>
        <w:t>- udzielanie dotacji celowych na realizację zadań kultywujących tradycje walk o niepodległość i suwerenność R</w:t>
      </w:r>
      <w:r w:rsidR="00065736">
        <w:rPr>
          <w:rFonts w:asciiTheme="majorHAnsi" w:hAnsiTheme="majorHAnsi"/>
          <w:b/>
        </w:rPr>
        <w:t xml:space="preserve">P oraz pamięć o ofiarach wojny </w:t>
      </w:r>
      <w:r w:rsidRPr="0085644B">
        <w:rPr>
          <w:rFonts w:asciiTheme="majorHAnsi" w:hAnsiTheme="majorHAnsi"/>
          <w:b/>
        </w:rPr>
        <w:t>i okresu powojennego.</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Urząd ogłasza coroczne konkursy ofert, których uczestnicy mogą otrzymać wsparcie finansowe na realizację szeregu zadań upamiętniających walki o niepodległość naszego kraju i martyrologię obywateli polskich w czasie II wojny światowej i w okresie powojennym. Do zadań tych należą w szczególności: organizacja uroczystości i konkursów historycznych, upamiętnianie w formie tablic oraz pomników wydarzeń i ludzi związanych z walkami niepodległościowymi, działalność dokumentacyjna w formie publikacji, filmów i wystaw.</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xml:space="preserve">Stałymi uczestnikami konkursów są głównie duże stowarzyszenia kombatanckie, takie jak: Związek Sybiraków, Światowy Związek Żołnierzy AK i Związek Inwalidów Wojennych RP, a z mniejszych Stowarzyszenie „Łagierników” Żołnierzy AK. Jest to sfera działania, w której </w:t>
      </w:r>
      <w:r w:rsidRPr="0085644B">
        <w:rPr>
          <w:rFonts w:asciiTheme="majorHAnsi" w:hAnsiTheme="majorHAnsi"/>
        </w:rPr>
        <w:br/>
        <w:t>w większej liczbie uczestniczą także inne organizacje – partnerami Urzędu są tutaj przykładowo: Związek Harcerstwa Polskiego, Związek Harcerstwa Rzeczypospolitej, Stowarzyszenie Romów w Polsce, Fundacja Polskiego Państwa Podziemnego, Fundacja „Moje Wojenne Dzieciństwo” i Fun</w:t>
      </w:r>
      <w:r w:rsidR="0085644B">
        <w:rPr>
          <w:rFonts w:asciiTheme="majorHAnsi" w:hAnsiTheme="majorHAnsi"/>
        </w:rPr>
        <w:t>dacja im. Kazimierza Wielkiego.</w:t>
      </w:r>
    </w:p>
    <w:p w:rsidR="00B5112B" w:rsidRPr="0085644B" w:rsidRDefault="00B5112B" w:rsidP="00A4432F">
      <w:pPr>
        <w:spacing w:before="120" w:after="120"/>
        <w:jc w:val="both"/>
        <w:rPr>
          <w:rFonts w:asciiTheme="majorHAnsi" w:hAnsiTheme="majorHAnsi"/>
          <w:b/>
        </w:rPr>
      </w:pPr>
      <w:r w:rsidRPr="0085644B">
        <w:rPr>
          <w:rFonts w:asciiTheme="majorHAnsi" w:hAnsiTheme="majorHAnsi"/>
          <w:b/>
        </w:rPr>
        <w:t>- organizacja i finansowanie lub współorganizacja i współfinansowanie zadań kultywujących tradycje walk o niepodległość i suwerenność RP oraz pamięć o ofiarach wojny i okresu powojennego.</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 xml:space="preserve">Corocznie Urząd organizuje lub współorganizuje z innymi instytucjami rządowymi szereg uroczystości związanych głównie z przypadającymi w danym roku rocznicami ważnych wydarzeń historycznych. Gośćmi honorowymi  uroczystości są weterani i ofiary represji z kraju i zagranicy, bezpośredni świadkowie i uczestnicy tych wydarzeń. Do najważniejszych przedsięwzięć tego rodzaju, wpisanych na stałe do kalendarza uroczystości, należą: w kraju obchody „Dnia Weterana”, a za granicą uroczystości: we Włoszech (Monte Cassino, Ankona, Bolonia), na Białorusi (Lenino) i w Holandii (Breda). </w:t>
      </w:r>
    </w:p>
    <w:p w:rsidR="00B5112B" w:rsidRPr="0085644B" w:rsidRDefault="00B5112B" w:rsidP="00A4432F">
      <w:pPr>
        <w:spacing w:before="120" w:after="120"/>
        <w:jc w:val="both"/>
        <w:rPr>
          <w:rFonts w:asciiTheme="majorHAnsi" w:hAnsiTheme="majorHAnsi"/>
        </w:rPr>
      </w:pPr>
      <w:r w:rsidRPr="0085644B">
        <w:rPr>
          <w:rFonts w:asciiTheme="majorHAnsi" w:hAnsiTheme="majorHAnsi"/>
        </w:rPr>
        <w:t>Wyjątkową rolę, integrującą wszystkie środowiska z kraju i zagranicy, odgrywają organizowane przez Urząd światowe zjazdy polskich weteranów. Dotychczas miały one miejsce w 1993, 2005 i 2010 r., kolejny planowany jest na rok przyszły. Dodatkowo w 2012 r. odbył się Światowy Zjazd „</w:t>
      </w:r>
      <w:proofErr w:type="spellStart"/>
      <w:r w:rsidRPr="0085644B">
        <w:rPr>
          <w:rFonts w:asciiTheme="majorHAnsi" w:hAnsiTheme="majorHAnsi"/>
        </w:rPr>
        <w:t>Karpatczyków</w:t>
      </w:r>
      <w:proofErr w:type="spellEnd"/>
      <w:r w:rsidRPr="0085644B">
        <w:rPr>
          <w:rFonts w:asciiTheme="majorHAnsi" w:hAnsiTheme="majorHAnsi"/>
        </w:rPr>
        <w:t>”.</w:t>
      </w:r>
    </w:p>
    <w:p w:rsidR="00B5112B" w:rsidRPr="0085644B" w:rsidRDefault="00B5112B" w:rsidP="00A4432F">
      <w:pPr>
        <w:spacing w:before="120" w:after="120"/>
        <w:jc w:val="both"/>
        <w:rPr>
          <w:rFonts w:asciiTheme="majorHAnsi" w:hAnsiTheme="majorHAnsi"/>
        </w:rPr>
      </w:pPr>
      <w:r w:rsidRPr="0085644B">
        <w:rPr>
          <w:rFonts w:asciiTheme="majorHAnsi" w:hAnsiTheme="majorHAnsi"/>
        </w:rPr>
        <w:lastRenderedPageBreak/>
        <w:t>Niezależnie od powyższego, Urząd wspiera również działalność i inicjatywy organizacji pozarządowych w tym zakresie bezpośrednio włączając się do ich realizacji. Corocznie, wspólnie ze Związkiem Sybiraków, współorganizowany jest „Marsz Zesłańców Sybiru” w</w:t>
      </w:r>
      <w:r w:rsidR="005327DA">
        <w:rPr>
          <w:rFonts w:asciiTheme="majorHAnsi" w:hAnsiTheme="majorHAnsi"/>
        </w:rPr>
        <w:t> </w:t>
      </w:r>
      <w:r w:rsidRPr="0085644B">
        <w:rPr>
          <w:rFonts w:asciiTheme="majorHAnsi" w:hAnsiTheme="majorHAnsi"/>
        </w:rPr>
        <w:t>Białymstoku, a z Towarzystwem Przyjaciół Warszawy i warszawskimi szkołami „Konkurs Wiedzy o Grobie Nieznanego Żołnierza” dla dzieci i młodzieży. Wspólnie też organizowane są różne uroczystości połączone ze zjazdami kombatantów, np. w bieżącym roku przy wsparciu Urzędu odbył się zjazd członków Związku Inwalidów Wojennych RP, zaś w tegorocznych planach znajduje się także wsparcie organizacji zlotu „Synów Pułku”, środowiska kombatanckiego należącego do Związku Kombatantów RP i byłych Więźniów Politycznych.</w:t>
      </w:r>
    </w:p>
    <w:p w:rsidR="00B5112B" w:rsidRPr="0085644B" w:rsidRDefault="00B5112B" w:rsidP="00A4432F">
      <w:pPr>
        <w:spacing w:before="120" w:after="120"/>
        <w:jc w:val="both"/>
        <w:rPr>
          <w:rFonts w:asciiTheme="majorHAnsi" w:hAnsiTheme="majorHAnsi"/>
          <w:b/>
        </w:rPr>
      </w:pPr>
      <w:r w:rsidRPr="0085644B">
        <w:rPr>
          <w:rFonts w:asciiTheme="majorHAnsi" w:hAnsiTheme="majorHAnsi"/>
          <w:b/>
        </w:rPr>
        <w:t>- pomoc socjalna i zdrowotna dla środowisk kombatanckich.</w:t>
      </w:r>
    </w:p>
    <w:p w:rsidR="00B5112B" w:rsidRPr="0085644B" w:rsidRDefault="00B5112B" w:rsidP="00A4432F">
      <w:pPr>
        <w:spacing w:before="120" w:after="120"/>
        <w:jc w:val="both"/>
        <w:outlineLvl w:val="1"/>
        <w:rPr>
          <w:rFonts w:asciiTheme="majorHAnsi" w:hAnsiTheme="majorHAnsi"/>
          <w:bCs/>
          <w:i/>
        </w:rPr>
      </w:pPr>
      <w:r w:rsidRPr="0085644B">
        <w:rPr>
          <w:rFonts w:asciiTheme="majorHAnsi" w:hAnsiTheme="majorHAnsi"/>
          <w:bCs/>
        </w:rPr>
        <w:t xml:space="preserve">Stałym wieloletnim partnerem Urzędu w tej dziedzinie jest Związek Inwalidów Wojennych RP, który jako jedyna organizacja pozarządowa  corocznie otrzymuje z Urzędu środki finansowe przeznaczone na pomoc pieniężną dla inwalidów wojennych i inwalidów – osób represjonowanych. Ten wyjątkowy status przyznała ZIW RP ustawa z 24 stycznia 1991 r. </w:t>
      </w:r>
      <w:r w:rsidRPr="0085644B">
        <w:rPr>
          <w:rFonts w:asciiTheme="majorHAnsi" w:hAnsiTheme="majorHAnsi"/>
          <w:bCs/>
        </w:rPr>
        <w:br/>
        <w:t>o kombatantach oraz niektórych osobach będących ofiarami represji wojennych i okresu powojennego.</w:t>
      </w:r>
    </w:p>
    <w:p w:rsidR="00B5112B" w:rsidRPr="0085644B" w:rsidRDefault="00B5112B" w:rsidP="00A4432F">
      <w:pPr>
        <w:spacing w:before="120" w:after="120"/>
        <w:jc w:val="both"/>
        <w:outlineLvl w:val="1"/>
        <w:rPr>
          <w:rFonts w:asciiTheme="majorHAnsi" w:hAnsiTheme="majorHAnsi"/>
        </w:rPr>
      </w:pPr>
      <w:r w:rsidRPr="0085644B">
        <w:rPr>
          <w:rFonts w:asciiTheme="majorHAnsi" w:hAnsiTheme="majorHAnsi"/>
          <w:bCs/>
        </w:rPr>
        <w:t>Ponadto od czterech lat Urząd ogłasza otwarte konkursy ofert na powierzenie lub wsparcie realizacji zadań mających na celu zapewnienie opieki kombatantom i innym osobom uprawnionym. Konkursem objęte są następujące zadania: wykonywanie usług opiekuńczych, w tym specjalistycznych usług opiekuńczych na rzecz środowiska kombatanckiego oraz zakup sprzętów, akcesoriów i materiałów niezbędnych do sprawowania opieki nad kombatantami. W bieżącym roku wzięły w nim udział i otrzymały dotację finansową Fundacja Pomocy na Rzecz Żołnierzy AK oraz Związek Kombatantów RP i Byłych Więźniów Politycznych.</w:t>
      </w:r>
    </w:p>
    <w:p w:rsidR="00B5112B" w:rsidRPr="0085644B" w:rsidRDefault="00B5112B" w:rsidP="00A4432F">
      <w:pPr>
        <w:tabs>
          <w:tab w:val="left" w:pos="284"/>
        </w:tabs>
        <w:spacing w:before="120" w:after="120"/>
        <w:jc w:val="both"/>
        <w:rPr>
          <w:rFonts w:asciiTheme="majorHAnsi" w:hAnsiTheme="majorHAnsi"/>
          <w:b/>
        </w:rPr>
      </w:pPr>
      <w:r w:rsidRPr="0085644B">
        <w:rPr>
          <w:rFonts w:asciiTheme="majorHAnsi" w:hAnsiTheme="majorHAnsi"/>
          <w:b/>
        </w:rPr>
        <w:t xml:space="preserve">- </w:t>
      </w:r>
      <w:r w:rsidRPr="0085644B">
        <w:rPr>
          <w:rFonts w:asciiTheme="majorHAnsi" w:hAnsiTheme="majorHAnsi"/>
        </w:rPr>
        <w:t xml:space="preserve">honorowanie kombatantów i ofiar </w:t>
      </w:r>
      <w:r w:rsidR="0085644B">
        <w:rPr>
          <w:rFonts w:asciiTheme="majorHAnsi" w:hAnsiTheme="majorHAnsi"/>
        </w:rPr>
        <w:t xml:space="preserve">represji oraz osób zasłużonych </w:t>
      </w:r>
      <w:r w:rsidRPr="0085644B">
        <w:rPr>
          <w:rFonts w:asciiTheme="majorHAnsi" w:hAnsiTheme="majorHAnsi"/>
        </w:rPr>
        <w:t>w kultywowaniu tradycji walk o niepodległość i suwerenność RP oraz pamięci o ofiarach wojny i okresu powojennego.</w:t>
      </w:r>
    </w:p>
    <w:p w:rsidR="00B5112B" w:rsidRPr="0085644B" w:rsidRDefault="00B5112B" w:rsidP="00A4432F">
      <w:pPr>
        <w:pStyle w:val="NormalnyWeb3"/>
        <w:shd w:val="clear" w:color="auto" w:fill="FFFFFF"/>
        <w:spacing w:before="120" w:beforeAutospacing="0" w:after="120" w:line="240" w:lineRule="auto"/>
        <w:jc w:val="both"/>
        <w:rPr>
          <w:rFonts w:asciiTheme="majorHAnsi" w:hAnsiTheme="majorHAnsi"/>
          <w:color w:val="auto"/>
          <w:sz w:val="24"/>
          <w:szCs w:val="24"/>
        </w:rPr>
      </w:pPr>
      <w:r w:rsidRPr="0085644B">
        <w:rPr>
          <w:rFonts w:asciiTheme="majorHAnsi" w:hAnsiTheme="majorHAnsi"/>
          <w:color w:val="auto"/>
          <w:sz w:val="24"/>
          <w:szCs w:val="24"/>
        </w:rPr>
        <w:t xml:space="preserve">Zadanie to realizowane jest w formie ścisłej i bieżącej współpracy z organizacjami i stowarzyszeniami społeczno-kombatanckimi zrzeszającymi weteranów walk o niepodległość Polski oraz ofiary represji (przede wszystkim z ich władzami naczelnymi), w zakresie realizacji składanych do Urzędu wniosków o nadanie odznaczeń państwowych oraz wniosków o mianowanie na stopnie wojskowe. </w:t>
      </w:r>
    </w:p>
    <w:p w:rsidR="00B5112B" w:rsidRPr="0085644B" w:rsidRDefault="00B5112B" w:rsidP="00A4432F">
      <w:pPr>
        <w:pStyle w:val="NormalnyWeb3"/>
        <w:shd w:val="clear" w:color="auto" w:fill="FFFFFF"/>
        <w:spacing w:before="120" w:beforeAutospacing="0" w:after="120" w:line="240" w:lineRule="auto"/>
        <w:jc w:val="both"/>
        <w:rPr>
          <w:rFonts w:asciiTheme="majorHAnsi" w:hAnsiTheme="majorHAnsi"/>
          <w:color w:val="auto"/>
          <w:sz w:val="24"/>
          <w:szCs w:val="24"/>
        </w:rPr>
      </w:pPr>
      <w:r w:rsidRPr="0085644B">
        <w:rPr>
          <w:rFonts w:asciiTheme="majorHAnsi" w:hAnsiTheme="majorHAnsi"/>
          <w:color w:val="auto"/>
          <w:sz w:val="24"/>
          <w:szCs w:val="24"/>
        </w:rPr>
        <w:t xml:space="preserve">Urząd do Spraw Kombatantów i Osób Represjonowanych od blisko dziesięciu lat podejmuje ponadto własne aktywne działania w zakresie honorowania zasług osób fizycznych i prawnych, zasłużonych w pielęgnowaniu etosu walk o wolność i suwerenność Polski oraz utrwalaniu pamięci o ofiarach wojny i okresu powojennego. Wyrazem tych działań jest nadawanie ustanowionych przez Kierownika Urzędu medali okolicznościowych „Pro </w:t>
      </w:r>
      <w:proofErr w:type="spellStart"/>
      <w:r w:rsidRPr="0085644B">
        <w:rPr>
          <w:rFonts w:asciiTheme="majorHAnsi" w:hAnsiTheme="majorHAnsi"/>
          <w:color w:val="auto"/>
          <w:sz w:val="24"/>
          <w:szCs w:val="24"/>
        </w:rPr>
        <w:t>Memoria</w:t>
      </w:r>
      <w:proofErr w:type="spellEnd"/>
      <w:r w:rsidRPr="0085644B">
        <w:rPr>
          <w:rFonts w:asciiTheme="majorHAnsi" w:hAnsiTheme="majorHAnsi"/>
          <w:color w:val="auto"/>
          <w:sz w:val="24"/>
          <w:szCs w:val="24"/>
        </w:rPr>
        <w:t>” (w 2005 r.) oraz „Pro Patria” (w 2011 r.). Ustanowienie tych wyróżnień spotkało się z dużym uznaniem polskich krajowych i zagranicznych środowisk kombatanckich.</w:t>
      </w:r>
    </w:p>
    <w:p w:rsidR="00B5112B" w:rsidRPr="0085644B" w:rsidRDefault="00B5112B" w:rsidP="00A4432F">
      <w:pPr>
        <w:pStyle w:val="NormalnyWeb3"/>
        <w:shd w:val="clear" w:color="auto" w:fill="FFFFFF"/>
        <w:spacing w:before="120" w:beforeAutospacing="0" w:after="120" w:line="240" w:lineRule="auto"/>
        <w:jc w:val="both"/>
        <w:rPr>
          <w:rFonts w:asciiTheme="majorHAnsi" w:hAnsiTheme="majorHAnsi"/>
          <w:color w:val="auto"/>
          <w:sz w:val="24"/>
          <w:szCs w:val="24"/>
        </w:rPr>
      </w:pPr>
      <w:r w:rsidRPr="0085644B">
        <w:rPr>
          <w:rFonts w:asciiTheme="majorHAnsi" w:hAnsiTheme="majorHAnsi"/>
          <w:color w:val="auto"/>
          <w:sz w:val="24"/>
          <w:szCs w:val="24"/>
        </w:rPr>
        <w:t xml:space="preserve">Obchodzone okrągłe rocznice historycznych wydarzeń są także okazją do wręczania weteranom innych wyróżnień. W związku z dziesiątą rocznicą powołania Klubu Kawalerów Orderu Wojennego Virtuti Militari w 2011 r. członkowie tej organizacji otrzymali od Kierownika Urzędu pamiątkowe ozdobne dyplomy i statuetki. Podobna inicjatywa jest </w:t>
      </w:r>
      <w:r w:rsidRPr="0085644B">
        <w:rPr>
          <w:rFonts w:asciiTheme="majorHAnsi" w:hAnsiTheme="majorHAnsi"/>
          <w:color w:val="auto"/>
          <w:sz w:val="24"/>
          <w:szCs w:val="24"/>
        </w:rPr>
        <w:lastRenderedPageBreak/>
        <w:t xml:space="preserve">obecnie realizowana przez Urząd wspólnie ze Związkiem Powstańców Warszawskich, z okazji </w:t>
      </w:r>
      <w:r w:rsidRPr="0085644B">
        <w:rPr>
          <w:rFonts w:asciiTheme="majorHAnsi" w:hAnsiTheme="majorHAnsi"/>
          <w:color w:val="auto"/>
          <w:sz w:val="24"/>
          <w:szCs w:val="24"/>
        </w:rPr>
        <w:br/>
        <w:t>70. rocznicy wybuchu Powstania Warszawskiego.</w:t>
      </w:r>
    </w:p>
    <w:p w:rsidR="00B5112B" w:rsidRPr="0085644B" w:rsidRDefault="00B5112B" w:rsidP="00A4432F">
      <w:pPr>
        <w:spacing w:before="120" w:after="120"/>
        <w:jc w:val="both"/>
        <w:rPr>
          <w:rFonts w:asciiTheme="majorHAnsi" w:hAnsiTheme="majorHAnsi"/>
          <w:bCs/>
        </w:rPr>
      </w:pPr>
      <w:r w:rsidRPr="0085644B">
        <w:rPr>
          <w:rFonts w:asciiTheme="majorHAnsi" w:hAnsiTheme="majorHAnsi"/>
          <w:b/>
          <w:bCs/>
        </w:rPr>
        <w:t xml:space="preserve">7. Państwowy Fundusz Rehabilitacji Osób Niepełnosprawnych (PFRON) </w:t>
      </w:r>
      <w:r w:rsidRPr="0085644B">
        <w:rPr>
          <w:rFonts w:asciiTheme="majorHAnsi" w:hAnsiTheme="majorHAnsi"/>
          <w:bCs/>
        </w:rPr>
        <w:t>– państwowy fundusz celowy posiadający osobowość prawną, działa  na podstawie ustawy o rehabilitacji zawodowej i społecznej oraz zatrudnianiu osób niepełnosprawnych. Nadzór nad Funduszem sprawuje minister właściwy do spraw zabezpieczenia społecznego. Środki PFRON przeznaczone są m.in. na dofinansowanie do wynagrodzeń osób niepełnosprawnych, przystosowanie i wyposażenie miejsc pracy tych o</w:t>
      </w:r>
      <w:r w:rsidR="005327DA">
        <w:rPr>
          <w:rFonts w:asciiTheme="majorHAnsi" w:hAnsiTheme="majorHAnsi"/>
          <w:bCs/>
        </w:rPr>
        <w:t>sób, dofinansowanie tworzenia i </w:t>
      </w:r>
      <w:r w:rsidRPr="0085644B">
        <w:rPr>
          <w:rFonts w:asciiTheme="majorHAnsi" w:hAnsiTheme="majorHAnsi"/>
          <w:bCs/>
        </w:rPr>
        <w:t xml:space="preserve">funkcjonowania warsztatów terapii zajęciowej oraz zakładów aktywności zawodowej, współfinansowanie projektów systemowych realizowanych ze środków pomocowych Unii Europejskiej oraz wspierane indywidualnych osób niepełnosprawnych. </w:t>
      </w:r>
    </w:p>
    <w:p w:rsidR="00B5112B" w:rsidRPr="0085644B" w:rsidRDefault="00B5112B" w:rsidP="00A4432F">
      <w:pPr>
        <w:spacing w:before="120" w:after="120"/>
        <w:jc w:val="both"/>
        <w:rPr>
          <w:rFonts w:asciiTheme="majorHAnsi" w:hAnsiTheme="majorHAnsi"/>
          <w:bCs/>
          <w:iCs/>
        </w:rPr>
      </w:pPr>
      <w:r w:rsidRPr="0085644B">
        <w:rPr>
          <w:rFonts w:asciiTheme="majorHAnsi" w:hAnsiTheme="majorHAnsi"/>
          <w:bCs/>
        </w:rPr>
        <w:t xml:space="preserve">Fundusz zleca realizację zadań </w:t>
      </w:r>
      <w:r w:rsidRPr="0085644B">
        <w:rPr>
          <w:rFonts w:asciiTheme="majorHAnsi" w:hAnsiTheme="majorHAnsi"/>
          <w:bCs/>
          <w:iCs/>
        </w:rPr>
        <w:t>na podstawie art. 36 ustawy z dnia 27 sierpnia 1997 r. o rehabilitacji zawodowej i społecznej oraz zatrudnianiu osób niepełnosprawnych, w formie konkursów, w ramach których organizacje pozarządowe mogą zgłosić do PFRON projekty działań z zakresu rehabilitacji społecznej i zawodowej osób niepełnosprawnych. Zgłaszane projekty muszą się mieścić w ramach jednego z sześciu celów programowych, tj.:</w:t>
      </w:r>
    </w:p>
    <w:p w:rsidR="00B5112B" w:rsidRPr="0085644B" w:rsidRDefault="00B5112B" w:rsidP="00A4432F">
      <w:pPr>
        <w:pStyle w:val="Tekstpodstawowy31"/>
        <w:numPr>
          <w:ilvl w:val="0"/>
          <w:numId w:val="9"/>
        </w:numPr>
        <w:spacing w:before="120" w:after="120" w:line="240" w:lineRule="auto"/>
        <w:ind w:left="357" w:hanging="357"/>
        <w:rPr>
          <w:rFonts w:asciiTheme="majorHAnsi" w:hAnsiTheme="majorHAnsi"/>
          <w:bCs/>
          <w:iCs/>
          <w:szCs w:val="24"/>
        </w:rPr>
      </w:pPr>
      <w:r w:rsidRPr="0085644B">
        <w:rPr>
          <w:rFonts w:asciiTheme="majorHAnsi" w:hAnsiTheme="majorHAnsi"/>
          <w:bCs/>
          <w:iCs/>
          <w:szCs w:val="24"/>
        </w:rPr>
        <w:t>cel programowy 1: wejście osób niepełnosprawnych na otwarty rynek pracy,</w:t>
      </w:r>
    </w:p>
    <w:p w:rsidR="00B5112B" w:rsidRPr="0085644B" w:rsidRDefault="00B5112B" w:rsidP="00A4432F">
      <w:pPr>
        <w:pStyle w:val="Tekstpodstawowy31"/>
        <w:numPr>
          <w:ilvl w:val="0"/>
          <w:numId w:val="9"/>
        </w:numPr>
        <w:spacing w:before="120" w:after="120" w:line="240" w:lineRule="auto"/>
        <w:ind w:left="357" w:hanging="357"/>
        <w:rPr>
          <w:rFonts w:asciiTheme="majorHAnsi" w:hAnsiTheme="majorHAnsi"/>
          <w:bCs/>
          <w:iCs/>
          <w:szCs w:val="24"/>
        </w:rPr>
      </w:pPr>
      <w:r w:rsidRPr="0085644B">
        <w:rPr>
          <w:rFonts w:asciiTheme="majorHAnsi" w:hAnsiTheme="majorHAnsi"/>
          <w:bCs/>
          <w:iCs/>
          <w:szCs w:val="24"/>
        </w:rPr>
        <w:t>cel programowy 2: zwiększenie samodzielności osób niepełnosprawnych,</w:t>
      </w:r>
    </w:p>
    <w:p w:rsidR="00B5112B" w:rsidRPr="0085644B" w:rsidRDefault="00B5112B" w:rsidP="00A4432F">
      <w:pPr>
        <w:pStyle w:val="Tekstpodstawowy31"/>
        <w:numPr>
          <w:ilvl w:val="0"/>
          <w:numId w:val="9"/>
        </w:numPr>
        <w:spacing w:before="120" w:after="120" w:line="240" w:lineRule="auto"/>
        <w:ind w:left="357" w:hanging="357"/>
        <w:rPr>
          <w:rFonts w:asciiTheme="majorHAnsi" w:hAnsiTheme="majorHAnsi"/>
          <w:bCs/>
          <w:iCs/>
          <w:szCs w:val="24"/>
        </w:rPr>
      </w:pPr>
      <w:r w:rsidRPr="0085644B">
        <w:rPr>
          <w:rFonts w:asciiTheme="majorHAnsi" w:hAnsiTheme="majorHAnsi"/>
          <w:bCs/>
          <w:iCs/>
          <w:szCs w:val="24"/>
        </w:rPr>
        <w:t>cel programowy 3: wzrost aktywności osób niepełnosprawnych w różnych dziedzinach życia,</w:t>
      </w:r>
    </w:p>
    <w:p w:rsidR="00B5112B" w:rsidRPr="0085644B" w:rsidRDefault="00B5112B" w:rsidP="00A4432F">
      <w:pPr>
        <w:pStyle w:val="Tekstpodstawowy31"/>
        <w:numPr>
          <w:ilvl w:val="0"/>
          <w:numId w:val="9"/>
        </w:numPr>
        <w:spacing w:before="120" w:after="120" w:line="240" w:lineRule="auto"/>
        <w:ind w:left="357" w:hanging="357"/>
        <w:rPr>
          <w:rFonts w:asciiTheme="majorHAnsi" w:hAnsiTheme="majorHAnsi"/>
          <w:bCs/>
          <w:iCs/>
          <w:szCs w:val="24"/>
        </w:rPr>
      </w:pPr>
      <w:r w:rsidRPr="0085644B">
        <w:rPr>
          <w:rFonts w:asciiTheme="majorHAnsi" w:hAnsiTheme="majorHAnsi"/>
          <w:bCs/>
          <w:iCs/>
          <w:szCs w:val="24"/>
        </w:rPr>
        <w:t xml:space="preserve">cel programowy 4: zapewnienie osobom niepełnosprawnym dostępu do informacji </w:t>
      </w:r>
      <w:r w:rsidRPr="0085644B">
        <w:rPr>
          <w:rFonts w:asciiTheme="majorHAnsi" w:hAnsiTheme="majorHAnsi"/>
          <w:bCs/>
          <w:iCs/>
          <w:szCs w:val="24"/>
        </w:rPr>
        <w:br/>
        <w:t>i specjalistycznych usług,</w:t>
      </w:r>
    </w:p>
    <w:p w:rsidR="00B5112B" w:rsidRPr="0085644B" w:rsidRDefault="00B5112B" w:rsidP="00A4432F">
      <w:pPr>
        <w:pStyle w:val="Tekstpodstawowy31"/>
        <w:numPr>
          <w:ilvl w:val="0"/>
          <w:numId w:val="9"/>
        </w:numPr>
        <w:spacing w:before="120" w:after="120" w:line="240" w:lineRule="auto"/>
        <w:ind w:left="357" w:hanging="357"/>
        <w:rPr>
          <w:rFonts w:asciiTheme="majorHAnsi" w:hAnsiTheme="majorHAnsi"/>
          <w:bCs/>
          <w:iCs/>
          <w:szCs w:val="24"/>
        </w:rPr>
      </w:pPr>
      <w:r w:rsidRPr="0085644B">
        <w:rPr>
          <w:rFonts w:asciiTheme="majorHAnsi" w:hAnsiTheme="majorHAnsi"/>
          <w:bCs/>
          <w:iCs/>
          <w:szCs w:val="24"/>
        </w:rPr>
        <w:t>cel programowy 5: poprawa jakości funkcjonowania otoczenia osób niepełnosprawnych,</w:t>
      </w:r>
    </w:p>
    <w:p w:rsidR="00B5112B" w:rsidRPr="0085644B" w:rsidRDefault="00B5112B" w:rsidP="00A4432F">
      <w:pPr>
        <w:pStyle w:val="Tekstpodstawowy31"/>
        <w:numPr>
          <w:ilvl w:val="0"/>
          <w:numId w:val="9"/>
        </w:numPr>
        <w:spacing w:before="120" w:after="120" w:line="240" w:lineRule="auto"/>
        <w:ind w:left="357" w:hanging="357"/>
        <w:rPr>
          <w:rFonts w:asciiTheme="majorHAnsi" w:hAnsiTheme="majorHAnsi"/>
          <w:bCs/>
          <w:iCs/>
          <w:szCs w:val="24"/>
        </w:rPr>
      </w:pPr>
      <w:r w:rsidRPr="0085644B">
        <w:rPr>
          <w:rFonts w:asciiTheme="majorHAnsi" w:hAnsiTheme="majorHAnsi"/>
          <w:bCs/>
          <w:iCs/>
          <w:szCs w:val="24"/>
        </w:rPr>
        <w:t>cel programowy 6: upowszechnianie pozytywnych postaw społecznych wobec osób niepełnosprawnych i wiedzy dotyczącej niepełnosprawności.</w:t>
      </w:r>
    </w:p>
    <w:p w:rsidR="00B5112B" w:rsidRPr="0085644B" w:rsidRDefault="00B5112B" w:rsidP="00A4432F">
      <w:pPr>
        <w:pStyle w:val="Tekstpodstawowy31"/>
        <w:spacing w:before="120" w:after="120" w:line="240" w:lineRule="auto"/>
        <w:rPr>
          <w:rFonts w:asciiTheme="majorHAnsi" w:hAnsiTheme="majorHAnsi"/>
          <w:bCs/>
          <w:iCs/>
          <w:szCs w:val="24"/>
        </w:rPr>
      </w:pPr>
      <w:r w:rsidRPr="0085644B">
        <w:rPr>
          <w:rFonts w:asciiTheme="majorHAnsi" w:hAnsiTheme="majorHAnsi"/>
          <w:bCs/>
          <w:iCs/>
          <w:szCs w:val="24"/>
        </w:rPr>
        <w:t>W przypadku przyznania dofinansowania na zgłoszony projekt, organizacja pozarządowa jest zobowiązana do jego realizacji zgodnie z warunkami określonymi  w umowie zawartej z PFRON.</w:t>
      </w:r>
    </w:p>
    <w:p w:rsidR="00B5112B" w:rsidRPr="0085644B" w:rsidRDefault="00B5112B" w:rsidP="00A4432F">
      <w:pPr>
        <w:pStyle w:val="Tekstpodstawowy31"/>
        <w:spacing w:before="120" w:after="120" w:line="240" w:lineRule="auto"/>
        <w:rPr>
          <w:rFonts w:asciiTheme="majorHAnsi" w:hAnsiTheme="majorHAnsi"/>
          <w:bCs/>
          <w:iCs/>
          <w:szCs w:val="24"/>
        </w:rPr>
      </w:pPr>
      <w:r w:rsidRPr="0085644B">
        <w:rPr>
          <w:rFonts w:asciiTheme="majorHAnsi" w:hAnsiTheme="majorHAnsi"/>
          <w:bCs/>
          <w:iCs/>
          <w:szCs w:val="24"/>
        </w:rPr>
        <w:t xml:space="preserve">PFRON udziela także pomocy organizacjom pozarządowym w ramach programu Rady Nadzorczej PFRON pn. „Program wsparcia międzynarodowych imprez sportowych </w:t>
      </w:r>
      <w:r w:rsidRPr="0085644B">
        <w:rPr>
          <w:rFonts w:asciiTheme="majorHAnsi" w:hAnsiTheme="majorHAnsi"/>
          <w:bCs/>
          <w:iCs/>
          <w:szCs w:val="24"/>
        </w:rPr>
        <w:br/>
        <w:t xml:space="preserve">dla osób niepełnosprawnych organizowanych na terenie Polski”. Pomoc finansowa </w:t>
      </w:r>
      <w:r w:rsidRPr="0085644B">
        <w:rPr>
          <w:rFonts w:asciiTheme="majorHAnsi" w:hAnsiTheme="majorHAnsi"/>
          <w:bCs/>
          <w:iCs/>
          <w:szCs w:val="24"/>
        </w:rPr>
        <w:br/>
        <w:t>ze środków programu obejmuje wydatki związane z organizacją i prowadzeniem międzynarodowej imprezy sportowej, w której uczestniczą osoby niepełnosprawne. Organizacje pozarządowe zainteresowane uzyskaniem wsparcia w tym zakresie mogą złożyć wniosek o dofinansowanie w terminie wyznaczonym corocznie przez PFRON.</w:t>
      </w:r>
    </w:p>
    <w:p w:rsidR="00B5112B" w:rsidRPr="0085644B" w:rsidRDefault="00B5112B" w:rsidP="00A4432F">
      <w:pPr>
        <w:pStyle w:val="Tekstpodstawowy31"/>
        <w:spacing w:before="120" w:after="120" w:line="240" w:lineRule="auto"/>
        <w:rPr>
          <w:rFonts w:asciiTheme="majorHAnsi" w:hAnsiTheme="majorHAnsi"/>
          <w:bCs/>
          <w:iCs/>
          <w:szCs w:val="24"/>
        </w:rPr>
      </w:pPr>
      <w:r w:rsidRPr="0085644B">
        <w:rPr>
          <w:rFonts w:asciiTheme="majorHAnsi" w:hAnsiTheme="majorHAnsi"/>
          <w:bCs/>
          <w:iCs/>
          <w:szCs w:val="24"/>
        </w:rPr>
        <w:t xml:space="preserve">Ponadto w ramach Programu Operacyjnego Kapitał Ludzki 2007 – 2013 „Zatrudnienie i integracja społeczna”, Priorytet 1 Działanie 1.3 „Ogólnopolskie programy integracji </w:t>
      </w:r>
      <w:r w:rsidRPr="0085644B">
        <w:rPr>
          <w:rFonts w:asciiTheme="majorHAnsi" w:hAnsiTheme="majorHAnsi"/>
          <w:bCs/>
          <w:iCs/>
          <w:szCs w:val="24"/>
        </w:rPr>
        <w:br/>
        <w:t xml:space="preserve">i aktywizacji zawodowej”, Podziałanie 1.3.6, PFRON pełni funkcję Beneficjenta Systemowego i realizuję projekty w partnerstwie z organizacjami pozarządowymi mającymi doświadczenie </w:t>
      </w:r>
      <w:r w:rsidRPr="0085644B">
        <w:rPr>
          <w:rFonts w:asciiTheme="majorHAnsi" w:hAnsiTheme="majorHAnsi"/>
          <w:bCs/>
          <w:iCs/>
          <w:szCs w:val="24"/>
        </w:rPr>
        <w:lastRenderedPageBreak/>
        <w:t xml:space="preserve">w realizacji zadań związanych z aktywizacją zawodową i społeczną osób </w:t>
      </w:r>
      <w:r w:rsidRPr="0085644B">
        <w:rPr>
          <w:rFonts w:asciiTheme="majorHAnsi" w:hAnsiTheme="majorHAnsi"/>
          <w:bCs/>
          <w:iCs/>
          <w:szCs w:val="24"/>
        </w:rPr>
        <w:br/>
        <w:t>z niepełnosprawnościami. Projekty systemowe, realizowane przez PFRON w ramach Poddziałania 1.3.6, kierowane są do osób z niepełnosprawnościami sprzężonymi i z rzadko występującymi.</w:t>
      </w:r>
    </w:p>
    <w:p w:rsidR="00B5112B" w:rsidRPr="000465A9" w:rsidRDefault="00B5112B" w:rsidP="00A4432F">
      <w:pPr>
        <w:pStyle w:val="Tekstpodstawowy31"/>
        <w:spacing w:before="120" w:after="120" w:line="240" w:lineRule="auto"/>
        <w:rPr>
          <w:rFonts w:asciiTheme="majorHAnsi" w:hAnsiTheme="majorHAnsi"/>
          <w:bCs/>
          <w:iCs/>
          <w:szCs w:val="24"/>
        </w:rPr>
      </w:pPr>
    </w:p>
    <w:p w:rsidR="0085644B" w:rsidRPr="00833F7A" w:rsidRDefault="00B5112B" w:rsidP="00A4432F">
      <w:pPr>
        <w:pStyle w:val="Nagwek1"/>
        <w:numPr>
          <w:ilvl w:val="0"/>
          <w:numId w:val="34"/>
        </w:numPr>
        <w:spacing w:before="120" w:after="120"/>
        <w:rPr>
          <w:rFonts w:asciiTheme="majorHAnsi" w:hAnsiTheme="majorHAnsi"/>
        </w:rPr>
      </w:pPr>
      <w:bookmarkStart w:id="4" w:name="_Toc272408433"/>
      <w:r w:rsidRPr="0050615C">
        <w:rPr>
          <w:rFonts w:asciiTheme="majorHAnsi" w:hAnsiTheme="majorHAnsi"/>
        </w:rPr>
        <w:t xml:space="preserve">Szczegółowy opis Programów realizowanych przez </w:t>
      </w:r>
      <w:proofErr w:type="spellStart"/>
      <w:r w:rsidRPr="0050615C">
        <w:rPr>
          <w:rFonts w:asciiTheme="majorHAnsi" w:hAnsiTheme="majorHAnsi"/>
        </w:rPr>
        <w:t>MPiPS</w:t>
      </w:r>
      <w:proofErr w:type="spellEnd"/>
      <w:r w:rsidRPr="0050615C">
        <w:rPr>
          <w:rFonts w:asciiTheme="majorHAnsi" w:hAnsiTheme="majorHAnsi"/>
        </w:rPr>
        <w:t>.</w:t>
      </w:r>
      <w:bookmarkEnd w:id="4"/>
    </w:p>
    <w:p w:rsidR="00B5112B" w:rsidRPr="00B5112B" w:rsidRDefault="00B5112B" w:rsidP="00A4432F">
      <w:pPr>
        <w:spacing w:before="120" w:after="120"/>
        <w:jc w:val="both"/>
        <w:rPr>
          <w:rFonts w:ascii="Calibri" w:hAnsi="Calibri"/>
          <w:b/>
        </w:rPr>
      </w:pPr>
      <w:r w:rsidRPr="00B5112B">
        <w:rPr>
          <w:rFonts w:ascii="Calibri" w:hAnsi="Calibri"/>
          <w:b/>
        </w:rPr>
        <w:t>Program Fundusz Inicjatyw Obywatelskich na lata 2014-2020</w:t>
      </w:r>
    </w:p>
    <w:p w:rsidR="00B5112B" w:rsidRPr="00B5112B" w:rsidRDefault="00B5112B" w:rsidP="00A4432F">
      <w:pPr>
        <w:pStyle w:val="NormalnyWeb"/>
        <w:spacing w:before="120" w:beforeAutospacing="0" w:after="120" w:afterAutospacing="0"/>
        <w:jc w:val="both"/>
        <w:rPr>
          <w:rFonts w:ascii="Calibri" w:hAnsi="Calibri"/>
        </w:rPr>
      </w:pPr>
      <w:r w:rsidRPr="00B5112B">
        <w:rPr>
          <w:rFonts w:ascii="Calibri" w:hAnsi="Calibri"/>
        </w:rPr>
        <w:t>Program Fundusz Inicjatyw Obywatelskich jest instrumentem programowym i finansowym zwiększający dynamikę rozwoju społeczeństwa obywatelskiego oraz przejawem, wypracowanej w partnerstwie publiczno-społecznym, troski o rozwój aktywności obywatelskiej i potrzeby wzmocnienia miejsca i roli trzeciego sektora w realizacji zadań publicznych. Jego horyzontalny wymiar potwierdził ogromną różnorodność sektora organizacji pozarządowych, zarówno pod względem wyznaczonych misji i celów, jak i wewnętrznego potencjału, doświadczenia, zdolności absorpcyjnych, zasięgu, środowiska i sprawności działania oraz położenia geograficznego poszczególnych podmiotów.</w:t>
      </w:r>
    </w:p>
    <w:p w:rsidR="00B5112B" w:rsidRPr="00B5112B" w:rsidRDefault="00B5112B" w:rsidP="00A4432F">
      <w:pPr>
        <w:spacing w:before="120" w:after="120"/>
        <w:jc w:val="both"/>
        <w:rPr>
          <w:rFonts w:ascii="Calibri" w:hAnsi="Calibri"/>
        </w:rPr>
      </w:pPr>
      <w:r w:rsidRPr="00B5112B">
        <w:rPr>
          <w:rFonts w:ascii="Calibri" w:hAnsi="Calibri"/>
        </w:rPr>
        <w:t>Program pn. Fundusz Inicjatyw Obywatelskich na lata 2014–2020 (dalej Program FIO lub PFIO) stanowi kontynuację oferty programowej Rządowego Programu – Fundusz Inicjatyw Obywatelskich w latach 2005–2007, rezerwy celowej budżetu państwa w roku 2008 pn. Fundusz Inicjatyw Obywatelskich oraz Programu Operacyjnego Fundusz Inicjatyw Obywatelskich na lata 2009–2013.</w:t>
      </w:r>
    </w:p>
    <w:p w:rsidR="00B5112B" w:rsidRPr="00B5112B" w:rsidRDefault="00B5112B" w:rsidP="00A4432F">
      <w:pPr>
        <w:pStyle w:val="Default"/>
        <w:spacing w:before="120" w:after="120"/>
        <w:jc w:val="both"/>
        <w:rPr>
          <w:rFonts w:ascii="Calibri" w:hAnsi="Calibri"/>
        </w:rPr>
      </w:pPr>
      <w:r w:rsidRPr="00B5112B">
        <w:rPr>
          <w:rFonts w:ascii="Calibri" w:hAnsi="Calibri"/>
        </w:rPr>
        <w:t xml:space="preserve">Celem głównym PFIO jest </w:t>
      </w:r>
      <w:r w:rsidRPr="00B5112B">
        <w:rPr>
          <w:rFonts w:ascii="Calibri" w:hAnsi="Calibri"/>
          <w:bCs/>
        </w:rPr>
        <w:t>zwiększenie zaangażowania obywateli i organizacji pozarządowych w życie publiczne</w:t>
      </w:r>
      <w:r w:rsidRPr="00B5112B">
        <w:rPr>
          <w:rFonts w:ascii="Calibri" w:hAnsi="Calibri"/>
        </w:rPr>
        <w:t xml:space="preserve">. Realizacja Programu FIO ma umożliwić obywatelom angażowanie się w różnorodne działania na rzecz innych, swoich wspólnot oraz w tworzenie, realizację i monitoring polityk publicznych. </w:t>
      </w:r>
    </w:p>
    <w:p w:rsidR="00B5112B" w:rsidRPr="00B5112B" w:rsidRDefault="00B5112B" w:rsidP="00A4432F">
      <w:pPr>
        <w:pStyle w:val="Default"/>
        <w:spacing w:before="120" w:after="120"/>
        <w:jc w:val="both"/>
        <w:rPr>
          <w:rFonts w:ascii="Calibri" w:hAnsi="Calibri"/>
        </w:rPr>
      </w:pPr>
      <w:r w:rsidRPr="00B5112B">
        <w:rPr>
          <w:rFonts w:ascii="Calibri" w:hAnsi="Calibri"/>
        </w:rPr>
        <w:t xml:space="preserve">Cele szczegółowe: </w:t>
      </w:r>
    </w:p>
    <w:p w:rsidR="00B5112B" w:rsidRPr="00B5112B" w:rsidRDefault="00B5112B" w:rsidP="00A4432F">
      <w:pPr>
        <w:pStyle w:val="Default"/>
        <w:spacing w:before="120" w:after="120"/>
        <w:jc w:val="both"/>
        <w:rPr>
          <w:rFonts w:ascii="Calibri" w:hAnsi="Calibri"/>
        </w:rPr>
      </w:pPr>
      <w:r w:rsidRPr="00B5112B">
        <w:rPr>
          <w:rFonts w:ascii="Calibri" w:hAnsi="Calibri"/>
        </w:rPr>
        <w:t xml:space="preserve">1. Zwiększenie ilości inicjatyw oddolnych. </w:t>
      </w:r>
    </w:p>
    <w:p w:rsidR="00B5112B" w:rsidRPr="00B5112B" w:rsidRDefault="00B5112B" w:rsidP="00A4432F">
      <w:pPr>
        <w:pStyle w:val="Default"/>
        <w:spacing w:before="120" w:after="120"/>
        <w:jc w:val="both"/>
        <w:rPr>
          <w:rFonts w:ascii="Calibri" w:hAnsi="Calibri"/>
        </w:rPr>
      </w:pPr>
      <w:r w:rsidRPr="00B5112B">
        <w:rPr>
          <w:rFonts w:ascii="Calibri" w:hAnsi="Calibri"/>
        </w:rPr>
        <w:t xml:space="preserve">2. Wzrost liczby obywateli angażujących się w działania organizacji pozarządowych i inicjatywy lokalne. </w:t>
      </w:r>
    </w:p>
    <w:p w:rsidR="00B5112B" w:rsidRPr="00B5112B" w:rsidRDefault="00B5112B" w:rsidP="00A4432F">
      <w:pPr>
        <w:pStyle w:val="Default"/>
        <w:spacing w:before="120" w:after="120"/>
        <w:jc w:val="both"/>
        <w:rPr>
          <w:rFonts w:ascii="Calibri" w:hAnsi="Calibri"/>
        </w:rPr>
      </w:pPr>
      <w:r w:rsidRPr="00B5112B">
        <w:rPr>
          <w:rFonts w:ascii="Calibri" w:hAnsi="Calibri"/>
        </w:rPr>
        <w:t xml:space="preserve">3. Wzrost partycypacji obywateli w sprawach publicznych. </w:t>
      </w:r>
    </w:p>
    <w:p w:rsidR="00B5112B" w:rsidRPr="00B5112B" w:rsidRDefault="00B5112B" w:rsidP="00A4432F">
      <w:pPr>
        <w:pStyle w:val="Default"/>
        <w:spacing w:before="120" w:after="120"/>
        <w:jc w:val="both"/>
        <w:rPr>
          <w:rFonts w:ascii="Calibri" w:hAnsi="Calibri"/>
        </w:rPr>
      </w:pPr>
      <w:r w:rsidRPr="00B5112B">
        <w:rPr>
          <w:rFonts w:ascii="Calibri" w:hAnsi="Calibri"/>
        </w:rPr>
        <w:t xml:space="preserve">4. Wzmocnienie potencjału III sektora. </w:t>
      </w:r>
    </w:p>
    <w:p w:rsidR="00B5112B" w:rsidRPr="00B5112B" w:rsidRDefault="00B5112B" w:rsidP="00A4432F">
      <w:pPr>
        <w:pStyle w:val="Default"/>
        <w:spacing w:before="120" w:after="120"/>
        <w:jc w:val="both"/>
        <w:rPr>
          <w:rFonts w:ascii="Calibri" w:hAnsi="Calibri"/>
        </w:rPr>
      </w:pPr>
      <w:r w:rsidRPr="00B5112B">
        <w:rPr>
          <w:rFonts w:ascii="Calibri" w:hAnsi="Calibri"/>
        </w:rPr>
        <w:t xml:space="preserve">Podmiotami uprawnionymi do ubiegania się o dotację są wszystkie podmioty, o których mowa w art. 3 ust. 2 i 3 ustawy o działalności pożytku publicznego i o wolontariacie. </w:t>
      </w:r>
    </w:p>
    <w:p w:rsidR="00B5112B" w:rsidRPr="00B5112B" w:rsidRDefault="00B5112B" w:rsidP="00A4432F">
      <w:pPr>
        <w:spacing w:before="120" w:after="120"/>
        <w:jc w:val="both"/>
        <w:rPr>
          <w:rFonts w:ascii="Calibri" w:hAnsi="Calibri"/>
          <w:bCs/>
        </w:rPr>
      </w:pPr>
      <w:r w:rsidRPr="00B5112B">
        <w:rPr>
          <w:rFonts w:ascii="Calibri" w:hAnsi="Calibri"/>
        </w:rPr>
        <w:t xml:space="preserve">Uprawnione do aplikowania podmioty nie muszą posiadać statusu organizacji pożytku publicznego. </w:t>
      </w:r>
    </w:p>
    <w:p w:rsidR="00B5112B" w:rsidRPr="00B5112B" w:rsidRDefault="00B5112B" w:rsidP="00A4432F">
      <w:pPr>
        <w:spacing w:before="120" w:after="120"/>
        <w:jc w:val="both"/>
        <w:rPr>
          <w:rFonts w:ascii="Calibri" w:hAnsi="Calibri"/>
        </w:rPr>
      </w:pPr>
      <w:r w:rsidRPr="00B5112B">
        <w:rPr>
          <w:rFonts w:ascii="Calibri" w:hAnsi="Calibri"/>
        </w:rPr>
        <w:t xml:space="preserve">Na zasadzie </w:t>
      </w:r>
      <w:proofErr w:type="spellStart"/>
      <w:r w:rsidRPr="00B5112B">
        <w:rPr>
          <w:rFonts w:ascii="Calibri" w:hAnsi="Calibri"/>
        </w:rPr>
        <w:t>regrantingu</w:t>
      </w:r>
      <w:proofErr w:type="spellEnd"/>
      <w:r w:rsidRPr="00B5112B">
        <w:rPr>
          <w:rFonts w:ascii="Calibri" w:hAnsi="Calibri"/>
        </w:rPr>
        <w:t xml:space="preserve"> wspierane będą mogły być, za pośrednictwem innych organizacji pozarządowych, grupy nieformalne. </w:t>
      </w:r>
    </w:p>
    <w:p w:rsidR="00B5112B" w:rsidRPr="00B5112B" w:rsidRDefault="00B5112B" w:rsidP="00A4432F">
      <w:pPr>
        <w:spacing w:before="120" w:after="120"/>
        <w:jc w:val="both"/>
        <w:rPr>
          <w:rFonts w:ascii="Calibri" w:hAnsi="Calibri"/>
        </w:rPr>
      </w:pPr>
      <w:r w:rsidRPr="00B5112B">
        <w:rPr>
          <w:rFonts w:ascii="Calibri" w:hAnsi="Calibri"/>
        </w:rPr>
        <w:lastRenderedPageBreak/>
        <w:t xml:space="preserve">Zakres możliwych do zrealizowania w ramach Programu działań obejmuje wszystkie wymienione w art. 4 ustawy o działalności pożytku publicznego i o wolontariacie obszary działalności pożytku publicznego. </w:t>
      </w:r>
    </w:p>
    <w:p w:rsidR="00B5112B" w:rsidRPr="00B5112B" w:rsidRDefault="00B5112B" w:rsidP="00A4432F">
      <w:pPr>
        <w:spacing w:before="120" w:after="120"/>
        <w:jc w:val="both"/>
        <w:rPr>
          <w:rFonts w:ascii="Calibri" w:hAnsi="Calibri"/>
          <w:bCs/>
        </w:rPr>
      </w:pPr>
      <w:r w:rsidRPr="00B5112B">
        <w:rPr>
          <w:rFonts w:ascii="Calibri" w:hAnsi="Calibri"/>
          <w:bCs/>
        </w:rPr>
        <w:t>Budżet na dofinansowanie realizacji zadań w ramach Programu wynosi 57,6 mln zł rocznie.</w:t>
      </w:r>
    </w:p>
    <w:p w:rsidR="00B5112B" w:rsidRPr="00B5112B" w:rsidRDefault="00B5112B" w:rsidP="00A4432F">
      <w:pPr>
        <w:spacing w:before="120" w:after="120"/>
        <w:jc w:val="both"/>
        <w:rPr>
          <w:rFonts w:ascii="Calibri" w:hAnsi="Calibri"/>
          <w:bCs/>
        </w:rPr>
      </w:pPr>
      <w:r w:rsidRPr="00B5112B">
        <w:rPr>
          <w:rFonts w:ascii="Calibri" w:hAnsi="Calibri"/>
          <w:bCs/>
        </w:rPr>
        <w:t xml:space="preserve">Jednostką organizacyjną </w:t>
      </w:r>
      <w:proofErr w:type="spellStart"/>
      <w:r w:rsidRPr="00B5112B">
        <w:rPr>
          <w:rFonts w:ascii="Calibri" w:hAnsi="Calibri"/>
          <w:bCs/>
        </w:rPr>
        <w:t>MPiPS</w:t>
      </w:r>
      <w:proofErr w:type="spellEnd"/>
      <w:r w:rsidRPr="00B5112B">
        <w:rPr>
          <w:rFonts w:ascii="Calibri" w:hAnsi="Calibri"/>
          <w:bCs/>
        </w:rPr>
        <w:t xml:space="preserve"> odpowiedzialną za realizację Programu jest D</w:t>
      </w:r>
      <w:r w:rsidR="00833F7A">
        <w:rPr>
          <w:rFonts w:ascii="Calibri" w:hAnsi="Calibri"/>
          <w:bCs/>
        </w:rPr>
        <w:t>epartament Pożytku Publicznego;</w:t>
      </w:r>
    </w:p>
    <w:p w:rsidR="00B5112B" w:rsidRPr="00B5112B" w:rsidRDefault="00B5112B" w:rsidP="00A4432F">
      <w:pPr>
        <w:spacing w:before="120" w:after="120"/>
        <w:jc w:val="both"/>
        <w:rPr>
          <w:rFonts w:ascii="Calibri" w:hAnsi="Calibri"/>
          <w:b/>
        </w:rPr>
      </w:pPr>
      <w:r w:rsidRPr="00B5112B">
        <w:rPr>
          <w:rFonts w:ascii="Calibri" w:hAnsi="Calibri"/>
          <w:b/>
        </w:rPr>
        <w:t>Rządowy Program na Rzecz Aktywności Osób Starszych na lata 2014-2020</w:t>
      </w:r>
    </w:p>
    <w:p w:rsidR="00B5112B" w:rsidRPr="00B5112B" w:rsidRDefault="00B5112B" w:rsidP="00A4432F">
      <w:pPr>
        <w:spacing w:before="120" w:after="120"/>
        <w:jc w:val="both"/>
        <w:rPr>
          <w:rFonts w:ascii="Calibri" w:hAnsi="Calibri"/>
        </w:rPr>
      </w:pPr>
      <w:r w:rsidRPr="00B5112B">
        <w:rPr>
          <w:rFonts w:ascii="Calibri" w:hAnsi="Calibri"/>
        </w:rPr>
        <w:t xml:space="preserve">Podstawą dla zaprojektowania Rządowego Programu na rzecz Aktywności Społecznej Osób Starszych na lata 2014–2020 stały się doświadczenia z realizacji Rządowego Programu na rzecz Aktywności Społecznej Osób Starszych na lata 2012–2013, współpraca z organizacjami realizującymi projekty w ramach komponentu konkursowego Programu oraz szeroki dialog z przedstawicielami sektora pozarządowego, środowisk naukowych i eksperckich, samorządów, administracji centralnej, organizacji związkowych i organizacji pracodawców, prowadzony m.in. w ramach działalności Rady ds. Polityki Senioralnej. </w:t>
      </w:r>
    </w:p>
    <w:p w:rsidR="00B5112B" w:rsidRPr="00B5112B" w:rsidRDefault="00B5112B" w:rsidP="00A4432F">
      <w:pPr>
        <w:spacing w:before="120" w:after="120"/>
        <w:jc w:val="both"/>
        <w:rPr>
          <w:rFonts w:ascii="Calibri" w:hAnsi="Calibri"/>
        </w:rPr>
      </w:pPr>
      <w:r w:rsidRPr="00B5112B">
        <w:rPr>
          <w:rFonts w:ascii="Calibri" w:hAnsi="Calibri"/>
        </w:rPr>
        <w:t xml:space="preserve">Program, podobnie jak jego pierwsza wersja na lata 2012–2013, jest przedsięwzięciem kompleksowym, uwzględniającym obszary i kierunki wsparcia umożliwiające osiągnięcie celu głównego, jakim jest poprawa jakości i poziomu życia osób starszych dla godnego starzenia się poprzez aktywność społeczną. </w:t>
      </w:r>
    </w:p>
    <w:p w:rsidR="00B5112B" w:rsidRPr="00B5112B" w:rsidRDefault="00B5112B" w:rsidP="00A4432F">
      <w:pPr>
        <w:spacing w:before="120" w:after="120"/>
        <w:jc w:val="both"/>
        <w:rPr>
          <w:rFonts w:ascii="Calibri" w:hAnsi="Calibri"/>
        </w:rPr>
      </w:pPr>
      <w:r w:rsidRPr="00B5112B">
        <w:rPr>
          <w:rFonts w:ascii="Calibri" w:hAnsi="Calibri"/>
        </w:rPr>
        <w:t xml:space="preserve">Program zakłada praktyczne włączenie sektora organizacji pozarządowych do działań służących zaangażowaniu seniorów. </w:t>
      </w:r>
    </w:p>
    <w:p w:rsidR="00B5112B" w:rsidRPr="00B5112B" w:rsidRDefault="00B5112B" w:rsidP="00A4432F">
      <w:pPr>
        <w:autoSpaceDE w:val="0"/>
        <w:autoSpaceDN w:val="0"/>
        <w:adjustRightInd w:val="0"/>
        <w:spacing w:before="120" w:after="120"/>
        <w:jc w:val="both"/>
        <w:rPr>
          <w:rFonts w:ascii="Calibri" w:hAnsi="Calibri"/>
        </w:rPr>
      </w:pPr>
      <w:r w:rsidRPr="00B5112B">
        <w:rPr>
          <w:rFonts w:ascii="Calibri" w:hAnsi="Calibri"/>
        </w:rPr>
        <w:t>Celem Programu jest poprawa jako</w:t>
      </w:r>
      <w:r w:rsidRPr="00B5112B">
        <w:rPr>
          <w:rFonts w:ascii="Calibri" w:hAnsi="Calibri" w:cs="TimesNewRoman"/>
        </w:rPr>
        <w:t>ś</w:t>
      </w:r>
      <w:r w:rsidRPr="00B5112B">
        <w:rPr>
          <w:rFonts w:ascii="Calibri" w:hAnsi="Calibri"/>
        </w:rPr>
        <w:t xml:space="preserve">ci i poziomu </w:t>
      </w:r>
      <w:r w:rsidRPr="00B5112B">
        <w:rPr>
          <w:rFonts w:ascii="Calibri" w:hAnsi="Calibri" w:cs="TimesNewRoman"/>
        </w:rPr>
        <w:t>ż</w:t>
      </w:r>
      <w:r w:rsidRPr="00B5112B">
        <w:rPr>
          <w:rFonts w:ascii="Calibri" w:hAnsi="Calibri"/>
        </w:rPr>
        <w:t>ycia osób starszych3 dla godnego starzenia si</w:t>
      </w:r>
      <w:r w:rsidRPr="00B5112B">
        <w:rPr>
          <w:rFonts w:ascii="Calibri" w:hAnsi="Calibri" w:cs="TimesNewRoman"/>
        </w:rPr>
        <w:t xml:space="preserve">ę </w:t>
      </w:r>
      <w:r w:rsidRPr="00B5112B">
        <w:rPr>
          <w:rFonts w:ascii="Calibri" w:hAnsi="Calibri"/>
        </w:rPr>
        <w:t>poprzez aktywno</w:t>
      </w:r>
      <w:r w:rsidRPr="00B5112B">
        <w:rPr>
          <w:rFonts w:ascii="Calibri" w:hAnsi="Calibri" w:cs="TimesNewRoman"/>
        </w:rPr>
        <w:t xml:space="preserve">ść </w:t>
      </w:r>
      <w:r w:rsidRPr="00B5112B">
        <w:rPr>
          <w:rFonts w:ascii="Calibri" w:hAnsi="Calibri"/>
        </w:rPr>
        <w:t>społeczn</w:t>
      </w:r>
      <w:r w:rsidRPr="00B5112B">
        <w:rPr>
          <w:rFonts w:ascii="Calibri" w:hAnsi="Calibri" w:cs="TimesNewRoman"/>
        </w:rPr>
        <w:t>ą</w:t>
      </w:r>
      <w:r w:rsidRPr="00B5112B">
        <w:rPr>
          <w:rFonts w:ascii="Calibri" w:hAnsi="Calibri"/>
        </w:rPr>
        <w:t>. Program ma przyczynia</w:t>
      </w:r>
      <w:r w:rsidRPr="00B5112B">
        <w:rPr>
          <w:rFonts w:ascii="Calibri" w:hAnsi="Calibri" w:cs="TimesNewRoman"/>
        </w:rPr>
        <w:t xml:space="preserve">ć </w:t>
      </w:r>
      <w:r w:rsidRPr="00B5112B">
        <w:rPr>
          <w:rFonts w:ascii="Calibri" w:hAnsi="Calibri"/>
        </w:rPr>
        <w:t>si</w:t>
      </w:r>
      <w:r w:rsidRPr="00B5112B">
        <w:rPr>
          <w:rFonts w:ascii="Calibri" w:hAnsi="Calibri" w:cs="TimesNewRoman"/>
        </w:rPr>
        <w:t xml:space="preserve">ę </w:t>
      </w:r>
      <w:r w:rsidRPr="00B5112B">
        <w:rPr>
          <w:rFonts w:ascii="Calibri" w:hAnsi="Calibri"/>
        </w:rPr>
        <w:t>do pełniejszego korzystania z potencjału społeczno-zawodowego osób starszych, aby mogły one pełni</w:t>
      </w:r>
      <w:r w:rsidRPr="00B5112B">
        <w:rPr>
          <w:rFonts w:ascii="Calibri" w:hAnsi="Calibri" w:cs="TimesNewRoman"/>
        </w:rPr>
        <w:t xml:space="preserve">ć </w:t>
      </w:r>
      <w:r w:rsidRPr="00B5112B">
        <w:rPr>
          <w:rFonts w:ascii="Calibri" w:hAnsi="Calibri"/>
        </w:rPr>
        <w:t>ró</w:t>
      </w:r>
      <w:r w:rsidRPr="00B5112B">
        <w:rPr>
          <w:rFonts w:ascii="Calibri" w:hAnsi="Calibri" w:cs="TimesNewRoman"/>
        </w:rPr>
        <w:t>ż</w:t>
      </w:r>
      <w:r w:rsidRPr="00B5112B">
        <w:rPr>
          <w:rFonts w:ascii="Calibri" w:hAnsi="Calibri"/>
        </w:rPr>
        <w:t xml:space="preserve">ne role społeczne w </w:t>
      </w:r>
      <w:r w:rsidRPr="00B5112B">
        <w:rPr>
          <w:rFonts w:ascii="Calibri" w:hAnsi="Calibri" w:cs="TimesNewRoman"/>
        </w:rPr>
        <w:t>ż</w:t>
      </w:r>
      <w:r w:rsidRPr="00B5112B">
        <w:rPr>
          <w:rFonts w:ascii="Calibri" w:hAnsi="Calibri"/>
        </w:rPr>
        <w:t>yciu publicznym. Wa</w:t>
      </w:r>
      <w:r w:rsidRPr="00B5112B">
        <w:rPr>
          <w:rFonts w:ascii="Calibri" w:hAnsi="Calibri" w:cs="TimesNewRoman"/>
        </w:rPr>
        <w:t>ż</w:t>
      </w:r>
      <w:r w:rsidRPr="00B5112B">
        <w:rPr>
          <w:rFonts w:ascii="Calibri" w:hAnsi="Calibri"/>
        </w:rPr>
        <w:t>ne jest równie</w:t>
      </w:r>
      <w:r w:rsidRPr="00B5112B">
        <w:rPr>
          <w:rFonts w:ascii="Calibri" w:hAnsi="Calibri" w:cs="TimesNewRoman"/>
        </w:rPr>
        <w:t xml:space="preserve">ż </w:t>
      </w:r>
      <w:r w:rsidRPr="00B5112B">
        <w:rPr>
          <w:rFonts w:ascii="Calibri" w:hAnsi="Calibri"/>
        </w:rPr>
        <w:t>uwzgl</w:t>
      </w:r>
      <w:r w:rsidRPr="00B5112B">
        <w:rPr>
          <w:rFonts w:ascii="Calibri" w:hAnsi="Calibri" w:cs="TimesNewRoman"/>
        </w:rPr>
        <w:t>ę</w:t>
      </w:r>
      <w:r w:rsidRPr="00B5112B">
        <w:rPr>
          <w:rFonts w:ascii="Calibri" w:hAnsi="Calibri"/>
        </w:rPr>
        <w:t>dnienie w działaniach ogranicze</w:t>
      </w:r>
      <w:r w:rsidRPr="00B5112B">
        <w:rPr>
          <w:rFonts w:ascii="Calibri" w:hAnsi="Calibri" w:cs="TimesNewRoman"/>
        </w:rPr>
        <w:t>ń</w:t>
      </w:r>
      <w:r w:rsidRPr="00B5112B">
        <w:rPr>
          <w:rFonts w:ascii="Calibri" w:hAnsi="Calibri"/>
        </w:rPr>
        <w:t xml:space="preserve"> wynikaj</w:t>
      </w:r>
      <w:r w:rsidRPr="00B5112B">
        <w:rPr>
          <w:rFonts w:ascii="Calibri" w:hAnsi="Calibri" w:cs="TimesNewRoman"/>
        </w:rPr>
        <w:t>ą</w:t>
      </w:r>
      <w:r w:rsidRPr="00B5112B">
        <w:rPr>
          <w:rFonts w:ascii="Calibri" w:hAnsi="Calibri"/>
        </w:rPr>
        <w:t>cych z barier funkcjonalnych, na które nara</w:t>
      </w:r>
      <w:r w:rsidRPr="00B5112B">
        <w:rPr>
          <w:rFonts w:ascii="Calibri" w:hAnsi="Calibri" w:cs="TimesNewRoman"/>
        </w:rPr>
        <w:t>ż</w:t>
      </w:r>
      <w:r w:rsidRPr="00B5112B">
        <w:rPr>
          <w:rFonts w:ascii="Calibri" w:hAnsi="Calibri"/>
        </w:rPr>
        <w:t>one mog</w:t>
      </w:r>
      <w:r w:rsidRPr="00B5112B">
        <w:rPr>
          <w:rFonts w:ascii="Calibri" w:hAnsi="Calibri" w:cs="TimesNewRoman"/>
        </w:rPr>
        <w:t xml:space="preserve">ą </w:t>
      </w:r>
      <w:r w:rsidRPr="00B5112B">
        <w:rPr>
          <w:rFonts w:ascii="Calibri" w:hAnsi="Calibri"/>
        </w:rPr>
        <w:t>by</w:t>
      </w:r>
      <w:r w:rsidRPr="00B5112B">
        <w:rPr>
          <w:rFonts w:ascii="Calibri" w:hAnsi="Calibri" w:cs="TimesNewRoman"/>
        </w:rPr>
        <w:t xml:space="preserve">ć </w:t>
      </w:r>
      <w:r w:rsidRPr="00B5112B">
        <w:rPr>
          <w:rFonts w:ascii="Calibri" w:hAnsi="Calibri"/>
        </w:rPr>
        <w:t>osoby starsze (zwłaszcza barier pozwalaj</w:t>
      </w:r>
      <w:r w:rsidRPr="00B5112B">
        <w:rPr>
          <w:rFonts w:ascii="Calibri" w:hAnsi="Calibri" w:cs="TimesNewRoman"/>
        </w:rPr>
        <w:t>ą</w:t>
      </w:r>
      <w:r w:rsidRPr="00B5112B">
        <w:rPr>
          <w:rFonts w:ascii="Calibri" w:hAnsi="Calibri"/>
        </w:rPr>
        <w:t>cych na korzystanie z miejsc, obiektów budowlanych, budynków i lokali, mebli i sprz</w:t>
      </w:r>
      <w:r w:rsidRPr="00B5112B">
        <w:rPr>
          <w:rFonts w:ascii="Calibri" w:hAnsi="Calibri" w:cs="TimesNewRoman"/>
        </w:rPr>
        <w:t>ę</w:t>
      </w:r>
      <w:r w:rsidRPr="00B5112B">
        <w:rPr>
          <w:rFonts w:ascii="Calibri" w:hAnsi="Calibri"/>
        </w:rPr>
        <w:t>tów w zwi</w:t>
      </w:r>
      <w:r w:rsidRPr="00B5112B">
        <w:rPr>
          <w:rFonts w:ascii="Calibri" w:hAnsi="Calibri" w:cs="TimesNewRoman"/>
        </w:rPr>
        <w:t>ą</w:t>
      </w:r>
      <w:r w:rsidRPr="00B5112B">
        <w:rPr>
          <w:rFonts w:ascii="Calibri" w:hAnsi="Calibri"/>
        </w:rPr>
        <w:t>zku z realizacj</w:t>
      </w:r>
      <w:r w:rsidRPr="00B5112B">
        <w:rPr>
          <w:rFonts w:ascii="Calibri" w:hAnsi="Calibri" w:cs="TimesNewRoman"/>
        </w:rPr>
        <w:t xml:space="preserve">ą </w:t>
      </w:r>
      <w:r w:rsidRPr="00B5112B">
        <w:rPr>
          <w:rFonts w:ascii="Calibri" w:hAnsi="Calibri"/>
        </w:rPr>
        <w:t>zadania publicznego).</w:t>
      </w:r>
    </w:p>
    <w:p w:rsidR="00B5112B" w:rsidRPr="00B5112B" w:rsidRDefault="00B5112B" w:rsidP="00A4432F">
      <w:pPr>
        <w:pStyle w:val="Default"/>
        <w:spacing w:before="120" w:after="120"/>
        <w:jc w:val="both"/>
        <w:rPr>
          <w:rFonts w:ascii="Calibri" w:hAnsi="Calibri"/>
        </w:rPr>
      </w:pPr>
      <w:r w:rsidRPr="00B5112B">
        <w:rPr>
          <w:rFonts w:ascii="Calibri" w:hAnsi="Calibri"/>
        </w:rPr>
        <w:t xml:space="preserve">Podmiotami uprawnionymi do ubiegania się o dotację są wszystkie podmioty, o których mowa w art. 3 ust. 2 i 3 ustawy o działalności pożytku publicznego i o wolontariacie. </w:t>
      </w:r>
    </w:p>
    <w:p w:rsidR="00B5112B" w:rsidRPr="00B5112B" w:rsidRDefault="00B5112B" w:rsidP="00A4432F">
      <w:pPr>
        <w:spacing w:before="120" w:after="120"/>
        <w:jc w:val="both"/>
        <w:rPr>
          <w:rFonts w:ascii="Calibri" w:hAnsi="Calibri"/>
        </w:rPr>
      </w:pPr>
      <w:r w:rsidRPr="00B5112B">
        <w:rPr>
          <w:rFonts w:ascii="Calibri" w:hAnsi="Calibri"/>
        </w:rPr>
        <w:t xml:space="preserve">Organizacje mogą ubiegać się o dofinansowanie w ramach 4 priorytetów: aktywność społeczna, promująca integrację wewnątrz i międzypokoleniową, edukacja osób starszych i partycypacja społeczna oraz zewnętrzne usługi społeczne. </w:t>
      </w:r>
    </w:p>
    <w:p w:rsidR="00B5112B" w:rsidRPr="00B5112B" w:rsidRDefault="00B5112B" w:rsidP="00A4432F">
      <w:pPr>
        <w:spacing w:before="120" w:after="120"/>
        <w:jc w:val="both"/>
        <w:rPr>
          <w:rFonts w:ascii="Calibri" w:hAnsi="Calibri"/>
          <w:bCs/>
        </w:rPr>
      </w:pPr>
      <w:r w:rsidRPr="00B5112B">
        <w:rPr>
          <w:rFonts w:ascii="Calibri" w:hAnsi="Calibri"/>
          <w:bCs/>
        </w:rPr>
        <w:t>Budżet na dofinansowanie realizacji zadań w ramach Programu wynosi 38 mln zł rocznie.</w:t>
      </w:r>
    </w:p>
    <w:p w:rsidR="00B5112B" w:rsidRPr="00B5112B" w:rsidRDefault="00B5112B" w:rsidP="00A4432F">
      <w:pPr>
        <w:spacing w:before="120" w:after="120"/>
        <w:jc w:val="both"/>
        <w:rPr>
          <w:rFonts w:ascii="Calibri" w:hAnsi="Calibri"/>
          <w:bCs/>
        </w:rPr>
      </w:pPr>
      <w:r w:rsidRPr="00B5112B">
        <w:rPr>
          <w:rFonts w:ascii="Calibri" w:hAnsi="Calibri"/>
          <w:bCs/>
        </w:rPr>
        <w:t xml:space="preserve">Jednostką organizacyjną </w:t>
      </w:r>
      <w:proofErr w:type="spellStart"/>
      <w:r w:rsidRPr="00B5112B">
        <w:rPr>
          <w:rFonts w:ascii="Calibri" w:hAnsi="Calibri"/>
          <w:bCs/>
        </w:rPr>
        <w:t>MPiPS</w:t>
      </w:r>
      <w:proofErr w:type="spellEnd"/>
      <w:r w:rsidRPr="00B5112B">
        <w:rPr>
          <w:rFonts w:ascii="Calibri" w:hAnsi="Calibri"/>
          <w:bCs/>
        </w:rPr>
        <w:t xml:space="preserve"> odpowiedzialną za realizację Programu jest Departament Polityki Senioralnej.</w:t>
      </w:r>
    </w:p>
    <w:p w:rsidR="00B5112B" w:rsidRPr="00B5112B" w:rsidRDefault="00B5112B" w:rsidP="00A4432F">
      <w:pPr>
        <w:spacing w:before="120" w:after="120"/>
        <w:jc w:val="both"/>
        <w:rPr>
          <w:rFonts w:ascii="Calibri" w:hAnsi="Calibri"/>
        </w:rPr>
      </w:pPr>
      <w:r w:rsidRPr="00B5112B">
        <w:rPr>
          <w:rFonts w:ascii="Calibri" w:hAnsi="Calibri"/>
        </w:rPr>
        <w:t xml:space="preserve">W ramach kolejnych edycji Programu planowane jest usprawnienie procedury oceny wniosków (o realizację zadań publicznych) przez ekspertów zewnętrznych głównie poprzez proces pogłębionej weryfikacji kandydatów na ekspertów odpowiedzialnych </w:t>
      </w:r>
      <w:r w:rsidR="00833F7A">
        <w:rPr>
          <w:rFonts w:ascii="Calibri" w:hAnsi="Calibri"/>
        </w:rPr>
        <w:t>za ocenę wniosków i sprawozdań;</w:t>
      </w:r>
    </w:p>
    <w:p w:rsidR="00B5112B" w:rsidRPr="00B5112B" w:rsidRDefault="00B5112B" w:rsidP="00A4432F">
      <w:pPr>
        <w:spacing w:before="120" w:after="120"/>
        <w:jc w:val="both"/>
        <w:rPr>
          <w:rFonts w:ascii="Calibri" w:hAnsi="Calibri"/>
          <w:b/>
          <w:color w:val="000000"/>
        </w:rPr>
      </w:pPr>
      <w:r w:rsidRPr="00B5112B">
        <w:rPr>
          <w:rFonts w:ascii="Calibri" w:hAnsi="Calibri"/>
          <w:b/>
        </w:rPr>
        <w:lastRenderedPageBreak/>
        <w:t>Program Aktywne</w:t>
      </w:r>
      <w:r w:rsidRPr="00B5112B">
        <w:rPr>
          <w:rFonts w:ascii="Calibri" w:hAnsi="Calibri"/>
          <w:b/>
          <w:color w:val="000000"/>
        </w:rPr>
        <w:t xml:space="preserve"> Formy Przeciwdziałania Wykluczeniu Społecznemu Edycja 2011-2015</w:t>
      </w:r>
    </w:p>
    <w:p w:rsidR="00B5112B" w:rsidRPr="00B5112B" w:rsidRDefault="00B5112B" w:rsidP="00A4432F">
      <w:pPr>
        <w:spacing w:before="120" w:after="120"/>
        <w:jc w:val="both"/>
        <w:rPr>
          <w:rFonts w:ascii="Calibri" w:hAnsi="Calibri"/>
        </w:rPr>
      </w:pPr>
      <w:r w:rsidRPr="00B5112B">
        <w:rPr>
          <w:rFonts w:ascii="Calibri" w:hAnsi="Calibri"/>
        </w:rPr>
        <w:t>Program Aktywne Formy Przeciwdziałania Wykluczeniu Społecznemu jest programem Ministra Pracy i Polityki Społecznej. W jego ramach odbywają się konkursy, służące aktywizacji bezrobotnych, rozwijaniu budownictwa socjalnego, wymianie dobrych praktyk i doświadczeń.</w:t>
      </w:r>
    </w:p>
    <w:p w:rsidR="00B5112B" w:rsidRPr="00B5112B" w:rsidRDefault="00B5112B" w:rsidP="00A4432F">
      <w:pPr>
        <w:spacing w:before="120" w:after="120"/>
        <w:jc w:val="both"/>
        <w:rPr>
          <w:rFonts w:ascii="Calibri" w:hAnsi="Calibri"/>
        </w:rPr>
      </w:pPr>
      <w:r w:rsidRPr="00B5112B">
        <w:rPr>
          <w:rFonts w:ascii="Calibri" w:hAnsi="Calibri"/>
        </w:rPr>
        <w:t>Program zakłada uzyskanie następujących celów:</w:t>
      </w:r>
    </w:p>
    <w:p w:rsidR="00B5112B" w:rsidRPr="00B5112B" w:rsidRDefault="00B5112B" w:rsidP="00A4432F">
      <w:pPr>
        <w:numPr>
          <w:ilvl w:val="0"/>
          <w:numId w:val="18"/>
        </w:numPr>
        <w:spacing w:before="120" w:after="120"/>
        <w:jc w:val="both"/>
        <w:rPr>
          <w:rFonts w:ascii="Calibri" w:hAnsi="Calibri"/>
        </w:rPr>
      </w:pPr>
      <w:r w:rsidRPr="00B5112B">
        <w:rPr>
          <w:rFonts w:ascii="Calibri" w:hAnsi="Calibri"/>
        </w:rPr>
        <w:t>wzmocnienie tendencji do tworzenia lokalnych partnerstw na rzecz organizowania na obszarze gmin przedsięwzięć wykorzystujących aktywne formy pomocy;</w:t>
      </w:r>
    </w:p>
    <w:p w:rsidR="00B5112B" w:rsidRPr="00B5112B" w:rsidRDefault="00B5112B" w:rsidP="00A4432F">
      <w:pPr>
        <w:numPr>
          <w:ilvl w:val="0"/>
          <w:numId w:val="18"/>
        </w:numPr>
        <w:spacing w:before="120" w:after="120"/>
        <w:jc w:val="both"/>
        <w:rPr>
          <w:rFonts w:ascii="Calibri" w:hAnsi="Calibri"/>
          <w:color w:val="000000"/>
        </w:rPr>
      </w:pPr>
      <w:r w:rsidRPr="00B5112B">
        <w:rPr>
          <w:rFonts w:ascii="Calibri" w:hAnsi="Calibri"/>
        </w:rPr>
        <w:t>wzmocnienie współpracy pomiędzy ośrodkami pomocy społecznej, urzędami pracy, podmiotami usług reintegracji społecznej i zawodowej (centrów i klubów integracji społecznej) a lokalnymi przedsiębiorcami;</w:t>
      </w:r>
    </w:p>
    <w:p w:rsidR="00B5112B" w:rsidRPr="00B5112B" w:rsidRDefault="00B5112B" w:rsidP="00A4432F">
      <w:pPr>
        <w:numPr>
          <w:ilvl w:val="0"/>
          <w:numId w:val="18"/>
        </w:numPr>
        <w:spacing w:before="120" w:after="120"/>
        <w:jc w:val="both"/>
        <w:rPr>
          <w:rFonts w:ascii="Calibri" w:hAnsi="Calibri"/>
          <w:color w:val="000000"/>
        </w:rPr>
      </w:pPr>
      <w:r w:rsidRPr="00B5112B">
        <w:rPr>
          <w:rFonts w:ascii="Calibri" w:hAnsi="Calibri"/>
        </w:rPr>
        <w:t>stworzenie ogólnopolskiej platformy współpracy i konsultacji Ministra Pracy i Polityki Społecznej z podmiotami realizującymi zadania wynikające z ustawy o zatrudnieniu socjalnym;</w:t>
      </w:r>
    </w:p>
    <w:p w:rsidR="00B5112B" w:rsidRPr="00B5112B" w:rsidRDefault="00B5112B" w:rsidP="00A4432F">
      <w:pPr>
        <w:numPr>
          <w:ilvl w:val="0"/>
          <w:numId w:val="18"/>
        </w:numPr>
        <w:spacing w:before="120" w:after="120"/>
        <w:jc w:val="both"/>
        <w:rPr>
          <w:rFonts w:ascii="Calibri" w:hAnsi="Calibri"/>
        </w:rPr>
      </w:pPr>
      <w:r w:rsidRPr="00B5112B">
        <w:rPr>
          <w:rFonts w:ascii="Calibri" w:hAnsi="Calibri"/>
        </w:rPr>
        <w:t>stworzenie ogólnopolskiej platformy prezentowania oraz promowania dobrych praktyk aktywnych form pomocy.</w:t>
      </w:r>
    </w:p>
    <w:p w:rsidR="00B5112B" w:rsidRPr="00B5112B" w:rsidRDefault="00B5112B" w:rsidP="00A4432F">
      <w:pPr>
        <w:spacing w:before="120" w:after="120"/>
        <w:jc w:val="both"/>
        <w:rPr>
          <w:rFonts w:ascii="Calibri" w:hAnsi="Calibri"/>
        </w:rPr>
      </w:pPr>
      <w:r w:rsidRPr="00B5112B">
        <w:rPr>
          <w:rFonts w:ascii="Calibri" w:hAnsi="Calibri"/>
        </w:rPr>
        <w:t>Osiągnięciu powyższych celów będą służyły komponenty realizacyjne Programu, a mianowicie:</w:t>
      </w:r>
    </w:p>
    <w:p w:rsidR="00B5112B" w:rsidRPr="00B5112B" w:rsidRDefault="00B5112B" w:rsidP="00A4432F">
      <w:pPr>
        <w:numPr>
          <w:ilvl w:val="3"/>
          <w:numId w:val="18"/>
        </w:numPr>
        <w:tabs>
          <w:tab w:val="clear" w:pos="2880"/>
          <w:tab w:val="num" w:pos="720"/>
        </w:tabs>
        <w:autoSpaceDE w:val="0"/>
        <w:autoSpaceDN w:val="0"/>
        <w:adjustRightInd w:val="0"/>
        <w:spacing w:before="120" w:after="120"/>
        <w:ind w:left="743" w:hanging="383"/>
        <w:jc w:val="both"/>
        <w:rPr>
          <w:rFonts w:ascii="Calibri" w:hAnsi="Calibri"/>
        </w:rPr>
      </w:pPr>
      <w:r w:rsidRPr="00B5112B">
        <w:rPr>
          <w:rFonts w:ascii="Calibri" w:hAnsi="Calibri"/>
        </w:rPr>
        <w:t xml:space="preserve">Komponent I: Wzmocnienie roli podmiotów zatrudnienia socjalnego, jako partnerów ośrodków pomocy społecznej i urzędów pracy. </w:t>
      </w:r>
    </w:p>
    <w:p w:rsidR="00B5112B" w:rsidRPr="00B5112B" w:rsidRDefault="00B5112B" w:rsidP="00A4432F">
      <w:pPr>
        <w:tabs>
          <w:tab w:val="num" w:pos="720"/>
        </w:tabs>
        <w:autoSpaceDE w:val="0"/>
        <w:autoSpaceDN w:val="0"/>
        <w:adjustRightInd w:val="0"/>
        <w:spacing w:before="120" w:after="120"/>
        <w:ind w:left="743" w:hanging="383"/>
        <w:jc w:val="both"/>
        <w:rPr>
          <w:rFonts w:ascii="Calibri" w:hAnsi="Calibri" w:cs="TimesNewRomanPSMT"/>
        </w:rPr>
      </w:pPr>
      <w:r w:rsidRPr="00B5112B">
        <w:rPr>
          <w:rFonts w:ascii="Calibri" w:hAnsi="Calibri" w:cs="TimesNewRomanPSMT"/>
        </w:rPr>
        <w:tab/>
        <w:t xml:space="preserve">W komponencie tym wspierane będą najefektywniejsze projekty, szczególnie realizowane w formule partnerskiej służące aktywizacji społeczno-zawodowej grup szczególnego ryzyka wykluczenia społecznego, poprzez zastosowanie dostępnych aktywnych form pomocy. </w:t>
      </w:r>
    </w:p>
    <w:p w:rsidR="00B5112B" w:rsidRPr="00B5112B" w:rsidRDefault="00B5112B" w:rsidP="00A4432F">
      <w:pPr>
        <w:tabs>
          <w:tab w:val="num" w:pos="720"/>
        </w:tabs>
        <w:spacing w:before="120" w:after="120"/>
        <w:ind w:left="743" w:hanging="383"/>
        <w:jc w:val="both"/>
        <w:rPr>
          <w:rFonts w:ascii="Calibri" w:hAnsi="Calibri" w:cs="TimesNewRomanPSMT"/>
        </w:rPr>
      </w:pPr>
      <w:r w:rsidRPr="00B5112B">
        <w:rPr>
          <w:rFonts w:ascii="Calibri" w:hAnsi="Calibri" w:cs="TimesNewRomanPSMT"/>
        </w:rPr>
        <w:tab/>
        <w:t>Wybór projektów dokonywany będzie w drodze corocznych konkursów.</w:t>
      </w:r>
    </w:p>
    <w:p w:rsidR="00B5112B" w:rsidRPr="00B5112B" w:rsidRDefault="00B5112B" w:rsidP="00A4432F">
      <w:pPr>
        <w:numPr>
          <w:ilvl w:val="3"/>
          <w:numId w:val="18"/>
        </w:numPr>
        <w:tabs>
          <w:tab w:val="clear" w:pos="2880"/>
        </w:tabs>
        <w:spacing w:before="120" w:after="120"/>
        <w:ind w:left="720"/>
        <w:jc w:val="both"/>
        <w:rPr>
          <w:rFonts w:ascii="Calibri" w:hAnsi="Calibri" w:cs="TimesNewRomanPSMT"/>
        </w:rPr>
      </w:pPr>
      <w:r w:rsidRPr="00B5112B">
        <w:rPr>
          <w:rFonts w:ascii="Calibri" w:hAnsi="Calibri" w:cs="TimesNewRomanPSMT"/>
        </w:rPr>
        <w:t>Komponent II: Platforma współpracy i konsultacji w obszarze zatrudnienia socjalnego – Konwent Centrów i Klubów Integracji Społecznej.</w:t>
      </w:r>
    </w:p>
    <w:p w:rsidR="00B5112B" w:rsidRPr="00B5112B" w:rsidRDefault="00B5112B" w:rsidP="00A4432F">
      <w:pPr>
        <w:spacing w:before="120" w:after="120"/>
        <w:ind w:left="708"/>
        <w:jc w:val="both"/>
        <w:rPr>
          <w:rFonts w:ascii="Calibri" w:hAnsi="Calibri" w:cs="TimesNewRomanPSMT"/>
        </w:rPr>
      </w:pPr>
      <w:r w:rsidRPr="00B5112B">
        <w:rPr>
          <w:rFonts w:ascii="Calibri" w:hAnsi="Calibri" w:cs="TimesNewRomanPSMT"/>
        </w:rPr>
        <w:t>Realizacja komponentu odbywać się będzie poprzez działania zmierzające do skonsolidowania środowiska podmiotów zatrudnienia socjalnego, w formie Konwentu Centów i Klubów Integracji Społecznej, jako ważnej platformy współpracy z Ministrem Pracy i Polityki Społecznej. Docelowo platforma współpracy powinna przybrać formę bardziej zorganizowaną np. stowarzyszenia.</w:t>
      </w:r>
    </w:p>
    <w:p w:rsidR="00B5112B" w:rsidRPr="00B5112B" w:rsidRDefault="00B5112B" w:rsidP="00A4432F">
      <w:pPr>
        <w:spacing w:before="120" w:after="120"/>
        <w:ind w:left="708"/>
        <w:jc w:val="both"/>
        <w:rPr>
          <w:rFonts w:ascii="Calibri" w:hAnsi="Calibri" w:cs="TimesNewRomanPSMT"/>
        </w:rPr>
      </w:pPr>
      <w:r w:rsidRPr="00B5112B">
        <w:rPr>
          <w:rFonts w:ascii="Calibri" w:hAnsi="Calibri" w:cs="TimesNewRomanPSMT"/>
        </w:rPr>
        <w:t xml:space="preserve">Komponent będzie posiadał formę projektu dla realizacji, którego rokrocznie w drodze konkursu będzie wybierany organizator Konwentu. </w:t>
      </w:r>
    </w:p>
    <w:p w:rsidR="00B5112B" w:rsidRPr="00B5112B" w:rsidRDefault="00B5112B" w:rsidP="00A4432F">
      <w:pPr>
        <w:numPr>
          <w:ilvl w:val="3"/>
          <w:numId w:val="18"/>
        </w:numPr>
        <w:tabs>
          <w:tab w:val="clear" w:pos="2880"/>
          <w:tab w:val="num" w:pos="720"/>
        </w:tabs>
        <w:spacing w:before="120" w:after="120"/>
        <w:ind w:left="720"/>
        <w:jc w:val="both"/>
        <w:rPr>
          <w:rFonts w:ascii="Calibri" w:hAnsi="Calibri" w:cs="TimesNewRomanPSMT"/>
        </w:rPr>
      </w:pPr>
      <w:r w:rsidRPr="00B5112B">
        <w:rPr>
          <w:rFonts w:ascii="Calibri" w:hAnsi="Calibri" w:cs="TimesNewRomanPSMT"/>
        </w:rPr>
        <w:t>Komponent III: Prezentacja i promocja dobrych praktyk aktywnych form pomocy.</w:t>
      </w:r>
    </w:p>
    <w:p w:rsidR="00B5112B" w:rsidRPr="00B5112B" w:rsidRDefault="00B5112B" w:rsidP="00A4432F">
      <w:pPr>
        <w:spacing w:before="120" w:after="120"/>
        <w:ind w:left="708"/>
        <w:jc w:val="both"/>
        <w:rPr>
          <w:rFonts w:ascii="Calibri" w:hAnsi="Calibri" w:cs="TimesNewRomanPSMT"/>
        </w:rPr>
      </w:pPr>
      <w:r w:rsidRPr="00B5112B">
        <w:rPr>
          <w:rFonts w:ascii="Calibri" w:hAnsi="Calibri" w:cs="TimesNewRomanPSMT"/>
        </w:rPr>
        <w:t xml:space="preserve">Realizacja tego komponentu odbywać się będzie przy pomocy dwóch projektów pt.: „Nagrody i wyróżnienia Ministra Pracy i Polityki Społecznej w obszarze aktywnych </w:t>
      </w:r>
      <w:r w:rsidRPr="00B5112B">
        <w:rPr>
          <w:rFonts w:ascii="Calibri" w:hAnsi="Calibri" w:cs="TimesNewRomanPSMT"/>
        </w:rPr>
        <w:lastRenderedPageBreak/>
        <w:t xml:space="preserve">form pomocy” oraz „Targi Aktywnych Form Pomocy” wraz z wydaniem specjalnego biuletynu informacyjnego. </w:t>
      </w:r>
    </w:p>
    <w:p w:rsidR="00B5112B" w:rsidRPr="00B5112B" w:rsidRDefault="00B5112B" w:rsidP="00A4432F">
      <w:pPr>
        <w:spacing w:before="120" w:after="120"/>
        <w:jc w:val="both"/>
        <w:rPr>
          <w:rFonts w:ascii="Calibri" w:hAnsi="Calibri"/>
        </w:rPr>
      </w:pPr>
      <w:r w:rsidRPr="00B5112B">
        <w:rPr>
          <w:rFonts w:ascii="Calibri" w:hAnsi="Calibri"/>
        </w:rPr>
        <w:t>Podmiotami uprawnionymi do ubiegania się o dofinansowanie działań są samorządy gmin (w tym jednostki organizacyjne pomocy społecznej, jednostki organizacyjne realizujące zadania ustawy o zatrudnieniu socjalnym) oraz organizacje pozarządowe (łącznie z uwzględnieniem spółdzielni socjalnych zgodnie ze wskazaniami ustawy o działalności pożytku publicznego i wolontariacie)</w:t>
      </w:r>
    </w:p>
    <w:p w:rsidR="00B5112B" w:rsidRPr="00B5112B" w:rsidRDefault="00B5112B" w:rsidP="00A4432F">
      <w:pPr>
        <w:spacing w:before="120" w:after="120"/>
        <w:jc w:val="both"/>
        <w:rPr>
          <w:rFonts w:ascii="Calibri" w:hAnsi="Calibri"/>
          <w:bCs/>
        </w:rPr>
      </w:pPr>
      <w:r w:rsidRPr="00B5112B">
        <w:rPr>
          <w:rFonts w:ascii="Calibri" w:hAnsi="Calibri"/>
          <w:bCs/>
        </w:rPr>
        <w:t>Budżet na dofinansowanie realizacji zadań w ramach Programu wynosi 3, 549 mln zł rocznie.</w:t>
      </w:r>
    </w:p>
    <w:p w:rsidR="00B5112B" w:rsidRPr="00B5112B" w:rsidRDefault="00B5112B" w:rsidP="00A4432F">
      <w:pPr>
        <w:spacing w:before="120" w:after="120"/>
        <w:jc w:val="both"/>
        <w:rPr>
          <w:rFonts w:ascii="Calibri" w:hAnsi="Calibri"/>
          <w:bCs/>
        </w:rPr>
      </w:pPr>
      <w:r w:rsidRPr="00B5112B">
        <w:rPr>
          <w:rFonts w:ascii="Calibri" w:hAnsi="Calibri"/>
          <w:bCs/>
        </w:rPr>
        <w:t xml:space="preserve">Jednostką organizacyjną </w:t>
      </w:r>
      <w:proofErr w:type="spellStart"/>
      <w:r w:rsidRPr="00B5112B">
        <w:rPr>
          <w:rFonts w:ascii="Calibri" w:hAnsi="Calibri"/>
          <w:bCs/>
        </w:rPr>
        <w:t>MPiPS</w:t>
      </w:r>
      <w:proofErr w:type="spellEnd"/>
      <w:r w:rsidRPr="00B5112B">
        <w:rPr>
          <w:rFonts w:ascii="Calibri" w:hAnsi="Calibri"/>
          <w:bCs/>
        </w:rPr>
        <w:t xml:space="preserve"> odpowiedzialną za realizację jest Departament Pomocy i Integracji Społecznej </w:t>
      </w:r>
    </w:p>
    <w:p w:rsidR="00B5112B" w:rsidRPr="0085644B" w:rsidRDefault="00B5112B" w:rsidP="00A4432F">
      <w:pPr>
        <w:spacing w:before="120" w:after="120"/>
        <w:jc w:val="both"/>
        <w:rPr>
          <w:rFonts w:ascii="Calibri" w:hAnsi="Calibri"/>
        </w:rPr>
      </w:pPr>
      <w:r w:rsidRPr="00B5112B">
        <w:rPr>
          <w:rFonts w:ascii="Calibri" w:hAnsi="Calibri"/>
        </w:rPr>
        <w:t>W planach jest kolejna edycja Pro</w:t>
      </w:r>
      <w:r w:rsidR="00833F7A">
        <w:rPr>
          <w:rFonts w:ascii="Calibri" w:hAnsi="Calibri"/>
        </w:rPr>
        <w:t>gramu.;</w:t>
      </w:r>
    </w:p>
    <w:p w:rsidR="00B5112B" w:rsidRPr="00B5112B" w:rsidRDefault="00B5112B" w:rsidP="00A4432F">
      <w:pPr>
        <w:spacing w:before="120" w:after="120"/>
        <w:jc w:val="both"/>
        <w:rPr>
          <w:rFonts w:ascii="Calibri" w:hAnsi="Calibri"/>
          <w:b/>
        </w:rPr>
      </w:pPr>
      <w:r w:rsidRPr="00B5112B">
        <w:rPr>
          <w:rFonts w:ascii="Calibri" w:hAnsi="Calibri"/>
          <w:b/>
        </w:rPr>
        <w:t>Program wspierający powrót osób bezdomnych do społeczności</w:t>
      </w:r>
    </w:p>
    <w:p w:rsidR="00B5112B" w:rsidRPr="00B5112B" w:rsidRDefault="00B5112B" w:rsidP="00A4432F">
      <w:pPr>
        <w:autoSpaceDE w:val="0"/>
        <w:autoSpaceDN w:val="0"/>
        <w:adjustRightInd w:val="0"/>
        <w:spacing w:before="120" w:after="120"/>
        <w:jc w:val="both"/>
        <w:rPr>
          <w:rFonts w:ascii="Calibri" w:hAnsi="Calibri"/>
        </w:rPr>
      </w:pPr>
      <w:r w:rsidRPr="00B5112B">
        <w:rPr>
          <w:rFonts w:ascii="Calibri" w:hAnsi="Calibri"/>
        </w:rPr>
        <w:t xml:space="preserve">Cel Programu ma charakter uzupełniający wobec ustawowych obowiązków samorządów gmin w zakresie przeciwdziałania bezdomności, a także charakter wspierający działalność podmiotów uprawnionych, działających w obszarze pomocy społecznej, o których mowa </w:t>
      </w:r>
      <w:r w:rsidRPr="00B5112B">
        <w:rPr>
          <w:rFonts w:ascii="Calibri" w:hAnsi="Calibri"/>
        </w:rPr>
        <w:br/>
        <w:t>w art. 25 ust. 1 ustawy o pomocy społecznej (</w:t>
      </w:r>
      <w:proofErr w:type="spellStart"/>
      <w:r w:rsidRPr="00B5112B">
        <w:rPr>
          <w:rFonts w:ascii="Calibri" w:hAnsi="Calibri"/>
          <w:bCs/>
        </w:rPr>
        <w:t>Dz.U</w:t>
      </w:r>
      <w:proofErr w:type="spellEnd"/>
      <w:r w:rsidRPr="00B5112B">
        <w:rPr>
          <w:rFonts w:ascii="Calibri" w:hAnsi="Calibri"/>
          <w:bCs/>
        </w:rPr>
        <w:t>. z 2013 r. poz. 182 ze zm.</w:t>
      </w:r>
      <w:r w:rsidRPr="00B5112B">
        <w:rPr>
          <w:rFonts w:ascii="Calibri" w:hAnsi="Calibri"/>
        </w:rPr>
        <w:t>). Zamiarem Ministra Pracy i Polityki Społecznej jest inspirowanie tych podmiotów do stosowania wszechstronnych metod pomocy i zwalczania bezdomności w wymiarze:</w:t>
      </w:r>
    </w:p>
    <w:p w:rsidR="00B5112B" w:rsidRPr="00B5112B" w:rsidRDefault="00B5112B" w:rsidP="00A4432F">
      <w:pPr>
        <w:numPr>
          <w:ilvl w:val="0"/>
          <w:numId w:val="20"/>
        </w:numPr>
        <w:autoSpaceDE w:val="0"/>
        <w:autoSpaceDN w:val="0"/>
        <w:adjustRightInd w:val="0"/>
        <w:spacing w:before="120" w:after="120"/>
        <w:jc w:val="both"/>
        <w:rPr>
          <w:rFonts w:ascii="Calibri" w:hAnsi="Calibri"/>
        </w:rPr>
      </w:pPr>
      <w:r w:rsidRPr="00B5112B">
        <w:rPr>
          <w:rFonts w:ascii="Calibri" w:hAnsi="Calibri"/>
          <w:bCs/>
        </w:rPr>
        <w:t xml:space="preserve">pomocy doraźnej w sytuacjach kryzysowych </w:t>
      </w:r>
      <w:r w:rsidRPr="00B5112B">
        <w:rPr>
          <w:rFonts w:ascii="Calibri" w:hAnsi="Calibri"/>
        </w:rPr>
        <w:t>– stosowania usług interwencyjnych do przeciwdziałania sytuacji zamieszkiwania „na ulicy” przez dłuższy czas. Jest to zmierzanie do realizacji postulatu sformułowanego „</w:t>
      </w:r>
      <w:r w:rsidRPr="00B5112B">
        <w:rPr>
          <w:rFonts w:ascii="Calibri" w:hAnsi="Calibri"/>
          <w:i/>
          <w:iCs/>
        </w:rPr>
        <w:t>nikt nie powinien mieszkać na ulicy – nikt nie powinien być zmuszony do spania na ulicy, ze względu na brak wysokiej jakości usług</w:t>
      </w:r>
      <w:r w:rsidRPr="00B5112B">
        <w:rPr>
          <w:rFonts w:ascii="Calibri" w:hAnsi="Calibri"/>
        </w:rPr>
        <w:t>”;</w:t>
      </w:r>
    </w:p>
    <w:p w:rsidR="00B5112B" w:rsidRPr="00B5112B" w:rsidRDefault="00B5112B" w:rsidP="00A4432F">
      <w:pPr>
        <w:numPr>
          <w:ilvl w:val="0"/>
          <w:numId w:val="20"/>
        </w:numPr>
        <w:autoSpaceDE w:val="0"/>
        <w:autoSpaceDN w:val="0"/>
        <w:adjustRightInd w:val="0"/>
        <w:spacing w:before="120" w:after="120"/>
        <w:jc w:val="both"/>
        <w:rPr>
          <w:rFonts w:ascii="Calibri" w:hAnsi="Calibri"/>
        </w:rPr>
      </w:pPr>
      <w:r w:rsidRPr="00B5112B">
        <w:rPr>
          <w:rFonts w:ascii="Calibri" w:hAnsi="Calibri"/>
          <w:bCs/>
        </w:rPr>
        <w:t xml:space="preserve">integracji społecznej i wychodzenia z bezdomności </w:t>
      </w:r>
      <w:r w:rsidRPr="00B5112B">
        <w:rPr>
          <w:rFonts w:ascii="Calibri" w:hAnsi="Calibri"/>
        </w:rPr>
        <w:t>– stosowania indywidualnych programów wychodzenia z bezdomności dla wzmocnienia potencjału każdej osoby bezdomnej wraz z działaniami aktywizacji zawodowej, pozwalającymi powrócić na rynek pracy (subsydiowany i otwarty). Jest to zmierzanie do realizacji postulatu sformułowanego „</w:t>
      </w:r>
      <w:r w:rsidRPr="00B5112B">
        <w:rPr>
          <w:rFonts w:ascii="Calibri" w:hAnsi="Calibri"/>
          <w:i/>
          <w:iCs/>
        </w:rPr>
        <w:t>nikt nie powinien mieszkać w placówkach interwencyjnego i tymczasowego zakwaterowania dłużej niż wymaga to sytuacja interwencji”</w:t>
      </w:r>
      <w:r w:rsidRPr="00B5112B">
        <w:rPr>
          <w:rFonts w:ascii="Calibri" w:hAnsi="Calibri"/>
        </w:rPr>
        <w:t>;</w:t>
      </w:r>
    </w:p>
    <w:p w:rsidR="00B5112B" w:rsidRPr="00B5112B" w:rsidRDefault="00B5112B" w:rsidP="00A4432F">
      <w:pPr>
        <w:numPr>
          <w:ilvl w:val="0"/>
          <w:numId w:val="20"/>
        </w:numPr>
        <w:autoSpaceDE w:val="0"/>
        <w:autoSpaceDN w:val="0"/>
        <w:adjustRightInd w:val="0"/>
        <w:spacing w:before="120" w:after="120"/>
        <w:jc w:val="both"/>
        <w:rPr>
          <w:rFonts w:ascii="Calibri" w:hAnsi="Calibri"/>
        </w:rPr>
      </w:pPr>
      <w:r w:rsidRPr="00B5112B">
        <w:rPr>
          <w:rFonts w:ascii="Calibri" w:hAnsi="Calibri"/>
        </w:rPr>
        <w:t>p</w:t>
      </w:r>
      <w:r w:rsidRPr="00B5112B">
        <w:rPr>
          <w:rFonts w:ascii="Calibri" w:hAnsi="Calibri"/>
          <w:bCs/>
        </w:rPr>
        <w:t xml:space="preserve">rewencji bezdomności (profilaktyki bezdomności) </w:t>
      </w:r>
      <w:r w:rsidRPr="00B5112B">
        <w:rPr>
          <w:rFonts w:ascii="Calibri" w:hAnsi="Calibri"/>
        </w:rPr>
        <w:t xml:space="preserve">- stosowania działań wpisanych </w:t>
      </w:r>
      <w:r w:rsidRPr="00B5112B">
        <w:rPr>
          <w:rFonts w:ascii="Calibri" w:hAnsi="Calibri"/>
        </w:rPr>
        <w:br/>
        <w:t>w szeroko rozumianą pracę socjalną ukierunkow</w:t>
      </w:r>
      <w:r w:rsidR="008609A8">
        <w:rPr>
          <w:rFonts w:ascii="Calibri" w:hAnsi="Calibri"/>
        </w:rPr>
        <w:t>aną na pobudzanie świadomości w </w:t>
      </w:r>
      <w:r w:rsidRPr="00B5112B">
        <w:rPr>
          <w:rFonts w:ascii="Calibri" w:hAnsi="Calibri"/>
        </w:rPr>
        <w:t>zakresie czynników prowadzących do bezdomności tj. uzależnienia, przemoc domowa, choroby psychiczne, niepełnosprawność czy bezrobocie, które potencjalnie mogą przyczyniać się do „wejścia w stan” bezdomności. Jest to zamiar realizacji postulatu „</w:t>
      </w:r>
      <w:r w:rsidRPr="00B5112B">
        <w:rPr>
          <w:rFonts w:ascii="Calibri" w:hAnsi="Calibri"/>
          <w:i/>
          <w:iCs/>
        </w:rPr>
        <w:t xml:space="preserve">zapobieganie poszerzaniu się </w:t>
      </w:r>
      <w:r w:rsidRPr="00B5112B">
        <w:rPr>
          <w:rFonts w:ascii="Calibri" w:hAnsi="Calibri"/>
        </w:rPr>
        <w:t xml:space="preserve">zjawiska, </w:t>
      </w:r>
      <w:r w:rsidRPr="00B5112B">
        <w:rPr>
          <w:rFonts w:ascii="Calibri" w:hAnsi="Calibri"/>
          <w:i/>
          <w:iCs/>
        </w:rPr>
        <w:t>szczególnie w środowiskach osób i rodzin najbardziej narażonych na bezdomność”.</w:t>
      </w:r>
    </w:p>
    <w:p w:rsidR="00B5112B" w:rsidRPr="00B5112B" w:rsidRDefault="00B5112B" w:rsidP="00A4432F">
      <w:pPr>
        <w:spacing w:before="120" w:after="120"/>
        <w:jc w:val="both"/>
        <w:rPr>
          <w:rFonts w:ascii="Calibri" w:hAnsi="Calibri"/>
        </w:rPr>
      </w:pPr>
      <w:r w:rsidRPr="00B5112B">
        <w:rPr>
          <w:rFonts w:ascii="Calibri" w:hAnsi="Calibri"/>
        </w:rPr>
        <w:t xml:space="preserve">W ramach programu dotacje dla organizacji pozarządowych przyznawane są w drodze otwartego konkursu ofert. Podmiotami uprawnionymi do dofinansowania są organizacje pozarządowe, o których mowa w art. 3 ust. 2 ustawy z dnia 24 kwietnia 2003 r. o działalności </w:t>
      </w:r>
      <w:r w:rsidRPr="00B5112B">
        <w:rPr>
          <w:rFonts w:ascii="Calibri" w:hAnsi="Calibri"/>
        </w:rPr>
        <w:lastRenderedPageBreak/>
        <w:t>pożytku publicznego i o wolontariacie oraz podmiotom wymienione w art. 3 ust. 3 tej ustawy, prowadzące działalność w zakresie pomocy społecznej.</w:t>
      </w:r>
    </w:p>
    <w:p w:rsidR="00B5112B" w:rsidRPr="00B5112B" w:rsidRDefault="00B5112B" w:rsidP="00A4432F">
      <w:pPr>
        <w:spacing w:before="120" w:after="120"/>
        <w:jc w:val="both"/>
        <w:rPr>
          <w:rFonts w:ascii="Calibri" w:hAnsi="Calibri"/>
          <w:bCs/>
        </w:rPr>
      </w:pPr>
      <w:r w:rsidRPr="00B5112B">
        <w:rPr>
          <w:rFonts w:ascii="Calibri" w:hAnsi="Calibri"/>
          <w:bCs/>
        </w:rPr>
        <w:t>Budżet na dofinansowanie realizacji zadań w ramach Programu wynosi 5 mln zł rocznie.</w:t>
      </w:r>
    </w:p>
    <w:p w:rsidR="00B5112B" w:rsidRDefault="00B5112B" w:rsidP="00A4432F">
      <w:pPr>
        <w:spacing w:before="120" w:after="120"/>
        <w:jc w:val="both"/>
        <w:rPr>
          <w:rFonts w:ascii="Calibri" w:hAnsi="Calibri"/>
          <w:bCs/>
        </w:rPr>
      </w:pPr>
      <w:r w:rsidRPr="00B5112B">
        <w:rPr>
          <w:rFonts w:ascii="Calibri" w:hAnsi="Calibri"/>
          <w:bCs/>
        </w:rPr>
        <w:t xml:space="preserve">Jednostką organizacyjną </w:t>
      </w:r>
      <w:proofErr w:type="spellStart"/>
      <w:r w:rsidRPr="00B5112B">
        <w:rPr>
          <w:rFonts w:ascii="Calibri" w:hAnsi="Calibri"/>
          <w:bCs/>
        </w:rPr>
        <w:t>MPiPS</w:t>
      </w:r>
      <w:proofErr w:type="spellEnd"/>
      <w:r w:rsidRPr="00B5112B">
        <w:rPr>
          <w:rFonts w:ascii="Calibri" w:hAnsi="Calibri"/>
          <w:bCs/>
        </w:rPr>
        <w:t xml:space="preserve"> odpowiedzialną za realizację Programu jest Departament </w:t>
      </w:r>
      <w:r w:rsidR="00833F7A">
        <w:rPr>
          <w:rFonts w:ascii="Calibri" w:hAnsi="Calibri"/>
          <w:bCs/>
        </w:rPr>
        <w:t>Pomocy i Integracji Społecznej;</w:t>
      </w:r>
    </w:p>
    <w:p w:rsidR="00B5112B" w:rsidRPr="00B5112B" w:rsidRDefault="00B5112B" w:rsidP="00A4432F">
      <w:pPr>
        <w:autoSpaceDE w:val="0"/>
        <w:autoSpaceDN w:val="0"/>
        <w:adjustRightInd w:val="0"/>
        <w:spacing w:before="120" w:after="120"/>
        <w:jc w:val="both"/>
        <w:rPr>
          <w:rFonts w:ascii="Calibri" w:hAnsi="Calibri" w:cs="TimesNewRomanPSMT"/>
        </w:rPr>
      </w:pPr>
      <w:r w:rsidRPr="00B5112B">
        <w:rPr>
          <w:rFonts w:ascii="Calibri" w:hAnsi="Calibri" w:cs="TimesNewRomanPS-BoldMT"/>
          <w:b/>
          <w:bCs/>
        </w:rPr>
        <w:t>Program „Świetlica – Dzieci - Praca” na rz</w:t>
      </w:r>
      <w:r w:rsidR="00833F7A">
        <w:rPr>
          <w:rFonts w:ascii="Calibri" w:hAnsi="Calibri" w:cs="TimesNewRomanPS-BoldMT"/>
          <w:b/>
          <w:bCs/>
        </w:rPr>
        <w:t xml:space="preserve">ecz wsparcia dziecka i rodziny </w:t>
      </w:r>
      <w:r w:rsidRPr="00B5112B">
        <w:rPr>
          <w:rFonts w:ascii="Calibri" w:hAnsi="Calibri" w:cs="TimesNewRomanPS-BoldMT"/>
          <w:b/>
          <w:bCs/>
        </w:rPr>
        <w:t>w gminie w latach 2011-2015</w:t>
      </w:r>
    </w:p>
    <w:p w:rsidR="00B5112B" w:rsidRPr="00B5112B" w:rsidRDefault="00B5112B" w:rsidP="00A4432F">
      <w:pPr>
        <w:autoSpaceDE w:val="0"/>
        <w:autoSpaceDN w:val="0"/>
        <w:adjustRightInd w:val="0"/>
        <w:spacing w:before="120" w:after="120"/>
        <w:jc w:val="both"/>
        <w:rPr>
          <w:rFonts w:ascii="Calibri" w:hAnsi="Calibri" w:cs="TimesNewRomanPSMT"/>
        </w:rPr>
      </w:pPr>
      <w:r w:rsidRPr="00B5112B">
        <w:rPr>
          <w:rFonts w:ascii="Calibri" w:hAnsi="Calibri" w:cs="TimesNewRomanPSMT"/>
        </w:rPr>
        <w:t>Celem programu jest inspirowanie samorządów gmin oraz organizacji pozarządowych do tworzenia, odbudowywania i podtrzymywania działalności środowiskowych placówek wsparcia dziennego dla dzieci i młodzieży, a szczególnie:</w:t>
      </w:r>
    </w:p>
    <w:p w:rsidR="00B5112B" w:rsidRPr="00B5112B" w:rsidRDefault="00B5112B" w:rsidP="00A4432F">
      <w:pPr>
        <w:numPr>
          <w:ilvl w:val="0"/>
          <w:numId w:val="16"/>
        </w:numPr>
        <w:autoSpaceDE w:val="0"/>
        <w:autoSpaceDN w:val="0"/>
        <w:adjustRightInd w:val="0"/>
        <w:spacing w:before="120" w:after="120"/>
        <w:jc w:val="both"/>
        <w:rPr>
          <w:rFonts w:ascii="Calibri" w:hAnsi="Calibri" w:cs="TimesNewRomanPSMT"/>
        </w:rPr>
      </w:pPr>
      <w:r w:rsidRPr="00B5112B">
        <w:rPr>
          <w:rFonts w:ascii="Calibri" w:hAnsi="Calibri" w:cs="TimesNewRomanPSMT"/>
        </w:rPr>
        <w:t>ognisk wychowawczych dla dzieci i młodzieży (organizujących zajęcia socjoterapeutyczne),</w:t>
      </w:r>
    </w:p>
    <w:p w:rsidR="00B5112B" w:rsidRPr="00B5112B" w:rsidRDefault="00B5112B" w:rsidP="00A4432F">
      <w:pPr>
        <w:numPr>
          <w:ilvl w:val="0"/>
          <w:numId w:val="16"/>
        </w:numPr>
        <w:autoSpaceDE w:val="0"/>
        <w:autoSpaceDN w:val="0"/>
        <w:adjustRightInd w:val="0"/>
        <w:spacing w:before="120" w:after="120"/>
        <w:jc w:val="both"/>
        <w:rPr>
          <w:rFonts w:ascii="Calibri" w:hAnsi="Calibri" w:cs="TimesNewRomanPSMT"/>
        </w:rPr>
      </w:pPr>
      <w:r w:rsidRPr="00B5112B">
        <w:rPr>
          <w:rFonts w:ascii="Calibri" w:hAnsi="Calibri" w:cs="TimesNewRomanPSMT"/>
        </w:rPr>
        <w:t xml:space="preserve">świetlic środowiskowych (z programami socjoterapeutycznymi lub zajęciami </w:t>
      </w:r>
      <w:r w:rsidRPr="00B5112B">
        <w:rPr>
          <w:rFonts w:ascii="Calibri" w:hAnsi="Calibri" w:cs="TimesNewRomanPSMT"/>
        </w:rPr>
        <w:br/>
        <w:t>z zakresu socjoterapii) oraz świetlic socjoterapeutycznych,</w:t>
      </w:r>
    </w:p>
    <w:p w:rsidR="00B5112B" w:rsidRPr="00B5112B" w:rsidRDefault="00B5112B" w:rsidP="00A4432F">
      <w:pPr>
        <w:numPr>
          <w:ilvl w:val="0"/>
          <w:numId w:val="16"/>
        </w:numPr>
        <w:autoSpaceDE w:val="0"/>
        <w:autoSpaceDN w:val="0"/>
        <w:adjustRightInd w:val="0"/>
        <w:spacing w:before="120" w:after="120"/>
        <w:jc w:val="both"/>
        <w:rPr>
          <w:rFonts w:ascii="Calibri" w:hAnsi="Calibri" w:cs="TimesNewRomanPSMT"/>
        </w:rPr>
      </w:pPr>
      <w:r w:rsidRPr="00B5112B">
        <w:rPr>
          <w:rFonts w:ascii="Calibri" w:hAnsi="Calibri" w:cs="TimesNewRomanPSMT"/>
        </w:rPr>
        <w:t>klubów młodzieżowych (z zajęciami socjoterapeutycznymi lub programami socjoterapeutycznymi.).</w:t>
      </w:r>
    </w:p>
    <w:p w:rsidR="00B5112B" w:rsidRPr="00B5112B" w:rsidRDefault="00B5112B" w:rsidP="00A4432F">
      <w:pPr>
        <w:autoSpaceDE w:val="0"/>
        <w:autoSpaceDN w:val="0"/>
        <w:adjustRightInd w:val="0"/>
        <w:spacing w:before="120" w:after="120"/>
        <w:jc w:val="both"/>
        <w:rPr>
          <w:rFonts w:ascii="Calibri" w:hAnsi="Calibri" w:cs="TimesNewRomanPSMT"/>
        </w:rPr>
      </w:pPr>
      <w:r w:rsidRPr="00B5112B">
        <w:rPr>
          <w:rFonts w:ascii="Calibri" w:hAnsi="Calibri" w:cs="TimesNewRomanPSMT"/>
        </w:rPr>
        <w:t>Program przyczynia się do podniesienia poziomu jakości życia dzieci i młodzieży z rodzin dysfunkcyjnych, szczególnie tych, które korzystają z systemu świadczeń pomocy społecznej. Celem takiego działania jest ograniczenie zjawisk niepożądanych, w tym takich jak dziedziczenie biedy i wykluczenie społeczne.</w:t>
      </w:r>
    </w:p>
    <w:p w:rsidR="00B5112B" w:rsidRPr="00B5112B" w:rsidRDefault="00B5112B" w:rsidP="00A4432F">
      <w:pPr>
        <w:autoSpaceDE w:val="0"/>
        <w:autoSpaceDN w:val="0"/>
        <w:adjustRightInd w:val="0"/>
        <w:spacing w:before="120" w:after="120"/>
        <w:jc w:val="both"/>
        <w:rPr>
          <w:rFonts w:ascii="Calibri" w:hAnsi="Calibri" w:cs="TimesNewRomanPSMT"/>
        </w:rPr>
      </w:pPr>
      <w:r w:rsidRPr="00B5112B">
        <w:rPr>
          <w:rFonts w:ascii="Calibri" w:hAnsi="Calibri" w:cs="TimesNewRomanPSMT"/>
        </w:rPr>
        <w:t>Promotor Programu dąży jednocześnie do wskazania samorządom gmin i organizacjom pozarządowym na możliwość organizowania wsparcia dla osób bezrobotnych w ramach tej działalności programowej, tj. tworzenie nowych miejsc pracy (stażu) dla młodych osób bezrobotnych (np. absolwentów szkół), organizowanie prac społecznie użytecznych, robót publicznych, a także angażowanie „seniorów”, dysponujących wiedzą i wolnym czasem,</w:t>
      </w:r>
      <w:r w:rsidRPr="00B5112B">
        <w:rPr>
          <w:rFonts w:ascii="Calibri" w:hAnsi="Calibri" w:cs="TimesNewRomanPSMT"/>
        </w:rPr>
        <w:br/>
        <w:t>np. w formie wolontariatu.</w:t>
      </w:r>
    </w:p>
    <w:p w:rsidR="00B5112B" w:rsidRPr="00B5112B" w:rsidRDefault="00B5112B" w:rsidP="00A4432F">
      <w:pPr>
        <w:autoSpaceDE w:val="0"/>
        <w:autoSpaceDN w:val="0"/>
        <w:adjustRightInd w:val="0"/>
        <w:spacing w:before="120" w:after="120"/>
        <w:jc w:val="both"/>
        <w:rPr>
          <w:rFonts w:ascii="Calibri" w:hAnsi="Calibri" w:cs="TimesNewRomanPSMT"/>
        </w:rPr>
      </w:pPr>
      <w:r w:rsidRPr="00B5112B">
        <w:rPr>
          <w:rFonts w:ascii="Calibri" w:hAnsi="Calibri" w:cs="TimesNewRomanPSMT"/>
        </w:rPr>
        <w:t xml:space="preserve">Program służy tworzeniu warunków do współpracy instytucji pomocy społecznej </w:t>
      </w:r>
      <w:r w:rsidRPr="00B5112B">
        <w:rPr>
          <w:rFonts w:ascii="Calibri" w:hAnsi="Calibri" w:cs="TimesNewRomanPSMT"/>
        </w:rPr>
        <w:br/>
        <w:t>z publicznymi służbami zatrudnienia oraz społecznymi partnerami.</w:t>
      </w:r>
    </w:p>
    <w:p w:rsidR="00B5112B" w:rsidRPr="00B5112B" w:rsidRDefault="00B5112B" w:rsidP="00A4432F">
      <w:pPr>
        <w:spacing w:before="120" w:after="120"/>
        <w:jc w:val="both"/>
        <w:rPr>
          <w:rFonts w:ascii="Calibri" w:hAnsi="Calibri"/>
        </w:rPr>
      </w:pPr>
      <w:r w:rsidRPr="00B5112B">
        <w:rPr>
          <w:rFonts w:ascii="Calibri" w:hAnsi="Calibri"/>
        </w:rPr>
        <w:t>Podmiotami uprawnionymi do ubiegania się o dofinansowanie działań są samorządy gmin oraz ich jednostki organizacyjne pomocy społecznej, a także organizacje pozarządowe (w tym spółdzielnie socjalne), jak również lokalni partnerzy, tacy jak: powiatowe urzędy pracy, centra i kluby integracji społecznej.</w:t>
      </w:r>
    </w:p>
    <w:p w:rsidR="00B5112B" w:rsidRPr="00B5112B" w:rsidRDefault="00B5112B" w:rsidP="00A4432F">
      <w:pPr>
        <w:autoSpaceDE w:val="0"/>
        <w:autoSpaceDN w:val="0"/>
        <w:adjustRightInd w:val="0"/>
        <w:spacing w:before="120" w:after="120"/>
        <w:jc w:val="both"/>
        <w:rPr>
          <w:rFonts w:ascii="Calibri" w:hAnsi="Calibri"/>
        </w:rPr>
      </w:pPr>
      <w:r w:rsidRPr="00B5112B">
        <w:rPr>
          <w:rFonts w:ascii="Calibri" w:hAnsi="Calibri"/>
        </w:rPr>
        <w:t xml:space="preserve">Rokrocznie, w drodze otwartych konkursów ofert, dotacje otrzymuje 20 podmiotów - gmin </w:t>
      </w:r>
      <w:r w:rsidRPr="00B5112B">
        <w:rPr>
          <w:rFonts w:ascii="Calibri" w:hAnsi="Calibri"/>
        </w:rPr>
        <w:br/>
        <w:t xml:space="preserve">i organizacji pozarządowych. </w:t>
      </w:r>
    </w:p>
    <w:p w:rsidR="00B5112B" w:rsidRPr="00B5112B" w:rsidRDefault="00B5112B" w:rsidP="00A4432F">
      <w:pPr>
        <w:spacing w:before="120" w:after="120"/>
        <w:jc w:val="both"/>
        <w:rPr>
          <w:rFonts w:ascii="Calibri" w:hAnsi="Calibri"/>
          <w:bCs/>
        </w:rPr>
      </w:pPr>
      <w:r w:rsidRPr="00B5112B">
        <w:rPr>
          <w:rFonts w:ascii="Calibri" w:hAnsi="Calibri"/>
          <w:bCs/>
        </w:rPr>
        <w:t>Budżet na dofinansowanie realizacji zadań w ramach Programu wynosi  800 tys. zł rocznie.</w:t>
      </w:r>
    </w:p>
    <w:p w:rsidR="00B5112B" w:rsidRPr="00B5112B" w:rsidRDefault="00B5112B" w:rsidP="00A4432F">
      <w:pPr>
        <w:spacing w:before="120" w:after="120"/>
        <w:jc w:val="both"/>
        <w:rPr>
          <w:rFonts w:ascii="Calibri" w:hAnsi="Calibri"/>
          <w:bCs/>
        </w:rPr>
      </w:pPr>
      <w:r w:rsidRPr="00B5112B">
        <w:rPr>
          <w:rFonts w:ascii="Calibri" w:hAnsi="Calibri"/>
          <w:bCs/>
        </w:rPr>
        <w:t xml:space="preserve">Jednostką organizacyjną </w:t>
      </w:r>
      <w:proofErr w:type="spellStart"/>
      <w:r w:rsidRPr="00B5112B">
        <w:rPr>
          <w:rFonts w:ascii="Calibri" w:hAnsi="Calibri"/>
          <w:bCs/>
        </w:rPr>
        <w:t>MPiPS</w:t>
      </w:r>
      <w:proofErr w:type="spellEnd"/>
      <w:r w:rsidRPr="00B5112B">
        <w:rPr>
          <w:rFonts w:ascii="Calibri" w:hAnsi="Calibri"/>
          <w:bCs/>
        </w:rPr>
        <w:t xml:space="preserve"> odpowiedzialną za realizację Programu jest Departament Pomocy i Integracji Społecznej.</w:t>
      </w:r>
    </w:p>
    <w:p w:rsidR="0085644B" w:rsidRPr="0085644B" w:rsidRDefault="00B5112B" w:rsidP="00A4432F">
      <w:pPr>
        <w:spacing w:before="120" w:after="120"/>
        <w:jc w:val="both"/>
        <w:rPr>
          <w:rFonts w:ascii="Calibri" w:hAnsi="Calibri"/>
        </w:rPr>
      </w:pPr>
      <w:r w:rsidRPr="00B5112B">
        <w:rPr>
          <w:rFonts w:ascii="Calibri" w:hAnsi="Calibri"/>
        </w:rPr>
        <w:lastRenderedPageBreak/>
        <w:t>Nie przewiduj</w:t>
      </w:r>
      <w:r w:rsidR="0085644B">
        <w:rPr>
          <w:rFonts w:ascii="Calibri" w:hAnsi="Calibri"/>
        </w:rPr>
        <w:t>e się ko</w:t>
      </w:r>
      <w:r w:rsidR="00833F7A">
        <w:rPr>
          <w:rFonts w:ascii="Calibri" w:hAnsi="Calibri"/>
        </w:rPr>
        <w:t>lejnej edycji Programu;</w:t>
      </w:r>
    </w:p>
    <w:p w:rsidR="00ED72EA" w:rsidRDefault="00B5112B" w:rsidP="00A4432F">
      <w:pPr>
        <w:spacing w:before="120" w:after="120"/>
        <w:jc w:val="both"/>
        <w:rPr>
          <w:rFonts w:ascii="Calibri" w:hAnsi="Calibri"/>
          <w:bCs/>
        </w:rPr>
      </w:pPr>
      <w:r w:rsidRPr="00B5112B">
        <w:rPr>
          <w:rFonts w:ascii="Calibri" w:hAnsi="Calibri"/>
          <w:b/>
          <w:bCs/>
        </w:rPr>
        <w:t>Program „Oparcie społeczne dla osób z zaburzeniami psychicznymi”</w:t>
      </w:r>
      <w:r w:rsidRPr="00B5112B">
        <w:rPr>
          <w:rFonts w:ascii="Calibri" w:hAnsi="Calibri"/>
          <w:bCs/>
        </w:rPr>
        <w:t xml:space="preserve"> </w:t>
      </w:r>
    </w:p>
    <w:p w:rsidR="00B5112B" w:rsidRPr="00B5112B" w:rsidRDefault="00B5112B" w:rsidP="00A4432F">
      <w:pPr>
        <w:spacing w:before="120" w:after="120"/>
        <w:jc w:val="both"/>
        <w:rPr>
          <w:rFonts w:ascii="Calibri" w:hAnsi="Calibri"/>
          <w:bCs/>
        </w:rPr>
      </w:pPr>
      <w:r w:rsidRPr="00B5112B">
        <w:rPr>
          <w:rFonts w:ascii="Calibri" w:hAnsi="Calibri"/>
          <w:bCs/>
        </w:rPr>
        <w:t xml:space="preserve">Celem programu jest umożliwienie osobom z zaburzeniami psychicznymi, a zwłaszcza osobom przewlekle psychicznie chorym i upośledzonym umysłowo, a także ich rodzinom przezwyciężanie trudnych sytuacji życiowych pojawiających się zwłaszcza w związku </w:t>
      </w:r>
      <w:r w:rsidRPr="00B5112B">
        <w:rPr>
          <w:rFonts w:ascii="Calibri" w:hAnsi="Calibri"/>
          <w:bCs/>
        </w:rPr>
        <w:br/>
        <w:t xml:space="preserve">z wykluczaniem społecznym tej grupy osób, których nie są one w stanie pokonać, wykorzystując własne uprawnienia, zasoby i możliwości. </w:t>
      </w:r>
    </w:p>
    <w:p w:rsidR="00B5112B" w:rsidRPr="00B5112B" w:rsidRDefault="00B5112B" w:rsidP="00A4432F">
      <w:pPr>
        <w:spacing w:before="120" w:after="120"/>
        <w:jc w:val="both"/>
        <w:rPr>
          <w:rFonts w:ascii="Calibri" w:hAnsi="Calibri"/>
          <w:bCs/>
        </w:rPr>
      </w:pPr>
      <w:r w:rsidRPr="00B5112B">
        <w:rPr>
          <w:rFonts w:ascii="Calibri" w:hAnsi="Calibri"/>
          <w:bCs/>
        </w:rPr>
        <w:t>Realizacja programu jest działaniem w ramach otwartego konkursu ofert. Realizowane zadania mają polegać na organizowaniu i funkcjonowaniu w ramach pomocy społecznej różnych ofert oparcia społecznego dla osób z zaburzeniami psychicznymi. Oparcie społeczne, o którym mowa w Programie polega na:</w:t>
      </w:r>
    </w:p>
    <w:p w:rsidR="00B5112B" w:rsidRPr="00B5112B" w:rsidRDefault="00B5112B" w:rsidP="00A4432F">
      <w:pPr>
        <w:numPr>
          <w:ilvl w:val="0"/>
          <w:numId w:val="19"/>
        </w:numPr>
        <w:spacing w:before="120" w:after="120"/>
        <w:jc w:val="both"/>
        <w:rPr>
          <w:rFonts w:ascii="Calibri" w:hAnsi="Calibri"/>
          <w:bCs/>
        </w:rPr>
      </w:pPr>
      <w:r w:rsidRPr="00B5112B">
        <w:rPr>
          <w:rFonts w:ascii="Calibri" w:hAnsi="Calibri"/>
          <w:bCs/>
        </w:rPr>
        <w:t>podtrzymywaniu i rozwijaniu umiejętności osób z zaburzeniami psychicznymi, które są niezbędne do samodzielnego, aktywnego życia oraz pełnienia ról społecznych.</w:t>
      </w:r>
    </w:p>
    <w:p w:rsidR="00B5112B" w:rsidRPr="00B5112B" w:rsidRDefault="00B5112B" w:rsidP="00A4432F">
      <w:pPr>
        <w:numPr>
          <w:ilvl w:val="0"/>
          <w:numId w:val="19"/>
        </w:numPr>
        <w:spacing w:before="120" w:after="120"/>
        <w:jc w:val="both"/>
        <w:rPr>
          <w:rFonts w:ascii="Calibri" w:hAnsi="Calibri"/>
          <w:bCs/>
        </w:rPr>
      </w:pPr>
      <w:r w:rsidRPr="00B5112B">
        <w:rPr>
          <w:rFonts w:ascii="Calibri" w:hAnsi="Calibri"/>
          <w:bCs/>
        </w:rPr>
        <w:t>organizowaniu w środowisku społecznym pomocy ze strony rodziny, sąsiadów oraz innych osób, a także grup obywateli, organizacji społecznych i instytucjonalnych.</w:t>
      </w:r>
    </w:p>
    <w:p w:rsidR="00B5112B" w:rsidRPr="00B5112B" w:rsidRDefault="00B5112B" w:rsidP="00A4432F">
      <w:pPr>
        <w:numPr>
          <w:ilvl w:val="0"/>
          <w:numId w:val="19"/>
        </w:numPr>
        <w:spacing w:before="120" w:after="120"/>
        <w:jc w:val="both"/>
        <w:rPr>
          <w:rFonts w:ascii="Calibri" w:hAnsi="Calibri"/>
          <w:bCs/>
        </w:rPr>
      </w:pPr>
      <w:r w:rsidRPr="00B5112B">
        <w:rPr>
          <w:rFonts w:ascii="Calibri" w:hAnsi="Calibri"/>
          <w:bCs/>
        </w:rPr>
        <w:t>udzielaniu pomocy na zasadach określonych w ustawie o pomocy społecznej.</w:t>
      </w:r>
    </w:p>
    <w:p w:rsidR="00B5112B" w:rsidRPr="00B5112B" w:rsidRDefault="00B5112B" w:rsidP="00A4432F">
      <w:pPr>
        <w:spacing w:before="120" w:after="120"/>
        <w:jc w:val="both"/>
        <w:rPr>
          <w:rFonts w:ascii="Calibri" w:hAnsi="Calibri"/>
          <w:bCs/>
        </w:rPr>
      </w:pPr>
      <w:r w:rsidRPr="00B5112B">
        <w:rPr>
          <w:rFonts w:ascii="Calibri" w:hAnsi="Calibri"/>
          <w:bCs/>
        </w:rPr>
        <w:t xml:space="preserve">a także, na innych działaniach mających na celu zapewnienie godnych warunków życia osobom przewlekle psychicznie chorym i upośledzonych umysłowo, a także ich integrację społeczną. </w:t>
      </w:r>
    </w:p>
    <w:p w:rsidR="00B5112B" w:rsidRPr="00B5112B" w:rsidRDefault="00B5112B" w:rsidP="00A4432F">
      <w:pPr>
        <w:spacing w:before="120" w:after="120"/>
        <w:jc w:val="both"/>
        <w:rPr>
          <w:rFonts w:ascii="Calibri" w:hAnsi="Calibri"/>
          <w:bCs/>
        </w:rPr>
      </w:pPr>
      <w:r w:rsidRPr="00B5112B">
        <w:rPr>
          <w:rFonts w:ascii="Calibri" w:hAnsi="Calibri"/>
          <w:bCs/>
        </w:rPr>
        <w:t xml:space="preserve">Program ma charakter otwarty, co oznacza możliwość przystąpienia do jego realizacji wszystkich podmiotów i instytucji działających w obszarze pomocy społecznej i integracji społecznej (także ze sfery niepublicznej np. organizacje pozarządowe). Otwartość Programu oznacza jednocześnie popieranie wszystkich przedsięwzięć, cechujących się efektywnością rozumianą jako skuteczność działań podejmowanych na rzecz przywracania społeczeństwu osób przewlekle chorych i upośledzonych umysłowo oraz innowacyjnością rozwiązań. </w:t>
      </w:r>
    </w:p>
    <w:p w:rsidR="00B5112B" w:rsidRPr="00B5112B" w:rsidRDefault="00B5112B" w:rsidP="00A4432F">
      <w:pPr>
        <w:spacing w:before="120" w:after="120"/>
        <w:jc w:val="both"/>
        <w:rPr>
          <w:rFonts w:ascii="Calibri" w:hAnsi="Calibri"/>
          <w:bCs/>
        </w:rPr>
      </w:pPr>
      <w:r w:rsidRPr="00B5112B">
        <w:rPr>
          <w:rFonts w:ascii="Calibri" w:hAnsi="Calibri"/>
          <w:bCs/>
        </w:rPr>
        <w:t>Budżet na dofinansowanie realizacji zadań w ramach Programu wynosi 3 mln zł rocznie.</w:t>
      </w:r>
    </w:p>
    <w:p w:rsidR="00B5112B" w:rsidRDefault="00B5112B" w:rsidP="00A4432F">
      <w:pPr>
        <w:spacing w:before="120" w:after="120"/>
        <w:jc w:val="both"/>
        <w:rPr>
          <w:rFonts w:ascii="Calibri" w:hAnsi="Calibri"/>
          <w:bCs/>
        </w:rPr>
      </w:pPr>
      <w:r w:rsidRPr="00B5112B">
        <w:rPr>
          <w:rFonts w:ascii="Calibri" w:hAnsi="Calibri"/>
          <w:bCs/>
        </w:rPr>
        <w:t xml:space="preserve">Jednostką organizacyjną </w:t>
      </w:r>
      <w:proofErr w:type="spellStart"/>
      <w:r w:rsidRPr="00B5112B">
        <w:rPr>
          <w:rFonts w:ascii="Calibri" w:hAnsi="Calibri"/>
          <w:bCs/>
        </w:rPr>
        <w:t>MPiPS</w:t>
      </w:r>
      <w:proofErr w:type="spellEnd"/>
      <w:r w:rsidRPr="00B5112B">
        <w:rPr>
          <w:rFonts w:ascii="Calibri" w:hAnsi="Calibri"/>
          <w:bCs/>
        </w:rPr>
        <w:t xml:space="preserve"> odpowiedzialną za realizację Programu jest Departament </w:t>
      </w:r>
      <w:r w:rsidR="00833F7A">
        <w:rPr>
          <w:rFonts w:ascii="Calibri" w:hAnsi="Calibri"/>
          <w:bCs/>
        </w:rPr>
        <w:t>Pomocy i Integracji Społecznej;</w:t>
      </w:r>
    </w:p>
    <w:p w:rsidR="00ED72EA" w:rsidRDefault="00B5112B" w:rsidP="00A4432F">
      <w:pPr>
        <w:tabs>
          <w:tab w:val="left" w:pos="709"/>
        </w:tabs>
        <w:autoSpaceDE w:val="0"/>
        <w:autoSpaceDN w:val="0"/>
        <w:adjustRightInd w:val="0"/>
        <w:spacing w:before="120" w:after="120"/>
        <w:jc w:val="both"/>
        <w:rPr>
          <w:rFonts w:ascii="Calibri" w:hAnsi="Calibri"/>
          <w:b/>
        </w:rPr>
      </w:pPr>
      <w:r w:rsidRPr="00B5112B">
        <w:rPr>
          <w:rFonts w:ascii="Calibri" w:hAnsi="Calibri"/>
          <w:b/>
        </w:rPr>
        <w:t>Program Operacyjny Europejskiego Funduszu Pomocy Najbardziej Potrzebującym „Pomoc żywnościowa” 2014-2020</w:t>
      </w:r>
    </w:p>
    <w:p w:rsidR="00B5112B" w:rsidRPr="00ED72EA" w:rsidRDefault="00B5112B" w:rsidP="00A4432F">
      <w:pPr>
        <w:tabs>
          <w:tab w:val="left" w:pos="709"/>
        </w:tabs>
        <w:autoSpaceDE w:val="0"/>
        <w:autoSpaceDN w:val="0"/>
        <w:adjustRightInd w:val="0"/>
        <w:spacing w:before="120" w:after="120"/>
        <w:jc w:val="both"/>
        <w:rPr>
          <w:rFonts w:ascii="Calibri" w:hAnsi="Calibri"/>
          <w:b/>
        </w:rPr>
      </w:pPr>
      <w:r w:rsidRPr="00B5112B">
        <w:rPr>
          <w:rFonts w:ascii="Calibri" w:hAnsi="Calibri"/>
        </w:rPr>
        <w:t xml:space="preserve">Projekt Programu Operacyjnego „Pomoc żywnościowa” 2014-2020 przygotowany został </w:t>
      </w:r>
      <w:r w:rsidRPr="00B5112B">
        <w:rPr>
          <w:rFonts w:ascii="Calibri" w:hAnsi="Calibri"/>
        </w:rPr>
        <w:br/>
        <w:t>w oparciu o projekt rozporządzenia Parlamentu Europejskiego i Rady w sprawie Europejskiego Funduszu Pomocy Najbardziej Potrzebującym (COM 2012) 617). Fundusz ten zastąpi realizowany do 28 lutego 2014 r. przez Agencję Rynku Rolnego program „Dostarczanie nadwyżek żywności najuboższej ludności Unii Europejskiej” (PEAD).</w:t>
      </w:r>
    </w:p>
    <w:p w:rsidR="00B5112B" w:rsidRPr="00B5112B" w:rsidRDefault="00B5112B" w:rsidP="00A4432F">
      <w:pPr>
        <w:tabs>
          <w:tab w:val="left" w:pos="709"/>
        </w:tabs>
        <w:autoSpaceDE w:val="0"/>
        <w:autoSpaceDN w:val="0"/>
        <w:adjustRightInd w:val="0"/>
        <w:spacing w:before="120" w:after="120"/>
        <w:jc w:val="both"/>
        <w:rPr>
          <w:rFonts w:ascii="Calibri" w:hAnsi="Calibri"/>
        </w:rPr>
      </w:pPr>
      <w:r w:rsidRPr="00B5112B">
        <w:rPr>
          <w:rFonts w:ascii="Calibri" w:hAnsi="Calibri"/>
        </w:rPr>
        <w:t xml:space="preserve">Głównym celem Programu Operacyjnego "Pomoc Żywnościowa" jest wspieranie spójności społecznej, podwyższanie poziomu włączenia społecznego i w konsekwencji przybliżanie realizacji celu, jakim jest likwidacja ubóstwa. Program przyczyni się do ograniczania ubóstwa </w:t>
      </w:r>
      <w:r w:rsidRPr="00B5112B">
        <w:rPr>
          <w:rFonts w:ascii="Calibri" w:hAnsi="Calibri"/>
        </w:rPr>
        <w:lastRenderedPageBreak/>
        <w:t xml:space="preserve">w szczególności poprzez niefinansowe wsparcie osób najbardziej potrzebujących, wpływając na ograniczenie najcięższych form ubóstwa, zmniejszenie niedoboru żywności i poważnej deprywacji materialnej.  </w:t>
      </w:r>
    </w:p>
    <w:p w:rsidR="00B5112B" w:rsidRPr="00B5112B" w:rsidRDefault="00B5112B" w:rsidP="00A4432F">
      <w:pPr>
        <w:tabs>
          <w:tab w:val="num" w:pos="540"/>
        </w:tabs>
        <w:spacing w:before="120" w:after="120"/>
        <w:jc w:val="both"/>
        <w:rPr>
          <w:rFonts w:ascii="Calibri" w:hAnsi="Calibri"/>
          <w:color w:val="000000"/>
        </w:rPr>
      </w:pPr>
      <w:r w:rsidRPr="00B5112B">
        <w:rPr>
          <w:rFonts w:ascii="Calibri" w:hAnsi="Calibri"/>
        </w:rPr>
        <w:t>Pomoc oferowana w ramach Programu polegać będzie na pomocy żywnościowej (w formie produktów żywnościowych lub posiłku), a także na działaniach towarzyszących, mających na celu włączenie społeczne odbiorców pomocy. Wielkość pomocy będzie określana w podziale na województwa, a dla poszczególnych województw uzależniona będzie od przyjętych wskaźników, między innymi liczby osób pobierających zasiłki pieniężne z pomocy społecznej w województwach (dane ze sprawozdania MPIPS-03</w:t>
      </w:r>
      <w:r w:rsidRPr="00B5112B">
        <w:rPr>
          <w:rFonts w:ascii="Calibri" w:hAnsi="Calibri"/>
          <w:color w:val="000000"/>
        </w:rPr>
        <w:t xml:space="preserve">).  </w:t>
      </w:r>
    </w:p>
    <w:p w:rsidR="00B5112B" w:rsidRPr="00B5112B" w:rsidRDefault="00B5112B" w:rsidP="00A4432F">
      <w:pPr>
        <w:tabs>
          <w:tab w:val="num" w:pos="540"/>
        </w:tabs>
        <w:spacing w:before="120" w:after="120"/>
        <w:jc w:val="both"/>
        <w:rPr>
          <w:rFonts w:ascii="Calibri" w:hAnsi="Calibri"/>
        </w:rPr>
      </w:pPr>
      <w:r w:rsidRPr="00B5112B">
        <w:rPr>
          <w:rFonts w:ascii="Calibri" w:hAnsi="Calibri"/>
        </w:rPr>
        <w:t xml:space="preserve">W bezpośredniej realizacji Programu w Polsce uczestniczyć będą wybrane w drodze konkursu organizacje partnerskie (pozarządowe) ogólnopolskie lub ponadregionalne, z którymi będą podpisywane umowy na dostarczanie i dystrybucję artykułów spożywczych. ARR jako organizacja pośrednicząca, będzie organizowała przetargi na dostawy artykułów spożywczych do magazynów organizacji partnerskich. Organizacje partnerskie, które podpiszą umowy z ARR, będą dystrybuować otrzymywane artykuły bezpośrednio wśród osób najbardziej potrzebujących lub za pośrednictwem innych organizacji niedziałających w celu osiągnięcia zysku, których jednym z zadań statutowych jest wspieranie i niesienie pomocy osobom najbardziej potrzebującym. Dodatkowo organizacje partnerskie będą zobowiązane prowadzić działania towarzyszące czyli działania w zakresie włączenia społecznego. Planuje się, że pomocą będzie objętych rocznie ponad 2,5 mln osób. </w:t>
      </w:r>
    </w:p>
    <w:p w:rsidR="00B5112B" w:rsidRPr="00B5112B" w:rsidRDefault="00B5112B" w:rsidP="00A4432F">
      <w:pPr>
        <w:tabs>
          <w:tab w:val="num" w:pos="540"/>
        </w:tabs>
        <w:spacing w:before="120" w:after="120"/>
        <w:jc w:val="both"/>
        <w:rPr>
          <w:rFonts w:ascii="Calibri" w:hAnsi="Calibri"/>
        </w:rPr>
      </w:pPr>
      <w:r w:rsidRPr="00B5112B">
        <w:rPr>
          <w:rFonts w:ascii="Calibri" w:hAnsi="Calibri"/>
        </w:rPr>
        <w:t>Roczny budżet Programu wynosi ok. 280 mln. zł.</w:t>
      </w:r>
    </w:p>
    <w:p w:rsidR="00B5112B" w:rsidRPr="00B5112B" w:rsidRDefault="00B5112B" w:rsidP="00A4432F">
      <w:pPr>
        <w:spacing w:before="120" w:after="120"/>
        <w:jc w:val="both"/>
        <w:rPr>
          <w:rFonts w:ascii="Calibri" w:hAnsi="Calibri"/>
          <w:bCs/>
        </w:rPr>
      </w:pPr>
      <w:r w:rsidRPr="00B5112B">
        <w:rPr>
          <w:rFonts w:ascii="Calibri" w:hAnsi="Calibri"/>
          <w:bCs/>
        </w:rPr>
        <w:t xml:space="preserve">Jednostką organizacyjną </w:t>
      </w:r>
      <w:proofErr w:type="spellStart"/>
      <w:r w:rsidRPr="00B5112B">
        <w:rPr>
          <w:rFonts w:ascii="Calibri" w:hAnsi="Calibri"/>
          <w:bCs/>
        </w:rPr>
        <w:t>MPiPS</w:t>
      </w:r>
      <w:proofErr w:type="spellEnd"/>
      <w:r w:rsidRPr="00B5112B">
        <w:rPr>
          <w:rFonts w:ascii="Calibri" w:hAnsi="Calibri"/>
          <w:bCs/>
        </w:rPr>
        <w:t xml:space="preserve"> odpowiedzialną za realizację Programu jest Departament </w:t>
      </w:r>
      <w:r w:rsidR="00833F7A">
        <w:rPr>
          <w:rFonts w:ascii="Calibri" w:hAnsi="Calibri"/>
          <w:bCs/>
        </w:rPr>
        <w:t>Pomocy i Integracji Społecznej;</w:t>
      </w:r>
    </w:p>
    <w:p w:rsidR="00B5112B" w:rsidRPr="00B5112B" w:rsidRDefault="00B5112B" w:rsidP="00A4432F">
      <w:pPr>
        <w:spacing w:before="120" w:after="120"/>
        <w:jc w:val="both"/>
        <w:rPr>
          <w:rFonts w:ascii="Calibri" w:hAnsi="Calibri"/>
          <w:b/>
        </w:rPr>
      </w:pPr>
      <w:r w:rsidRPr="00B5112B">
        <w:rPr>
          <w:rFonts w:ascii="Calibri" w:hAnsi="Calibri"/>
          <w:b/>
        </w:rPr>
        <w:t>Konkurs Inicjatyw Organizacji Pozarządowych „Wsparcie Aktywizacji Zawodowej Kobiet powracających na rynek pracy po urlopach macierzyńskich/wychowawczych lub po okresie opieki nad osobami zależnymi”</w:t>
      </w:r>
    </w:p>
    <w:p w:rsidR="00B5112B" w:rsidRPr="00B5112B" w:rsidRDefault="00B5112B" w:rsidP="00A4432F">
      <w:pPr>
        <w:spacing w:before="120" w:after="120"/>
        <w:jc w:val="both"/>
        <w:rPr>
          <w:rFonts w:ascii="Calibri" w:hAnsi="Calibri"/>
        </w:rPr>
      </w:pPr>
      <w:r w:rsidRPr="00B5112B">
        <w:rPr>
          <w:rFonts w:ascii="Calibri" w:hAnsi="Calibri"/>
        </w:rPr>
        <w:t xml:space="preserve">Minister Pracy i Polityki Społecznej corocznie ogłasza otwarty konkurs ofert - Konkurs Inicjatyw Organizacji Pozarządowych na najlepsze projekty z obszaru wyrównywania szans kobiet i mężczyzn na rynku pracy. </w:t>
      </w:r>
    </w:p>
    <w:p w:rsidR="00B5112B" w:rsidRPr="00B5112B" w:rsidRDefault="00B5112B" w:rsidP="00A4432F">
      <w:pPr>
        <w:pStyle w:val="Default"/>
        <w:spacing w:before="120" w:after="120"/>
        <w:jc w:val="both"/>
        <w:rPr>
          <w:rFonts w:ascii="Calibri" w:hAnsi="Calibri"/>
        </w:rPr>
      </w:pPr>
      <w:r w:rsidRPr="00B5112B">
        <w:rPr>
          <w:rFonts w:ascii="Calibri" w:hAnsi="Calibri"/>
        </w:rPr>
        <w:t xml:space="preserve">Podmiotami uprawnionymi do ubiegania się o dotację są wszystkie podmioty, o których mowa w art. 3 ust. 2 i 3 ustawy o działalności pożytku publicznego i o wolontariacie. </w:t>
      </w:r>
    </w:p>
    <w:p w:rsidR="00B5112B" w:rsidRPr="00B5112B" w:rsidRDefault="00B5112B" w:rsidP="00A4432F">
      <w:pPr>
        <w:pStyle w:val="NormalnyWeb"/>
        <w:spacing w:before="120" w:beforeAutospacing="0" w:after="120" w:afterAutospacing="0"/>
        <w:jc w:val="both"/>
        <w:rPr>
          <w:rFonts w:ascii="Calibri" w:hAnsi="Calibri"/>
        </w:rPr>
      </w:pPr>
      <w:r w:rsidRPr="00B5112B">
        <w:rPr>
          <w:rFonts w:ascii="Calibri" w:hAnsi="Calibri"/>
        </w:rPr>
        <w:t>W 2014 roku za priorytetowe zadanie uznaje się wsparcie aktywizacji zawodowej kobiet powracających na rynek pracy po urlopach macierzyńskich/wychowawczych lub po okresie opieki nad osobami zależnymi. Może być ono realizowane przez organizację za pomocą m.in. kampanii, spotkań, szkoleń, treningów i tym podobnych działań.</w:t>
      </w:r>
    </w:p>
    <w:p w:rsidR="00B5112B" w:rsidRPr="00B5112B" w:rsidRDefault="00B5112B" w:rsidP="00A4432F">
      <w:pPr>
        <w:pStyle w:val="NormalnyWeb"/>
        <w:spacing w:before="120" w:beforeAutospacing="0" w:after="120" w:afterAutospacing="0"/>
        <w:jc w:val="both"/>
        <w:rPr>
          <w:rFonts w:ascii="Calibri" w:hAnsi="Calibri"/>
        </w:rPr>
      </w:pPr>
      <w:r w:rsidRPr="00B5112B">
        <w:rPr>
          <w:rFonts w:ascii="Calibri" w:hAnsi="Calibri"/>
        </w:rPr>
        <w:t>W 2014 r. na konkurs przeznaczono kwotę 300 000 zł. Dotacja dla jednej organizacji nie może przekroczyć 30 tys. zł. </w:t>
      </w:r>
    </w:p>
    <w:p w:rsidR="00B5112B" w:rsidRPr="00B5112B" w:rsidRDefault="00B5112B" w:rsidP="00A4432F">
      <w:pPr>
        <w:spacing w:before="120" w:after="120"/>
        <w:jc w:val="both"/>
        <w:rPr>
          <w:rFonts w:ascii="Calibri" w:hAnsi="Calibri"/>
        </w:rPr>
      </w:pPr>
      <w:r w:rsidRPr="00B5112B">
        <w:rPr>
          <w:rFonts w:ascii="Calibri" w:hAnsi="Calibri"/>
        </w:rPr>
        <w:t xml:space="preserve">Za obsługę konkursu odpowiedzialny jest Departament Analiz Ekonomicznych i Prognoz </w:t>
      </w:r>
      <w:proofErr w:type="spellStart"/>
      <w:r w:rsidRPr="00B5112B">
        <w:rPr>
          <w:rFonts w:ascii="Calibri" w:hAnsi="Calibri"/>
        </w:rPr>
        <w:t>MPiPS</w:t>
      </w:r>
      <w:proofErr w:type="spellEnd"/>
      <w:r w:rsidRPr="00B5112B">
        <w:rPr>
          <w:rFonts w:ascii="Calibri" w:hAnsi="Calibri"/>
        </w:rPr>
        <w:t>.</w:t>
      </w:r>
    </w:p>
    <w:p w:rsidR="00B5112B" w:rsidRPr="00B5112B" w:rsidRDefault="00B5112B" w:rsidP="00A4432F">
      <w:pPr>
        <w:spacing w:before="120" w:after="120"/>
        <w:jc w:val="both"/>
        <w:rPr>
          <w:rFonts w:ascii="Calibri" w:hAnsi="Calibri"/>
        </w:rPr>
      </w:pPr>
      <w:r w:rsidRPr="00B5112B">
        <w:rPr>
          <w:rFonts w:ascii="Calibri" w:hAnsi="Calibri"/>
        </w:rPr>
        <w:lastRenderedPageBreak/>
        <w:t>W latach 2015-201</w:t>
      </w:r>
      <w:r w:rsidR="00833F7A">
        <w:rPr>
          <w:rFonts w:ascii="Calibri" w:hAnsi="Calibri"/>
        </w:rPr>
        <w:t>7 planowane są kolejne konkursy;</w:t>
      </w:r>
    </w:p>
    <w:p w:rsidR="00B5112B" w:rsidRPr="00B5112B" w:rsidRDefault="00B5112B" w:rsidP="00A4432F">
      <w:pPr>
        <w:pStyle w:val="NormalnyWeb"/>
        <w:spacing w:before="120" w:beforeAutospacing="0" w:after="120" w:afterAutospacing="0"/>
        <w:jc w:val="both"/>
        <w:rPr>
          <w:rFonts w:ascii="Calibri" w:hAnsi="Calibri"/>
          <w:b/>
        </w:rPr>
      </w:pPr>
      <w:r w:rsidRPr="00B5112B">
        <w:rPr>
          <w:rFonts w:ascii="Calibri" w:hAnsi="Calibri"/>
          <w:b/>
        </w:rPr>
        <w:t>Resortowy Program rozwoju instytucji opieki nad dziećmi do lat 3 „MALUCH”</w:t>
      </w:r>
    </w:p>
    <w:p w:rsidR="00B5112B" w:rsidRPr="00B5112B" w:rsidRDefault="00B5112B" w:rsidP="00A4432F">
      <w:pPr>
        <w:spacing w:before="120" w:after="120"/>
        <w:jc w:val="both"/>
        <w:rPr>
          <w:rFonts w:ascii="Calibri" w:hAnsi="Calibri"/>
        </w:rPr>
      </w:pPr>
      <w:r w:rsidRPr="00B5112B">
        <w:rPr>
          <w:rFonts w:ascii="Calibri" w:hAnsi="Calibri"/>
        </w:rPr>
        <w:t xml:space="preserve">Minister Pracy i Polityki Społecznej corocznie ogłasza otwarty konkurs ofert na finansowe wspieranie zadań z zakresu rozwoju instytucji opieki nad dziećmi w wieku do lat 3. </w:t>
      </w:r>
    </w:p>
    <w:p w:rsidR="00B5112B" w:rsidRPr="00B5112B" w:rsidRDefault="00B5112B" w:rsidP="00A4432F">
      <w:pPr>
        <w:spacing w:before="120" w:after="120"/>
        <w:jc w:val="both"/>
        <w:rPr>
          <w:rFonts w:ascii="Calibri" w:hAnsi="Calibri"/>
        </w:rPr>
      </w:pPr>
      <w:r w:rsidRPr="00B5112B">
        <w:rPr>
          <w:rFonts w:ascii="Calibri" w:hAnsi="Calibri"/>
        </w:rPr>
        <w:t>Program „MALUCH” realizowany jest w 2014 r. w jednej edycji złożonej</w:t>
      </w:r>
      <w:r w:rsidRPr="00B5112B">
        <w:rPr>
          <w:rFonts w:ascii="Calibri" w:hAnsi="Calibri"/>
        </w:rPr>
        <w:br/>
        <w:t>z 3 modułów, w których są dofinansowywane, w formie dotacji celowej z budżetu państwa, działania na rzecz rozwoju i utrzymania infrastruktury opieki nad dziećmi w wieku do lat 3, tj. żłobków, klubów dziecięcych i miejsc u dziennych opiekunów:</w:t>
      </w:r>
    </w:p>
    <w:p w:rsidR="00B5112B" w:rsidRPr="00B5112B" w:rsidRDefault="00B5112B" w:rsidP="00A4432F">
      <w:pPr>
        <w:pStyle w:val="Akapitzlist"/>
        <w:numPr>
          <w:ilvl w:val="1"/>
          <w:numId w:val="17"/>
        </w:numPr>
        <w:spacing w:before="120" w:after="120" w:line="240" w:lineRule="auto"/>
        <w:contextualSpacing w:val="0"/>
        <w:jc w:val="both"/>
        <w:rPr>
          <w:sz w:val="24"/>
          <w:szCs w:val="24"/>
        </w:rPr>
      </w:pPr>
      <w:r w:rsidRPr="00B5112B">
        <w:rPr>
          <w:sz w:val="24"/>
          <w:szCs w:val="24"/>
        </w:rPr>
        <w:t>Moduł 1 (dla gmin) - utworzenie w 2014 r. nowych miejsc w instytucjach opieki  nad dziećmi w wieku do lat 3 oraz zapewnienie ich funkcjonowania. Na moduł 1 przeznacza się 40 mln zł – z możliwością zwiększenia w przypadku niewykorzystania środków w module 2 i 3;</w:t>
      </w:r>
    </w:p>
    <w:p w:rsidR="00B5112B" w:rsidRPr="00B5112B" w:rsidRDefault="00B5112B" w:rsidP="00A4432F">
      <w:pPr>
        <w:pStyle w:val="Akapitzlist"/>
        <w:numPr>
          <w:ilvl w:val="1"/>
          <w:numId w:val="17"/>
        </w:numPr>
        <w:spacing w:before="120" w:after="120" w:line="240" w:lineRule="auto"/>
        <w:contextualSpacing w:val="0"/>
        <w:jc w:val="both"/>
        <w:rPr>
          <w:sz w:val="24"/>
          <w:szCs w:val="24"/>
        </w:rPr>
      </w:pPr>
      <w:r w:rsidRPr="00B5112B">
        <w:rPr>
          <w:sz w:val="24"/>
          <w:szCs w:val="24"/>
        </w:rPr>
        <w:t>Moduł 2 (dla gmin): zapewnienie funkcjonowania miejsc opieki nad dziećmi w wieku do lat 3 tworzonych przez gminy do dnia 31 grudnia 2013 r. z udziałem programu „MALUCH”. Na moduł 2 przeznacza się 40 mln zł – z możliwością zwiększenia w przypadku   niewykorzystania środków w module 1 lub 3;</w:t>
      </w:r>
    </w:p>
    <w:p w:rsidR="00B5112B" w:rsidRPr="00B5112B" w:rsidRDefault="00B5112B" w:rsidP="00A4432F">
      <w:pPr>
        <w:pStyle w:val="Akapitzlist"/>
        <w:numPr>
          <w:ilvl w:val="1"/>
          <w:numId w:val="17"/>
        </w:numPr>
        <w:spacing w:before="120" w:after="120" w:line="240" w:lineRule="auto"/>
        <w:contextualSpacing w:val="0"/>
        <w:jc w:val="both"/>
        <w:rPr>
          <w:sz w:val="24"/>
          <w:szCs w:val="24"/>
        </w:rPr>
      </w:pPr>
      <w:r w:rsidRPr="00B5112B">
        <w:rPr>
          <w:sz w:val="24"/>
          <w:szCs w:val="24"/>
        </w:rPr>
        <w:t>Moduł 3 (dla podmiotów niegminnych): zapewnienie funkcjonowania miejsc opieki nad dziećmi w wieku do lat 3 działających na podstawie ustawy o opiece nad dziećmi w wieku do lat 3. Na moduł 3 przeznacza się 21 mln zł – z możliwością zwiększenia w przypadku niewykorzystania środków w module 1 lub 2.</w:t>
      </w:r>
    </w:p>
    <w:p w:rsidR="00B5112B" w:rsidRPr="00B5112B" w:rsidRDefault="00B5112B" w:rsidP="00A4432F">
      <w:pPr>
        <w:spacing w:before="120" w:after="120"/>
        <w:jc w:val="both"/>
        <w:rPr>
          <w:rFonts w:ascii="Calibri" w:hAnsi="Calibri"/>
        </w:rPr>
      </w:pPr>
      <w:r w:rsidRPr="00B5112B">
        <w:rPr>
          <w:rFonts w:ascii="Calibri" w:hAnsi="Calibri"/>
        </w:rPr>
        <w:t xml:space="preserve">W 2014 r. na konkurs przeznaczono kwotę 101 000 000 zł. </w:t>
      </w:r>
    </w:p>
    <w:p w:rsidR="00B5112B" w:rsidRPr="00B5112B" w:rsidRDefault="00B5112B" w:rsidP="00A4432F">
      <w:pPr>
        <w:spacing w:before="120" w:after="120"/>
        <w:jc w:val="both"/>
        <w:rPr>
          <w:rFonts w:ascii="Calibri" w:hAnsi="Calibri"/>
        </w:rPr>
      </w:pPr>
      <w:r w:rsidRPr="00B5112B">
        <w:rPr>
          <w:rFonts w:ascii="Calibri" w:hAnsi="Calibri"/>
        </w:rPr>
        <w:t xml:space="preserve">O dofinansowywanie, w formie dotacji celowej z budżetu państwa, mogą ubiegać się wszystkie podmioty działające na podstawie </w:t>
      </w:r>
      <w:r w:rsidRPr="00B5112B">
        <w:rPr>
          <w:rStyle w:val="Uwydatnienie"/>
          <w:rFonts w:ascii="Calibri" w:hAnsi="Calibri"/>
        </w:rPr>
        <w:t>ustawy o opiece nad dziećmi w wieku do lat 3</w:t>
      </w:r>
      <w:r w:rsidRPr="00B5112B">
        <w:rPr>
          <w:rFonts w:ascii="Calibri" w:hAnsi="Calibri"/>
        </w:rPr>
        <w:t xml:space="preserve">, tj.: gminy, osoby fizyczne, osoby prawne i jednostki organizacyjne nieposiadające osobowości prawnej. </w:t>
      </w:r>
    </w:p>
    <w:p w:rsidR="00B5112B" w:rsidRPr="00B5112B" w:rsidRDefault="00B5112B" w:rsidP="00A4432F">
      <w:pPr>
        <w:pStyle w:val="Akapitzlist"/>
        <w:spacing w:before="120" w:after="120" w:line="240" w:lineRule="auto"/>
        <w:ind w:left="0"/>
        <w:contextualSpacing w:val="0"/>
        <w:jc w:val="both"/>
        <w:rPr>
          <w:sz w:val="24"/>
          <w:szCs w:val="24"/>
        </w:rPr>
      </w:pPr>
      <w:r w:rsidRPr="00B5112B">
        <w:rPr>
          <w:sz w:val="24"/>
          <w:szCs w:val="24"/>
        </w:rPr>
        <w:t>Za obsługę konkursu odpowiedzialny jest Departament Polityki Rodzinnej.</w:t>
      </w:r>
    </w:p>
    <w:p w:rsidR="00B5112B" w:rsidRPr="00B5112B" w:rsidRDefault="00B5112B" w:rsidP="00A4432F">
      <w:pPr>
        <w:spacing w:before="120" w:after="120"/>
        <w:jc w:val="both"/>
        <w:rPr>
          <w:rFonts w:ascii="Calibri" w:hAnsi="Calibri"/>
        </w:rPr>
      </w:pPr>
      <w:r w:rsidRPr="00B5112B">
        <w:rPr>
          <w:rFonts w:ascii="Calibri" w:hAnsi="Calibri"/>
        </w:rPr>
        <w:t>W latach 2015-2017</w:t>
      </w:r>
      <w:r w:rsidR="00833F7A">
        <w:rPr>
          <w:rFonts w:ascii="Calibri" w:hAnsi="Calibri"/>
        </w:rPr>
        <w:t xml:space="preserve"> planowane są kolejne konkursy;</w:t>
      </w:r>
    </w:p>
    <w:p w:rsidR="00B5112B" w:rsidRPr="00B5112B" w:rsidRDefault="00B5112B" w:rsidP="00A4432F">
      <w:pPr>
        <w:spacing w:before="120" w:after="120"/>
        <w:jc w:val="both"/>
        <w:rPr>
          <w:rFonts w:ascii="Calibri" w:hAnsi="Calibri"/>
          <w:b/>
          <w:bCs/>
          <w:color w:val="000000"/>
        </w:rPr>
      </w:pPr>
      <w:r w:rsidRPr="00B5112B">
        <w:rPr>
          <w:rFonts w:ascii="Calibri" w:hAnsi="Calibri"/>
          <w:b/>
          <w:bCs/>
          <w:color w:val="000000"/>
        </w:rPr>
        <w:t xml:space="preserve">Resortowy Program Wspierania Rodziny i Systemu Pieczy Zastępczej </w:t>
      </w:r>
    </w:p>
    <w:p w:rsidR="00B5112B" w:rsidRPr="00B5112B" w:rsidRDefault="00B5112B" w:rsidP="00A4432F">
      <w:pPr>
        <w:spacing w:before="120" w:after="120"/>
        <w:jc w:val="both"/>
        <w:rPr>
          <w:rFonts w:ascii="Calibri" w:hAnsi="Calibri"/>
          <w:color w:val="000000"/>
        </w:rPr>
      </w:pPr>
      <w:r w:rsidRPr="00B5112B">
        <w:rPr>
          <w:rFonts w:ascii="Calibri" w:hAnsi="Calibri"/>
          <w:color w:val="000000"/>
        </w:rPr>
        <w:t>Minister Pracy i Polityki Społecznej corocznie ogłasza otwarty konkurs ofert jako wsparcie realizacji zadań własnych samorządu terytorialnego różnych szczebli. Priorytety wsparcia  zmieniają się  w kolejnych latach.  W roku 2013  łącznie przekazano  kwotę 7, 6 mln zł na zadania związane tym razem ze wsparciem rodzinnych form pieczy zastępczej  Z programu  dofinansowano szkolenia dla 1820  kandydatów na rodziny zastępcze i prowadzących Rodzinne Domy Dziecka oraz dla 3 735 już funkcjonujących rodzin zastępczych i rodzinnych domów dziecka.  Z powyższej kwoty dofinansowano także wynagrodzenie dla 313 powstałych w 2013 r. rodzin zastępczych i rodzinnych domów dziecka oraz  pomoc dla rodzin zastępczych w  161 powiatach.</w:t>
      </w:r>
    </w:p>
    <w:p w:rsidR="00B5112B" w:rsidRPr="00B5112B" w:rsidRDefault="00B5112B" w:rsidP="00A4432F">
      <w:pPr>
        <w:spacing w:before="120" w:after="120"/>
        <w:jc w:val="both"/>
        <w:rPr>
          <w:rFonts w:ascii="Calibri" w:hAnsi="Calibri"/>
          <w:color w:val="000000"/>
        </w:rPr>
      </w:pPr>
      <w:r w:rsidRPr="00B5112B">
        <w:rPr>
          <w:rFonts w:ascii="Calibri" w:hAnsi="Calibri"/>
          <w:color w:val="000000"/>
        </w:rPr>
        <w:lastRenderedPageBreak/>
        <w:t>Program jest adresowany do jednostek samorządu terytorialnego szczebla gminnego i powiatowego, których obowiązkiem jest realizacja zadań wynikających z ustawy o wspieraniu rodziny i systemie pieczy zastępczej. W ramach Programu możliwa jest realizacja zadań również przez organizacje pozarządowe poprzez zlecanie realizacji części lub całości zadania przez jednostki samorządu terytorialnego na podstawie art. 190 ustawy o wspieraniu rodziny i systemie pieczy zastępczej.</w:t>
      </w:r>
    </w:p>
    <w:p w:rsidR="00B5112B" w:rsidRPr="00B5112B" w:rsidRDefault="00B5112B" w:rsidP="00A4432F">
      <w:pPr>
        <w:spacing w:before="120" w:after="120"/>
        <w:jc w:val="both"/>
        <w:rPr>
          <w:rFonts w:ascii="Calibri" w:hAnsi="Calibri"/>
          <w:bCs/>
        </w:rPr>
      </w:pPr>
      <w:r w:rsidRPr="00B5112B">
        <w:rPr>
          <w:rFonts w:ascii="Calibri" w:hAnsi="Calibri"/>
          <w:bCs/>
        </w:rPr>
        <w:t>Budżet na dofinansowanie realizacji zadań w ramach Programu wynosi 7,8 mln zł rocznie.</w:t>
      </w:r>
    </w:p>
    <w:p w:rsidR="00B5112B" w:rsidRPr="00B5112B" w:rsidRDefault="00B5112B" w:rsidP="00A4432F">
      <w:pPr>
        <w:spacing w:before="120" w:after="120"/>
        <w:jc w:val="both"/>
        <w:rPr>
          <w:rFonts w:ascii="Calibri" w:hAnsi="Calibri"/>
          <w:color w:val="000000"/>
        </w:rPr>
      </w:pPr>
      <w:r w:rsidRPr="00B5112B">
        <w:rPr>
          <w:rFonts w:ascii="Calibri" w:hAnsi="Calibri"/>
          <w:bCs/>
        </w:rPr>
        <w:t xml:space="preserve">Jednostką organizacyjną </w:t>
      </w:r>
      <w:proofErr w:type="spellStart"/>
      <w:r w:rsidRPr="00B5112B">
        <w:rPr>
          <w:rFonts w:ascii="Calibri" w:hAnsi="Calibri"/>
          <w:bCs/>
        </w:rPr>
        <w:t>MPiPS</w:t>
      </w:r>
      <w:proofErr w:type="spellEnd"/>
      <w:r w:rsidRPr="00B5112B">
        <w:rPr>
          <w:rFonts w:ascii="Calibri" w:hAnsi="Calibri"/>
          <w:bCs/>
        </w:rPr>
        <w:t xml:space="preserve"> odpowiedzialną za realizację Programu jest Departament Polityki Rodzinnej.</w:t>
      </w:r>
    </w:p>
    <w:p w:rsidR="00B5112B" w:rsidRPr="00B5112B" w:rsidRDefault="00B5112B" w:rsidP="00A4432F">
      <w:pPr>
        <w:spacing w:before="120" w:after="120"/>
        <w:jc w:val="both"/>
        <w:rPr>
          <w:rFonts w:ascii="Calibri" w:hAnsi="Calibri"/>
          <w:color w:val="000000"/>
        </w:rPr>
      </w:pPr>
      <w:r w:rsidRPr="00B5112B">
        <w:rPr>
          <w:rFonts w:ascii="Calibri" w:hAnsi="Calibri"/>
          <w:color w:val="000000"/>
        </w:rPr>
        <w:t>Postuluje się , aby program był k</w:t>
      </w:r>
      <w:r w:rsidR="00833F7A">
        <w:rPr>
          <w:rFonts w:ascii="Calibri" w:hAnsi="Calibri"/>
          <w:color w:val="000000"/>
        </w:rPr>
        <w:t>ontynuowany w kolejnych latach;</w:t>
      </w:r>
    </w:p>
    <w:p w:rsidR="00ED72EA" w:rsidRDefault="00B5112B" w:rsidP="00A4432F">
      <w:pPr>
        <w:spacing w:before="120" w:after="120"/>
        <w:jc w:val="both"/>
        <w:rPr>
          <w:rFonts w:ascii="Calibri" w:hAnsi="Calibri"/>
          <w:color w:val="000000"/>
        </w:rPr>
      </w:pPr>
      <w:r w:rsidRPr="00B5112B">
        <w:rPr>
          <w:rFonts w:ascii="Calibri" w:hAnsi="Calibri"/>
          <w:b/>
          <w:bCs/>
          <w:color w:val="000000"/>
        </w:rPr>
        <w:t>Resortowy Program Asystent Rodziny i Koordynator Rodzinnej Pieczy Zastępczej</w:t>
      </w:r>
    </w:p>
    <w:p w:rsidR="00B5112B" w:rsidRPr="00B5112B" w:rsidRDefault="00B5112B" w:rsidP="00A4432F">
      <w:pPr>
        <w:spacing w:before="120" w:after="120"/>
        <w:jc w:val="both"/>
        <w:rPr>
          <w:rFonts w:ascii="Calibri" w:hAnsi="Calibri"/>
          <w:color w:val="000000"/>
        </w:rPr>
      </w:pPr>
      <w:r w:rsidRPr="00B5112B">
        <w:rPr>
          <w:rFonts w:ascii="Calibri" w:hAnsi="Calibri"/>
          <w:color w:val="000000"/>
        </w:rPr>
        <w:t>Jest programem ogłaszanym przez Ministra Pracy i Polityki Społecznej, zapewniającym wsparcie finansowe dla  samorządów terytorialnych w wykonywaniu zadań powierzonych im na mocy ustawy o wspieraniu rodziny i systemie pieczy zastępczej (podstawa prawna  - art. 247 ustawy o wspieraniu rodziny i systemie pieczy zastępczej - lata 2012- 2014).  Program jest realizowany we współpracy z wojewodami. W roku 2013 program dedykowany był tworzeniu stanowisk asystenta rodziny i koordynatora rodzinnej pieczy zastępczej.</w:t>
      </w:r>
      <w:r w:rsidRPr="00B5112B">
        <w:rPr>
          <w:rFonts w:ascii="Calibri" w:hAnsi="Calibri"/>
          <w:b/>
          <w:bCs/>
          <w:color w:val="000000"/>
        </w:rPr>
        <w:t xml:space="preserve"> </w:t>
      </w:r>
      <w:r w:rsidRPr="00B5112B">
        <w:rPr>
          <w:rFonts w:ascii="Calibri" w:hAnsi="Calibri"/>
          <w:color w:val="000000"/>
        </w:rPr>
        <w:t xml:space="preserve"> Program pozwolił na zatrudnienie 2476 asystentów rodziny, na co wydatkowano  kwotę ok.  35, 8 mln  zł oraz zatrudnienie 765 koordynatorów rodzinnej pieczy zastępczej na łączną kwotę dotacji 7, 5 mln zł. </w:t>
      </w:r>
    </w:p>
    <w:p w:rsidR="00B5112B" w:rsidRPr="00B5112B" w:rsidRDefault="00B5112B" w:rsidP="00A4432F">
      <w:pPr>
        <w:spacing w:before="120" w:after="120"/>
        <w:jc w:val="both"/>
        <w:rPr>
          <w:rFonts w:ascii="Calibri" w:hAnsi="Calibri"/>
          <w:color w:val="000000"/>
        </w:rPr>
      </w:pPr>
      <w:r w:rsidRPr="00B5112B">
        <w:rPr>
          <w:rFonts w:ascii="Calibri" w:hAnsi="Calibri"/>
          <w:color w:val="000000"/>
        </w:rPr>
        <w:t>Program jest adresowany do jednostek samorządu terytorialnego szczebla gminnego i powiatowego, których obowiązkiem jest realizacja zadań wynikających z ustawy o wspieraniu rodziny i systemie pieczy zastępczej. W ramach Programu możliwa jest realizacja zadań również przez organizacje pozarządowe poprzez zlecanie realizacji części lub całości zadania przez jednostki samorządu terytorialnego na podstawie art. 190 ustawy o wspieraniu rodziny i systemie pieczy zastępczej.</w:t>
      </w:r>
    </w:p>
    <w:p w:rsidR="00B5112B" w:rsidRPr="00B5112B" w:rsidRDefault="00B5112B" w:rsidP="00A4432F">
      <w:pPr>
        <w:spacing w:before="120" w:after="120"/>
        <w:jc w:val="both"/>
        <w:rPr>
          <w:rFonts w:ascii="Calibri" w:hAnsi="Calibri"/>
          <w:bCs/>
        </w:rPr>
      </w:pPr>
      <w:r w:rsidRPr="00B5112B">
        <w:rPr>
          <w:rFonts w:ascii="Calibri" w:hAnsi="Calibri"/>
          <w:bCs/>
        </w:rPr>
        <w:t>Budżet na dofinansowanie realizacji zadań w ramach Programu wynosi 70 mln zł rocznie.</w:t>
      </w:r>
    </w:p>
    <w:p w:rsidR="00B5112B" w:rsidRPr="00B5112B" w:rsidRDefault="00B5112B" w:rsidP="00A4432F">
      <w:pPr>
        <w:spacing w:before="120" w:after="120"/>
        <w:jc w:val="both"/>
        <w:rPr>
          <w:rFonts w:ascii="Calibri" w:hAnsi="Calibri"/>
          <w:color w:val="000000"/>
        </w:rPr>
      </w:pPr>
      <w:r w:rsidRPr="00B5112B">
        <w:rPr>
          <w:rFonts w:ascii="Calibri" w:hAnsi="Calibri"/>
          <w:bCs/>
        </w:rPr>
        <w:t xml:space="preserve">Jednostką organizacyjną </w:t>
      </w:r>
      <w:proofErr w:type="spellStart"/>
      <w:r w:rsidRPr="00B5112B">
        <w:rPr>
          <w:rFonts w:ascii="Calibri" w:hAnsi="Calibri"/>
          <w:bCs/>
        </w:rPr>
        <w:t>MPiPS</w:t>
      </w:r>
      <w:proofErr w:type="spellEnd"/>
      <w:r w:rsidRPr="00B5112B">
        <w:rPr>
          <w:rFonts w:ascii="Calibri" w:hAnsi="Calibri"/>
          <w:bCs/>
        </w:rPr>
        <w:t xml:space="preserve"> odpowiedzialną za realizację Programu jest Departament Polityki Rodzinnej.</w:t>
      </w:r>
    </w:p>
    <w:p w:rsidR="00B5112B" w:rsidRPr="00B5112B" w:rsidRDefault="00B5112B" w:rsidP="00A4432F">
      <w:pPr>
        <w:spacing w:before="120" w:after="120"/>
        <w:jc w:val="both"/>
        <w:rPr>
          <w:rFonts w:ascii="Calibri" w:hAnsi="Calibri"/>
          <w:color w:val="000000"/>
        </w:rPr>
      </w:pPr>
      <w:r w:rsidRPr="00B5112B">
        <w:rPr>
          <w:rFonts w:ascii="Calibri" w:hAnsi="Calibri"/>
          <w:color w:val="000000"/>
        </w:rPr>
        <w:t>W latach 2012-2014 cele Programu były finansowane ze środków, tworzonej  w corocznych  ustawach  budżetowych, rezerwy celowej. W</w:t>
      </w:r>
      <w:r w:rsidRPr="00B5112B">
        <w:rPr>
          <w:rFonts w:ascii="Calibri" w:hAnsi="Calibri"/>
          <w:i/>
          <w:iCs/>
          <w:color w:val="000000"/>
        </w:rPr>
        <w:t xml:space="preserve"> Informacji  Rady Ministrów o realizacji ustawy o wspieraniu rodziny i systemie pieczy zastępczej  w roku 2012  </w:t>
      </w:r>
      <w:r w:rsidRPr="00B5112B">
        <w:rPr>
          <w:rFonts w:ascii="Calibri" w:hAnsi="Calibri"/>
          <w:color w:val="000000"/>
        </w:rPr>
        <w:t>postuluje się , aby program był k</w:t>
      </w:r>
      <w:r w:rsidR="00833F7A">
        <w:rPr>
          <w:rFonts w:ascii="Calibri" w:hAnsi="Calibri"/>
          <w:color w:val="000000"/>
        </w:rPr>
        <w:t>ontynuowany w kolejnych latach;</w:t>
      </w:r>
    </w:p>
    <w:p w:rsidR="00B5112B" w:rsidRPr="00B5112B" w:rsidRDefault="00B5112B" w:rsidP="00A4432F">
      <w:pPr>
        <w:spacing w:before="120" w:after="120"/>
        <w:jc w:val="both"/>
        <w:rPr>
          <w:rFonts w:ascii="Calibri" w:hAnsi="Calibri"/>
          <w:b/>
        </w:rPr>
      </w:pPr>
      <w:r w:rsidRPr="00B5112B">
        <w:rPr>
          <w:rFonts w:ascii="Calibri" w:hAnsi="Calibri"/>
          <w:b/>
        </w:rPr>
        <w:t>Rządowy Program Aktywności Młodzieży na lata 2015-2016. Aktywna Młodzież</w:t>
      </w:r>
    </w:p>
    <w:p w:rsidR="00B5112B" w:rsidRPr="00B5112B" w:rsidRDefault="00B5112B" w:rsidP="00A4432F">
      <w:pPr>
        <w:autoSpaceDE w:val="0"/>
        <w:autoSpaceDN w:val="0"/>
        <w:adjustRightInd w:val="0"/>
        <w:spacing w:before="120" w:after="120"/>
        <w:jc w:val="both"/>
        <w:rPr>
          <w:rFonts w:ascii="Calibri" w:hAnsi="Calibri" w:cs="Helv"/>
          <w:color w:val="000000"/>
        </w:rPr>
      </w:pPr>
      <w:r w:rsidRPr="00B5112B">
        <w:rPr>
          <w:rFonts w:ascii="Calibri" w:hAnsi="Calibri" w:cs="Helv"/>
          <w:color w:val="000000"/>
        </w:rPr>
        <w:t xml:space="preserve">W Ministerstwie Pracy i Polityki Społecznej Zarządzeniem Ministra Pracy i Polityki Społecznej powołany został Zespół do spraw aktywności społecznej młodzieży. Jego zadaniem ma być opracowanie Programu Aktywności Społecznej Młodzieży, w ramach którego corocznie organizowane będą otwarte konkursy ofert skierowane do sektora pozarządowego. </w:t>
      </w:r>
    </w:p>
    <w:p w:rsidR="00B5112B" w:rsidRPr="00B5112B" w:rsidRDefault="00B5112B" w:rsidP="00A4432F">
      <w:pPr>
        <w:autoSpaceDE w:val="0"/>
        <w:autoSpaceDN w:val="0"/>
        <w:adjustRightInd w:val="0"/>
        <w:spacing w:before="120" w:after="120"/>
        <w:jc w:val="both"/>
        <w:rPr>
          <w:rFonts w:ascii="Calibri" w:hAnsi="Calibri" w:cs="Helv"/>
          <w:color w:val="000000"/>
        </w:rPr>
      </w:pPr>
      <w:r w:rsidRPr="00B5112B">
        <w:rPr>
          <w:rFonts w:ascii="Calibri" w:hAnsi="Calibri" w:cs="Helv"/>
          <w:color w:val="000000"/>
        </w:rPr>
        <w:lastRenderedPageBreak/>
        <w:t>Celem programu ma być stworzenie przestrzeni dla rozwijania aktywności społecznej młodzieży, rozwijanie kompetencji społecznych ułatwiających start w życie społeczne i zawodowe. Głównymi obszarami wsparcia będą: pasje i zainteresowania, aktywność społeczna ( w tym wolontariat) i obywatelska, przygotowanie do rynku pracy oraz rozbudowa infrastruktury wspierającej młodych ludzi. Uruchomienie programu będzie warunkowane otrzymaniem środków na ten cel.</w:t>
      </w:r>
    </w:p>
    <w:p w:rsidR="00B5112B" w:rsidRPr="00B5112B" w:rsidRDefault="00B5112B" w:rsidP="00A4432F">
      <w:pPr>
        <w:pStyle w:val="Default"/>
        <w:spacing w:before="120" w:after="120"/>
        <w:jc w:val="both"/>
        <w:rPr>
          <w:rFonts w:ascii="Calibri" w:hAnsi="Calibri"/>
        </w:rPr>
      </w:pPr>
      <w:r w:rsidRPr="00B5112B">
        <w:rPr>
          <w:rFonts w:ascii="Calibri" w:hAnsi="Calibri"/>
        </w:rPr>
        <w:t xml:space="preserve">Podmiotami uprawnionymi do ubiegania się o dotację będą wszystkie podmioty, o których mowa w art. 3 ust. 2 i 3 ustawy o działalności pożytku publicznego i o wolontariacie. </w:t>
      </w:r>
    </w:p>
    <w:p w:rsidR="00B5112B" w:rsidRPr="00B5112B" w:rsidRDefault="00B5112B" w:rsidP="00A4432F">
      <w:pPr>
        <w:spacing w:before="120" w:after="120"/>
        <w:jc w:val="both"/>
        <w:rPr>
          <w:rFonts w:ascii="Calibri" w:hAnsi="Calibri"/>
          <w:bCs/>
        </w:rPr>
      </w:pPr>
      <w:r w:rsidRPr="00B5112B">
        <w:rPr>
          <w:rFonts w:ascii="Calibri" w:hAnsi="Calibri"/>
        </w:rPr>
        <w:t xml:space="preserve">Uprawnione do aplikowania podmioty nie będą musiały posiadać statusu organizacji pożytku publicznego. </w:t>
      </w:r>
    </w:p>
    <w:p w:rsidR="00B5112B" w:rsidRPr="00B5112B" w:rsidRDefault="00B5112B" w:rsidP="00A4432F">
      <w:pPr>
        <w:spacing w:before="120" w:after="120"/>
        <w:jc w:val="both"/>
        <w:rPr>
          <w:rFonts w:ascii="Calibri" w:hAnsi="Calibri"/>
          <w:bCs/>
        </w:rPr>
      </w:pPr>
      <w:r w:rsidRPr="00B5112B">
        <w:rPr>
          <w:rFonts w:ascii="Calibri" w:hAnsi="Calibri"/>
          <w:bCs/>
        </w:rPr>
        <w:t>Budżet na dofinansowanie realizacji zadań w ramach Programu wyniesie 19 mln zł rocznie.</w:t>
      </w:r>
    </w:p>
    <w:p w:rsidR="00646DC3" w:rsidRPr="00B5112B" w:rsidRDefault="00B5112B" w:rsidP="00A4432F">
      <w:pPr>
        <w:spacing w:before="120" w:after="120"/>
        <w:jc w:val="both"/>
        <w:rPr>
          <w:rFonts w:ascii="Calibri" w:hAnsi="Calibri"/>
          <w:bCs/>
        </w:rPr>
      </w:pPr>
      <w:r w:rsidRPr="00B5112B">
        <w:rPr>
          <w:rFonts w:ascii="Calibri" w:hAnsi="Calibri"/>
          <w:bCs/>
        </w:rPr>
        <w:t xml:space="preserve">Jednostką organizacyjną </w:t>
      </w:r>
      <w:proofErr w:type="spellStart"/>
      <w:r w:rsidRPr="00B5112B">
        <w:rPr>
          <w:rFonts w:ascii="Calibri" w:hAnsi="Calibri"/>
          <w:bCs/>
        </w:rPr>
        <w:t>MPiPS</w:t>
      </w:r>
      <w:proofErr w:type="spellEnd"/>
      <w:r w:rsidRPr="00B5112B">
        <w:rPr>
          <w:rFonts w:ascii="Calibri" w:hAnsi="Calibri"/>
          <w:bCs/>
        </w:rPr>
        <w:t xml:space="preserve"> odpowiedzialną za realizację Programu będzie D</w:t>
      </w:r>
      <w:r w:rsidR="00833F7A">
        <w:rPr>
          <w:rFonts w:ascii="Calibri" w:hAnsi="Calibri"/>
          <w:bCs/>
        </w:rPr>
        <w:t>epartament Pożytku Publicznego;</w:t>
      </w:r>
    </w:p>
    <w:p w:rsidR="00B5112B" w:rsidRPr="00B5112B" w:rsidRDefault="00B5112B" w:rsidP="00A4432F">
      <w:pPr>
        <w:spacing w:before="120" w:after="120"/>
        <w:jc w:val="both"/>
        <w:rPr>
          <w:rFonts w:ascii="Calibri" w:hAnsi="Calibri"/>
          <w:b/>
          <w:bCs/>
        </w:rPr>
      </w:pPr>
      <w:r w:rsidRPr="00B5112B">
        <w:rPr>
          <w:rFonts w:ascii="Calibri" w:hAnsi="Calibri"/>
          <w:b/>
          <w:bCs/>
        </w:rPr>
        <w:t>Rządowy Program dla Rodzin Wielodzietnych</w:t>
      </w:r>
    </w:p>
    <w:p w:rsidR="00B5112B" w:rsidRPr="00B5112B" w:rsidRDefault="00B5112B" w:rsidP="00A4432F">
      <w:pPr>
        <w:pStyle w:val="NormalnyWeb"/>
        <w:spacing w:before="120" w:beforeAutospacing="0" w:after="120" w:afterAutospacing="0"/>
        <w:jc w:val="both"/>
        <w:rPr>
          <w:rFonts w:ascii="Calibri" w:hAnsi="Calibri"/>
        </w:rPr>
      </w:pPr>
      <w:r w:rsidRPr="00B5112B">
        <w:rPr>
          <w:rFonts w:ascii="Calibri" w:hAnsi="Calibri"/>
        </w:rPr>
        <w:t xml:space="preserve">W dniu 27 maja 2014 r. Rada Ministrów podjęła uchwałę nr 85 w sprawie ustanowienia rządowego programu dla rodzin wielodzietnych (M.P. poz. 430), oraz przyjęła rozporządzenie Rady Ministrów z dnia 27 maja 2014 </w:t>
      </w:r>
      <w:proofErr w:type="spellStart"/>
      <w:r w:rsidRPr="00B5112B">
        <w:rPr>
          <w:rFonts w:ascii="Calibri" w:hAnsi="Calibri"/>
        </w:rPr>
        <w:t>r.w</w:t>
      </w:r>
      <w:proofErr w:type="spellEnd"/>
      <w:r w:rsidRPr="00B5112B">
        <w:rPr>
          <w:rFonts w:ascii="Calibri" w:hAnsi="Calibri"/>
        </w:rPr>
        <w:t xml:space="preserve"> sprawie szczegółowych warunków realizacji rządowego programu dla rodzin wielodzietnych (Dz. U. poz.755 ), które wchodzą w życie z dniem 16 czerwca 2014 roku.</w:t>
      </w:r>
    </w:p>
    <w:p w:rsidR="00B5112B" w:rsidRPr="00B5112B" w:rsidRDefault="00B5112B" w:rsidP="00A4432F">
      <w:pPr>
        <w:pStyle w:val="NormalnyWeb"/>
        <w:spacing w:before="120" w:beforeAutospacing="0" w:after="120" w:afterAutospacing="0"/>
        <w:jc w:val="both"/>
        <w:rPr>
          <w:rFonts w:ascii="Calibri" w:hAnsi="Calibri"/>
        </w:rPr>
      </w:pPr>
      <w:r w:rsidRPr="00B5112B">
        <w:rPr>
          <w:rFonts w:ascii="Calibri" w:hAnsi="Calibri"/>
        </w:rPr>
        <w:t> Celem programu jest podjęcie działań na rzecz rodzin wielodzietnych, zarówno przez właściwych ministrów, jak i przez inne podmioty, w tym niepubliczne, które mogą zapewnić rodzinom wielodzietnym szczególne uprawnienia w ramach prowadzonej działalności. Program ma zasięg ogólnokrajowy, zatem adresowany jest do członków rodzin wielodzietnych bez względu na ich miejsce zamieszkania.</w:t>
      </w:r>
    </w:p>
    <w:p w:rsidR="00B5112B" w:rsidRPr="00B5112B" w:rsidRDefault="00B5112B" w:rsidP="00A4432F">
      <w:pPr>
        <w:pStyle w:val="NormalnyWeb"/>
        <w:spacing w:before="120" w:beforeAutospacing="0" w:after="120" w:afterAutospacing="0"/>
        <w:jc w:val="both"/>
        <w:rPr>
          <w:rFonts w:ascii="Calibri" w:hAnsi="Calibri"/>
        </w:rPr>
      </w:pPr>
      <w:r w:rsidRPr="00B5112B">
        <w:rPr>
          <w:rFonts w:ascii="Calibri" w:hAnsi="Calibri"/>
        </w:rPr>
        <w:t>Beneficjentami programu są członkowie rodziny wielodzietnej, bez względu na jej dochód:</w:t>
      </w:r>
    </w:p>
    <w:p w:rsidR="00B5112B" w:rsidRPr="00B5112B" w:rsidRDefault="00B5112B" w:rsidP="00A4432F">
      <w:pPr>
        <w:numPr>
          <w:ilvl w:val="0"/>
          <w:numId w:val="21"/>
        </w:numPr>
        <w:spacing w:before="120" w:after="120"/>
        <w:jc w:val="both"/>
        <w:rPr>
          <w:rFonts w:ascii="Calibri" w:hAnsi="Calibri"/>
        </w:rPr>
      </w:pPr>
      <w:r w:rsidRPr="00B5112B">
        <w:rPr>
          <w:rFonts w:ascii="Calibri" w:hAnsi="Calibri"/>
        </w:rPr>
        <w:t>rodzic (rodzice) oraz jego małżonek mający na utrzym</w:t>
      </w:r>
      <w:r w:rsidR="008609A8">
        <w:rPr>
          <w:rFonts w:ascii="Calibri" w:hAnsi="Calibri"/>
        </w:rPr>
        <w:t>aniu co najmniej troje dzieci w </w:t>
      </w:r>
      <w:r w:rsidRPr="00B5112B">
        <w:rPr>
          <w:rFonts w:ascii="Calibri" w:hAnsi="Calibri"/>
        </w:rPr>
        <w:t>wieku do ukończenia 18. roku życia, w przypadku, gdy dziecko uczy się w szkole lub szkole wyższej − do ukończenia 25. roku życia, natomiast bez ograniczeń wiekowych – w przypadku dzieci legitymujących się orzeczeniem o umiarkowanym albo znacznym stopniu niepełnosprawności;</w:t>
      </w:r>
    </w:p>
    <w:p w:rsidR="00B5112B" w:rsidRPr="00B5112B" w:rsidRDefault="00B5112B" w:rsidP="00A4432F">
      <w:pPr>
        <w:numPr>
          <w:ilvl w:val="0"/>
          <w:numId w:val="21"/>
        </w:numPr>
        <w:spacing w:before="120" w:after="120"/>
        <w:jc w:val="both"/>
        <w:rPr>
          <w:rFonts w:ascii="Calibri" w:hAnsi="Calibri"/>
        </w:rPr>
      </w:pPr>
      <w:r w:rsidRPr="00B5112B">
        <w:rPr>
          <w:rFonts w:ascii="Calibri" w:hAnsi="Calibri"/>
        </w:rPr>
        <w:t>rodzic zastępczy (rodzice zastępczy) lub osoba (osoby) prowadząca rodzinny dom dziecka;</w:t>
      </w:r>
    </w:p>
    <w:p w:rsidR="00B5112B" w:rsidRPr="00B5112B" w:rsidRDefault="00B5112B" w:rsidP="00A4432F">
      <w:pPr>
        <w:numPr>
          <w:ilvl w:val="0"/>
          <w:numId w:val="21"/>
        </w:numPr>
        <w:spacing w:before="120" w:after="120"/>
        <w:jc w:val="both"/>
        <w:rPr>
          <w:rFonts w:ascii="Calibri" w:hAnsi="Calibri"/>
        </w:rPr>
      </w:pPr>
      <w:r w:rsidRPr="00B5112B">
        <w:rPr>
          <w:rFonts w:ascii="Calibri" w:hAnsi="Calibri"/>
        </w:rPr>
        <w:t xml:space="preserve">dziecko – w tym dziecko, nad którym rodzic sprawuje rodzinną pieczę zastępczą oraz pełnoletni wychowanek rodzinnej pieczy zastępczej, pozostający w dotychczasowej rodzinie zastępczej albo rodzinnym domu dziecka na zasadach określonych w art. 37 ust. 2 ustawy z dnia 9 czerwca 2011 r. o wspieraniu rodziny i systemie pieczy zastępczej (Dz. U. z 2013 r. poz. 135, z </w:t>
      </w:r>
      <w:proofErr w:type="spellStart"/>
      <w:r w:rsidRPr="00B5112B">
        <w:rPr>
          <w:rFonts w:ascii="Calibri" w:hAnsi="Calibri"/>
        </w:rPr>
        <w:t>późn</w:t>
      </w:r>
      <w:proofErr w:type="spellEnd"/>
      <w:r w:rsidRPr="00B5112B">
        <w:rPr>
          <w:rFonts w:ascii="Calibri" w:hAnsi="Calibri"/>
        </w:rPr>
        <w:t>. zm.).</w:t>
      </w:r>
    </w:p>
    <w:p w:rsidR="00B5112B" w:rsidRPr="00B5112B" w:rsidRDefault="00B5112B" w:rsidP="00A4432F">
      <w:pPr>
        <w:spacing w:before="120" w:after="120"/>
        <w:jc w:val="both"/>
        <w:rPr>
          <w:rFonts w:ascii="Calibri" w:hAnsi="Calibri"/>
          <w:color w:val="000000"/>
        </w:rPr>
      </w:pPr>
      <w:r w:rsidRPr="00B5112B">
        <w:rPr>
          <w:rFonts w:ascii="Calibri" w:hAnsi="Calibri"/>
          <w:color w:val="000000"/>
        </w:rPr>
        <w:t xml:space="preserve">Przystąpienie do programu podmiotów innych niż instytucje zgłoszone przez właściwych ministrów będzie następowało na podstawie umów zawieranych z ministrem właściwym </w:t>
      </w:r>
      <w:r w:rsidRPr="00B5112B">
        <w:rPr>
          <w:rFonts w:ascii="Calibri" w:hAnsi="Calibri"/>
          <w:color w:val="000000"/>
        </w:rPr>
        <w:lastRenderedPageBreak/>
        <w:t>do spraw rodziny. Minister właściwy do spraw rodziny będzie mógł zlecić zawieranie umów wojewodzie oraz organizacjom pozarządowym prowadzącym przez okres co najmniej 5 lat działalność na rzecz rodzin wielodzietnych, mającym co najmniej jedną terenową jednostkę organizacyjną w każdym województwie w mieście będącym siedzibą wojewody lub sejmiku województwa. W przypadku zlecenia zawierania umów minister właściwy do spraw rodziny będzie przekazywał ze swojego budżetu, odpowiednio wojewodzie lub organizacjom pozarządowym, środki finansowe na realizację tego zadania.</w:t>
      </w:r>
    </w:p>
    <w:p w:rsidR="00646DC3" w:rsidRPr="00B5112B" w:rsidRDefault="00B5112B" w:rsidP="00A4432F">
      <w:pPr>
        <w:spacing w:before="120" w:after="120"/>
        <w:jc w:val="both"/>
        <w:rPr>
          <w:rFonts w:ascii="Calibri" w:hAnsi="Calibri"/>
          <w:color w:val="000000"/>
        </w:rPr>
      </w:pPr>
      <w:r w:rsidRPr="00B5112B">
        <w:rPr>
          <w:rFonts w:ascii="Calibri" w:hAnsi="Calibri"/>
          <w:color w:val="000000"/>
        </w:rPr>
        <w:t xml:space="preserve">Minister, wojewoda lub organizacja pozarządowa, którym minister właściwy do spraw rodziny zlecił zawieranie umów upoważnieni są do udzielenia odmowy w zakresie przystąpienia do programu albo usunięcia z programu podmiotu, w szczególności ze względu na sprzeczność oferowanych </w:t>
      </w:r>
      <w:r w:rsidR="00833F7A">
        <w:rPr>
          <w:rFonts w:ascii="Calibri" w:hAnsi="Calibri"/>
          <w:color w:val="000000"/>
        </w:rPr>
        <w:t>dóbr lub usług z celem programu;</w:t>
      </w:r>
    </w:p>
    <w:p w:rsidR="00B5112B" w:rsidRPr="00B5112B" w:rsidRDefault="00B5112B" w:rsidP="00A4432F">
      <w:pPr>
        <w:spacing w:before="120" w:after="120"/>
        <w:jc w:val="both"/>
        <w:rPr>
          <w:rFonts w:ascii="Calibri" w:hAnsi="Calibri"/>
          <w:b/>
          <w:bCs/>
        </w:rPr>
      </w:pPr>
      <w:r w:rsidRPr="00B5112B">
        <w:rPr>
          <w:rFonts w:ascii="Calibri" w:hAnsi="Calibri"/>
          <w:b/>
          <w:bCs/>
        </w:rPr>
        <w:t xml:space="preserve">Krajowy Program Rozwoju Ekonomii Społecznej </w:t>
      </w:r>
    </w:p>
    <w:p w:rsidR="00B5112B" w:rsidRPr="00B5112B" w:rsidRDefault="00B5112B" w:rsidP="00A4432F">
      <w:pPr>
        <w:spacing w:before="120" w:after="120"/>
        <w:jc w:val="both"/>
        <w:rPr>
          <w:rFonts w:ascii="Calibri" w:hAnsi="Calibri"/>
        </w:rPr>
      </w:pPr>
      <w:r w:rsidRPr="00B5112B">
        <w:rPr>
          <w:rFonts w:ascii="Calibri" w:hAnsi="Calibri"/>
        </w:rPr>
        <w:t xml:space="preserve">W celu zapewnienia partycypacyjnego charakteru tworzenia polityk publicznych </w:t>
      </w:r>
      <w:r w:rsidRPr="00B5112B">
        <w:rPr>
          <w:rFonts w:ascii="Calibri" w:hAnsi="Calibri"/>
        </w:rPr>
        <w:br/>
        <w:t xml:space="preserve">w obszarze ekonomii społecznej Prezes Rady Ministrów powołał Zespół </w:t>
      </w:r>
      <w:r w:rsidRPr="00B5112B">
        <w:rPr>
          <w:rFonts w:ascii="Calibri" w:hAnsi="Calibri"/>
        </w:rPr>
        <w:br/>
        <w:t>ds. Rozwiązań Systemowych w Zakresie Ekonomii Społecznej. Do zadań Zespołu należało m.in. wypracowanie projektu Krajowego Programu Rozwoju Ekonomii Społecznej (KPRES).</w:t>
      </w:r>
    </w:p>
    <w:p w:rsidR="00B5112B" w:rsidRPr="00B5112B" w:rsidRDefault="00B5112B" w:rsidP="00A4432F">
      <w:pPr>
        <w:spacing w:before="120" w:after="120"/>
        <w:jc w:val="both"/>
        <w:rPr>
          <w:rFonts w:ascii="Calibri" w:hAnsi="Calibri"/>
        </w:rPr>
      </w:pPr>
      <w:r w:rsidRPr="00B5112B">
        <w:rPr>
          <w:rFonts w:ascii="Calibri" w:hAnsi="Calibri"/>
        </w:rPr>
        <w:t xml:space="preserve">Zgodnie z celem głównym zaproponowanym w projekcie KPRES, do roku 2020 podmioty ekonomii społecznej staną się ważnym elementem aktywizacji osób w trudnej sytuacji oraz dostarczycielem usług użyteczności publicznej działającymi we wspólnotach samorządowych. Cel główny zostanie osiągnięty poprzez: wzmocnienie roli podmiotów ekonomii społecznej we wspólnotach samorządowych, powstanie i utrzymanie 35 tys. miejsc pracy w przedsiębiorstwach społecznych, wzrost skuteczności mechanizmów zarządzania i koordynacji polityki ekonomii społecznej oraz wzrost kompetencji w obszarze ekonomii społecznej w społeczeństwie. </w:t>
      </w:r>
    </w:p>
    <w:p w:rsidR="00B5112B" w:rsidRPr="00B5112B" w:rsidRDefault="00B5112B" w:rsidP="00A4432F">
      <w:pPr>
        <w:spacing w:before="120" w:after="120"/>
        <w:jc w:val="both"/>
        <w:rPr>
          <w:rFonts w:ascii="Calibri" w:hAnsi="Calibri"/>
        </w:rPr>
      </w:pPr>
      <w:r w:rsidRPr="00B5112B">
        <w:rPr>
          <w:rFonts w:ascii="Calibri" w:hAnsi="Calibri"/>
        </w:rPr>
        <w:t xml:space="preserve">Projekt </w:t>
      </w:r>
      <w:r w:rsidRPr="00B5112B">
        <w:rPr>
          <w:rFonts w:ascii="Calibri" w:hAnsi="Calibri"/>
          <w:i/>
        </w:rPr>
        <w:t>Krajowego Programu Rozwoju Ekonomii Społecznej</w:t>
      </w:r>
      <w:r w:rsidRPr="00B5112B">
        <w:rPr>
          <w:rFonts w:ascii="Calibri" w:hAnsi="Calibri"/>
        </w:rPr>
        <w:t xml:space="preserve"> zakłada wprowadzenie szeregu kompleksowych narzędzi, wspierających rozwój sektora ekonomii społecznej, w tym określenie otoczenia prawnego sektora ekonomii społecznej, przede wszystkim w postaci ustawy o przedsiębiorstwie społecznym i wspieraniu ekonomii społecznej, uzupełnienie istniejących rozwiązań w zakresie finansowania o trwałe mechanizmy finansowania zwrotnego, tj. zapewnienie dostępu m. in. do pożyczek i poręczeń czy zapewnienie dostępu do wysokiej jakości usług na rzecz ekonomii społecznej na poziomie regionów i wiele innych działań.</w:t>
      </w:r>
    </w:p>
    <w:p w:rsidR="00B5112B" w:rsidRPr="00B5112B" w:rsidRDefault="00B5112B" w:rsidP="00A4432F">
      <w:pPr>
        <w:spacing w:before="120" w:after="120"/>
        <w:jc w:val="both"/>
        <w:rPr>
          <w:rFonts w:ascii="Calibri" w:hAnsi="Calibri" w:cs="Calibri"/>
        </w:rPr>
      </w:pPr>
      <w:r w:rsidRPr="00B5112B">
        <w:rPr>
          <w:rFonts w:ascii="Calibri" w:hAnsi="Calibri"/>
        </w:rPr>
        <w:t>Finansowanie działań zaplanowanych w KPRES, na łączną kwotę 2 736 500 000 zł obejmuje wydatki w ramach budżetu JST, budżetu państwa, funduszy celowych, środków prywatnych (krajowych) i środków unijnych</w:t>
      </w:r>
      <w:r w:rsidRPr="00B5112B">
        <w:rPr>
          <w:rFonts w:ascii="Calibri" w:hAnsi="Calibri" w:cs="Calibri"/>
        </w:rPr>
        <w:t xml:space="preserve">. W </w:t>
      </w:r>
      <w:r w:rsidR="00A4432F">
        <w:rPr>
          <w:rFonts w:ascii="Calibri" w:hAnsi="Calibri" w:cs="Calibri"/>
        </w:rPr>
        <w:t>rozdziale 1 Informacji dodatkowej do Programu współpracy</w:t>
      </w:r>
      <w:r w:rsidRPr="00B5112B">
        <w:rPr>
          <w:rFonts w:ascii="Calibri" w:hAnsi="Calibri" w:cs="Calibri"/>
        </w:rPr>
        <w:t xml:space="preserve"> wykazane zostały tylko środki pozostające </w:t>
      </w:r>
      <w:r w:rsidRPr="00B5112B">
        <w:rPr>
          <w:rStyle w:val="Uwydatnienie"/>
          <w:rFonts w:ascii="Calibri" w:hAnsi="Calibri"/>
          <w:i w:val="0"/>
        </w:rPr>
        <w:t xml:space="preserve">w ramach limitu wydatków </w:t>
      </w:r>
      <w:r w:rsidR="004D70A8">
        <w:rPr>
          <w:rStyle w:val="Uwydatnienie"/>
          <w:rFonts w:ascii="Calibri" w:hAnsi="Calibri"/>
          <w:i w:val="0"/>
        </w:rPr>
        <w:t xml:space="preserve">budżetu państwa, </w:t>
      </w:r>
      <w:r w:rsidR="004D70A8" w:rsidRPr="007E6359">
        <w:rPr>
          <w:rStyle w:val="Uwydatnienie"/>
          <w:rFonts w:ascii="Calibri" w:hAnsi="Calibri"/>
          <w:i w:val="0"/>
        </w:rPr>
        <w:t>którego dysponentem</w:t>
      </w:r>
      <w:bookmarkStart w:id="5" w:name="_GoBack"/>
      <w:bookmarkEnd w:id="5"/>
      <w:r w:rsidRPr="00B5112B">
        <w:rPr>
          <w:rStyle w:val="Uwydatnienie"/>
          <w:rFonts w:ascii="Calibri" w:hAnsi="Calibri"/>
          <w:i w:val="0"/>
        </w:rPr>
        <w:t xml:space="preserve"> jest Minister właściwy do spraw zabezpieczenia społecznego. </w:t>
      </w:r>
      <w:r w:rsidRPr="00B5112B">
        <w:rPr>
          <w:rFonts w:ascii="Calibri" w:hAnsi="Calibri"/>
        </w:rPr>
        <w:t xml:space="preserve">Będą one służyły </w:t>
      </w:r>
      <w:r w:rsidRPr="00B5112B">
        <w:rPr>
          <w:rFonts w:ascii="Calibri" w:hAnsi="Calibri" w:cs="Calibri"/>
        </w:rPr>
        <w:t xml:space="preserve">realizacji </w:t>
      </w:r>
      <w:r w:rsidRPr="00B5112B">
        <w:rPr>
          <w:rStyle w:val="Uwydatnienie"/>
          <w:rFonts w:ascii="Calibri" w:hAnsi="Calibri"/>
        </w:rPr>
        <w:t xml:space="preserve">Resortowego Programu </w:t>
      </w:r>
      <w:proofErr w:type="spellStart"/>
      <w:r w:rsidRPr="00B5112B">
        <w:rPr>
          <w:rStyle w:val="Uwydatnienie"/>
          <w:rFonts w:ascii="Calibri" w:hAnsi="Calibri"/>
        </w:rPr>
        <w:t>MPiPS</w:t>
      </w:r>
      <w:proofErr w:type="spellEnd"/>
      <w:r w:rsidRPr="00B5112B">
        <w:rPr>
          <w:rStyle w:val="Uwydatnienie"/>
          <w:rFonts w:ascii="Calibri" w:hAnsi="Calibri"/>
        </w:rPr>
        <w:t xml:space="preserve"> „Ekonomia społeczna” 2015-2020</w:t>
      </w:r>
      <w:r w:rsidRPr="00B5112B">
        <w:rPr>
          <w:rStyle w:val="Uwydatnienie"/>
          <w:rFonts w:ascii="Calibri" w:hAnsi="Calibri"/>
          <w:i w:val="0"/>
        </w:rPr>
        <w:t xml:space="preserve">. Założenia Programu nie są jeszcze znane. </w:t>
      </w:r>
    </w:p>
    <w:p w:rsidR="00B5112B" w:rsidRPr="00B5112B" w:rsidRDefault="00B5112B" w:rsidP="00A4432F">
      <w:pPr>
        <w:spacing w:before="120" w:after="120"/>
        <w:jc w:val="both"/>
        <w:rPr>
          <w:rFonts w:ascii="Calibri" w:hAnsi="Calibri"/>
          <w:bCs/>
        </w:rPr>
      </w:pPr>
      <w:r w:rsidRPr="00B5112B">
        <w:rPr>
          <w:rFonts w:ascii="Calibri" w:hAnsi="Calibri"/>
          <w:bCs/>
        </w:rPr>
        <w:t xml:space="preserve">Budżet </w:t>
      </w:r>
      <w:r w:rsidRPr="00B5112B">
        <w:rPr>
          <w:rStyle w:val="Uwydatnienie"/>
          <w:rFonts w:ascii="Calibri" w:hAnsi="Calibri"/>
        </w:rPr>
        <w:t xml:space="preserve">Resortowego Programu </w:t>
      </w:r>
      <w:proofErr w:type="spellStart"/>
      <w:r w:rsidRPr="00B5112B">
        <w:rPr>
          <w:rStyle w:val="Uwydatnienie"/>
          <w:rFonts w:ascii="Calibri" w:hAnsi="Calibri"/>
        </w:rPr>
        <w:t>MPiPS</w:t>
      </w:r>
      <w:proofErr w:type="spellEnd"/>
      <w:r w:rsidRPr="00B5112B">
        <w:rPr>
          <w:rStyle w:val="Uwydatnienie"/>
          <w:rFonts w:ascii="Calibri" w:hAnsi="Calibri"/>
        </w:rPr>
        <w:t xml:space="preserve"> „Ekonomia społeczna” 2015-2020</w:t>
      </w:r>
      <w:r w:rsidRPr="00B5112B">
        <w:rPr>
          <w:rStyle w:val="Uwydatnienie"/>
          <w:rFonts w:ascii="Calibri" w:hAnsi="Calibri"/>
          <w:i w:val="0"/>
        </w:rPr>
        <w:t xml:space="preserve"> </w:t>
      </w:r>
      <w:r w:rsidRPr="00B5112B">
        <w:rPr>
          <w:rFonts w:ascii="Calibri" w:hAnsi="Calibri"/>
          <w:bCs/>
        </w:rPr>
        <w:t>wynosi 2 mln zł rocznie.</w:t>
      </w:r>
    </w:p>
    <w:p w:rsidR="00B5112B" w:rsidRDefault="00B5112B" w:rsidP="00A4432F">
      <w:pPr>
        <w:spacing w:before="120" w:after="120"/>
        <w:jc w:val="both"/>
        <w:rPr>
          <w:rFonts w:ascii="Calibri" w:hAnsi="Calibri"/>
          <w:bCs/>
        </w:rPr>
      </w:pPr>
      <w:r w:rsidRPr="00B5112B">
        <w:rPr>
          <w:rFonts w:ascii="Calibri" w:hAnsi="Calibri"/>
          <w:bCs/>
        </w:rPr>
        <w:lastRenderedPageBreak/>
        <w:t xml:space="preserve">Jednostką organizacyjną </w:t>
      </w:r>
      <w:proofErr w:type="spellStart"/>
      <w:r w:rsidRPr="00B5112B">
        <w:rPr>
          <w:rFonts w:ascii="Calibri" w:hAnsi="Calibri"/>
          <w:bCs/>
        </w:rPr>
        <w:t>MPiPS</w:t>
      </w:r>
      <w:proofErr w:type="spellEnd"/>
      <w:r w:rsidRPr="00B5112B">
        <w:rPr>
          <w:rFonts w:ascii="Calibri" w:hAnsi="Calibri"/>
          <w:bCs/>
        </w:rPr>
        <w:t xml:space="preserve"> odpowiedzialną za realizację Programu jest Departament Pożytku Publicznego.</w:t>
      </w:r>
    </w:p>
    <w:p w:rsidR="00646DC3" w:rsidRDefault="00646DC3" w:rsidP="00833F7A">
      <w:pPr>
        <w:spacing w:before="120" w:after="120"/>
        <w:jc w:val="both"/>
        <w:rPr>
          <w:rFonts w:ascii="Calibri" w:hAnsi="Calibri"/>
          <w:bCs/>
        </w:rPr>
      </w:pPr>
    </w:p>
    <w:p w:rsidR="0085644B" w:rsidRPr="00833F7A" w:rsidRDefault="00644DAD" w:rsidP="00833F7A">
      <w:pPr>
        <w:pStyle w:val="Nagwek1"/>
        <w:numPr>
          <w:ilvl w:val="0"/>
          <w:numId w:val="34"/>
        </w:numPr>
        <w:spacing w:before="120" w:after="120"/>
        <w:rPr>
          <w:rFonts w:asciiTheme="majorHAnsi" w:hAnsiTheme="majorHAnsi"/>
          <w:lang w:val="pl-PL"/>
        </w:rPr>
      </w:pPr>
      <w:bookmarkStart w:id="6" w:name="_Toc272408434"/>
      <w:r w:rsidRPr="0050615C">
        <w:rPr>
          <w:rFonts w:asciiTheme="majorHAnsi" w:hAnsiTheme="majorHAnsi"/>
        </w:rPr>
        <w:t>Zespoły problemowe działające przy Ministrze Pracy i Polityki Społecznej.</w:t>
      </w:r>
      <w:bookmarkEnd w:id="6"/>
    </w:p>
    <w:p w:rsidR="00644DAD" w:rsidRPr="0085644B" w:rsidRDefault="00644DAD" w:rsidP="00A4432F">
      <w:pPr>
        <w:numPr>
          <w:ilvl w:val="0"/>
          <w:numId w:val="22"/>
        </w:numPr>
        <w:spacing w:before="120" w:after="120"/>
        <w:ind w:left="714" w:hanging="357"/>
        <w:jc w:val="both"/>
        <w:rPr>
          <w:rFonts w:ascii="Calibri" w:hAnsi="Calibri"/>
          <w:b/>
        </w:rPr>
      </w:pPr>
      <w:r w:rsidRPr="00644DAD">
        <w:rPr>
          <w:rFonts w:ascii="Calibri" w:hAnsi="Calibri"/>
          <w:b/>
        </w:rPr>
        <w:t>Zespół Monitorujący ds. Przeciwdziałania Przemocy w Rodzinie</w:t>
      </w:r>
    </w:p>
    <w:p w:rsidR="00833F7A" w:rsidRDefault="00644DAD" w:rsidP="00A4432F">
      <w:pPr>
        <w:spacing w:before="120" w:after="120"/>
        <w:ind w:left="357"/>
        <w:jc w:val="both"/>
        <w:rPr>
          <w:rFonts w:ascii="Calibri" w:hAnsi="Calibri"/>
        </w:rPr>
      </w:pPr>
      <w:r w:rsidRPr="00644DAD">
        <w:rPr>
          <w:rFonts w:ascii="Calibri" w:hAnsi="Calibri"/>
        </w:rPr>
        <w:t xml:space="preserve">Zespół działa na podstawie rozporządzenia Ministra Pracy i Polityki Społecznej z dnia 28 stycznia 2011 r. w sprawie Zespołu Monitorującego do spraw Przeciwdziałania Przemocy w Rodzinie, które jest wypełnieniem upoważnienia zawartego w art. 10f ustawy z dnia 29 lipca 2005 r. o przeciwdziałaniu przemocy w rodzinie (Dz. U. Nr 180, poz. 1493 z </w:t>
      </w:r>
      <w:proofErr w:type="spellStart"/>
      <w:r w:rsidRPr="00644DAD">
        <w:rPr>
          <w:rFonts w:ascii="Calibri" w:hAnsi="Calibri"/>
        </w:rPr>
        <w:t>p</w:t>
      </w:r>
      <w:r w:rsidR="00833F7A">
        <w:rPr>
          <w:rFonts w:ascii="Calibri" w:hAnsi="Calibri"/>
        </w:rPr>
        <w:t>óźn</w:t>
      </w:r>
      <w:proofErr w:type="spellEnd"/>
      <w:r w:rsidR="00833F7A">
        <w:rPr>
          <w:rFonts w:ascii="Calibri" w:hAnsi="Calibri"/>
        </w:rPr>
        <w:t xml:space="preserve">. zm.). </w:t>
      </w:r>
    </w:p>
    <w:p w:rsidR="00644DAD" w:rsidRPr="00833F7A" w:rsidRDefault="00644DAD" w:rsidP="00A4432F">
      <w:pPr>
        <w:spacing w:before="120" w:after="120"/>
        <w:ind w:left="357"/>
        <w:jc w:val="both"/>
        <w:rPr>
          <w:rFonts w:ascii="Calibri" w:hAnsi="Calibri"/>
        </w:rPr>
      </w:pPr>
      <w:r w:rsidRPr="00644DAD">
        <w:rPr>
          <w:rFonts w:ascii="Calibri" w:hAnsi="Calibri" w:cs="Helv"/>
          <w:color w:val="000000"/>
        </w:rPr>
        <w:t xml:space="preserve">Do zadań </w:t>
      </w:r>
      <w:r w:rsidR="0085644B">
        <w:rPr>
          <w:rFonts w:ascii="Calibri" w:hAnsi="Calibri" w:cs="Helv"/>
          <w:color w:val="000000"/>
        </w:rPr>
        <w:t>Zespołu należy w szczególności:</w:t>
      </w:r>
    </w:p>
    <w:p w:rsidR="00644DAD" w:rsidRPr="00644DAD" w:rsidRDefault="00644DAD" w:rsidP="00A4432F">
      <w:pPr>
        <w:numPr>
          <w:ilvl w:val="0"/>
          <w:numId w:val="28"/>
        </w:numPr>
        <w:spacing w:before="120" w:after="120"/>
        <w:jc w:val="both"/>
        <w:rPr>
          <w:rFonts w:ascii="Calibri" w:hAnsi="Calibri"/>
        </w:rPr>
      </w:pPr>
      <w:r w:rsidRPr="00644DAD">
        <w:rPr>
          <w:rFonts w:ascii="Calibri" w:hAnsi="Calibri"/>
        </w:rPr>
        <w:t>inicjowanie i wspieranie działań związanych</w:t>
      </w:r>
      <w:r w:rsidR="008609A8">
        <w:rPr>
          <w:rFonts w:ascii="Calibri" w:hAnsi="Calibri"/>
        </w:rPr>
        <w:t xml:space="preserve"> z przeciwdziałaniem przemocy w </w:t>
      </w:r>
      <w:r w:rsidRPr="00644DAD">
        <w:rPr>
          <w:rFonts w:ascii="Calibri" w:hAnsi="Calibri"/>
        </w:rPr>
        <w:t>rodzinie;</w:t>
      </w:r>
    </w:p>
    <w:p w:rsidR="00644DAD" w:rsidRPr="00644DAD" w:rsidRDefault="00644DAD" w:rsidP="00A4432F">
      <w:pPr>
        <w:numPr>
          <w:ilvl w:val="0"/>
          <w:numId w:val="28"/>
        </w:numPr>
        <w:spacing w:before="120" w:after="120"/>
        <w:jc w:val="both"/>
        <w:rPr>
          <w:rFonts w:ascii="Calibri" w:hAnsi="Calibri"/>
        </w:rPr>
      </w:pPr>
      <w:r w:rsidRPr="00644DAD">
        <w:rPr>
          <w:rFonts w:ascii="Calibri" w:hAnsi="Calibri"/>
        </w:rPr>
        <w:t>wyrażanie opinii co do stosowania ustaw</w:t>
      </w:r>
      <w:r w:rsidR="008609A8">
        <w:rPr>
          <w:rFonts w:ascii="Calibri" w:hAnsi="Calibri"/>
        </w:rPr>
        <w:t>y o przeciwdziałaniu przemocy w </w:t>
      </w:r>
      <w:r w:rsidRPr="00644DAD">
        <w:rPr>
          <w:rFonts w:ascii="Calibri" w:hAnsi="Calibri"/>
        </w:rPr>
        <w:t>rodzinie;</w:t>
      </w:r>
    </w:p>
    <w:p w:rsidR="00644DAD" w:rsidRPr="0085644B" w:rsidRDefault="00644DAD" w:rsidP="00A4432F">
      <w:pPr>
        <w:numPr>
          <w:ilvl w:val="0"/>
          <w:numId w:val="28"/>
        </w:numPr>
        <w:spacing w:before="120" w:after="120"/>
        <w:jc w:val="both"/>
        <w:rPr>
          <w:rFonts w:ascii="Calibri" w:hAnsi="Calibri"/>
        </w:rPr>
      </w:pPr>
      <w:r w:rsidRPr="00644DAD">
        <w:rPr>
          <w:rFonts w:ascii="Calibri" w:hAnsi="Calibri"/>
        </w:rPr>
        <w:t>inicjowanie zmian w przepisach i wyrażanie opinii w przypadku sporów między organami administracji publicznej a organizacjami pozarządowymi.</w:t>
      </w:r>
    </w:p>
    <w:p w:rsidR="00644DAD" w:rsidRPr="00833F7A" w:rsidRDefault="0085644B" w:rsidP="00A4432F">
      <w:pPr>
        <w:spacing w:before="120" w:after="120"/>
        <w:ind w:left="357"/>
        <w:jc w:val="both"/>
        <w:rPr>
          <w:rFonts w:ascii="Calibri" w:hAnsi="Calibri" w:cs="Helv"/>
          <w:color w:val="000000"/>
        </w:rPr>
      </w:pPr>
      <w:r w:rsidRPr="00833F7A">
        <w:rPr>
          <w:rFonts w:ascii="Calibri" w:hAnsi="Calibri" w:cs="Helv"/>
          <w:color w:val="000000"/>
        </w:rPr>
        <w:t>W skład Zespołu wchodzą:</w:t>
      </w:r>
    </w:p>
    <w:p w:rsidR="00644DAD" w:rsidRPr="00644DAD" w:rsidRDefault="00644DAD" w:rsidP="00A4432F">
      <w:pPr>
        <w:pStyle w:val="NormalnyWeb"/>
        <w:numPr>
          <w:ilvl w:val="0"/>
          <w:numId w:val="26"/>
        </w:numPr>
        <w:spacing w:before="120" w:beforeAutospacing="0" w:after="120" w:afterAutospacing="0"/>
        <w:jc w:val="both"/>
        <w:rPr>
          <w:rFonts w:ascii="Calibri" w:hAnsi="Calibri"/>
          <w:b/>
        </w:rPr>
      </w:pPr>
      <w:r w:rsidRPr="00644DAD">
        <w:rPr>
          <w:rStyle w:val="Pogrubienie"/>
          <w:rFonts w:ascii="Calibri" w:hAnsi="Calibri"/>
          <w:b w:val="0"/>
        </w:rPr>
        <w:t>Krajowy Koordynator Realizacji Krajowego Programu Przeciwdziałania Przemocy w Rodzinie;</w:t>
      </w:r>
    </w:p>
    <w:p w:rsidR="00644DAD" w:rsidRPr="00644DAD" w:rsidRDefault="00644DAD" w:rsidP="00A4432F">
      <w:pPr>
        <w:pStyle w:val="NormalnyWeb"/>
        <w:numPr>
          <w:ilvl w:val="0"/>
          <w:numId w:val="26"/>
        </w:numPr>
        <w:spacing w:before="120" w:beforeAutospacing="0" w:after="120" w:afterAutospacing="0"/>
        <w:jc w:val="both"/>
        <w:rPr>
          <w:rFonts w:ascii="Calibri" w:hAnsi="Calibri"/>
          <w:b/>
        </w:rPr>
      </w:pPr>
      <w:r w:rsidRPr="00644DAD">
        <w:rPr>
          <w:rStyle w:val="Pogrubienie"/>
          <w:rFonts w:ascii="Calibri" w:hAnsi="Calibri"/>
          <w:b w:val="0"/>
        </w:rPr>
        <w:t>siedmiu przedstawicieli organów administracji rządowej i jednostek im podległych lub przez nie nadzorowanych powołanych spośród osób zgłoszonych przez te organy i osób kierujących tymi jednostkami;</w:t>
      </w:r>
    </w:p>
    <w:p w:rsidR="00644DAD" w:rsidRPr="00644DAD" w:rsidRDefault="00644DAD" w:rsidP="00A4432F">
      <w:pPr>
        <w:pStyle w:val="NormalnyWeb"/>
        <w:numPr>
          <w:ilvl w:val="0"/>
          <w:numId w:val="26"/>
        </w:numPr>
        <w:spacing w:before="120" w:beforeAutospacing="0" w:after="120" w:afterAutospacing="0"/>
        <w:jc w:val="both"/>
        <w:rPr>
          <w:rFonts w:ascii="Calibri" w:hAnsi="Calibri"/>
          <w:b/>
        </w:rPr>
      </w:pPr>
      <w:r w:rsidRPr="00644DAD">
        <w:rPr>
          <w:rStyle w:val="Pogrubienie"/>
          <w:rFonts w:ascii="Calibri" w:hAnsi="Calibri"/>
          <w:b w:val="0"/>
        </w:rPr>
        <w:t>pięciu przedstawicieli jednostek samorządu terytorialnego powołanych spośród osób   zgłoszonych przez stronę samorzą</w:t>
      </w:r>
      <w:r w:rsidR="008609A8">
        <w:rPr>
          <w:rStyle w:val="Pogrubienie"/>
          <w:rFonts w:ascii="Calibri" w:hAnsi="Calibri"/>
          <w:b w:val="0"/>
        </w:rPr>
        <w:t>dową w Komisji Wspólnej Rządu i </w:t>
      </w:r>
      <w:r w:rsidRPr="00644DAD">
        <w:rPr>
          <w:rStyle w:val="Pogrubienie"/>
          <w:rFonts w:ascii="Calibri" w:hAnsi="Calibri"/>
          <w:b w:val="0"/>
        </w:rPr>
        <w:t>Samorządu Terytorialnego;</w:t>
      </w:r>
    </w:p>
    <w:p w:rsidR="00644DAD" w:rsidRPr="00833F7A" w:rsidRDefault="00644DAD" w:rsidP="00A4432F">
      <w:pPr>
        <w:pStyle w:val="NormalnyWeb"/>
        <w:numPr>
          <w:ilvl w:val="0"/>
          <w:numId w:val="26"/>
        </w:numPr>
        <w:spacing w:before="120" w:beforeAutospacing="0" w:after="120" w:afterAutospacing="0"/>
        <w:jc w:val="both"/>
        <w:rPr>
          <w:rFonts w:ascii="Calibri" w:hAnsi="Calibri"/>
          <w:b/>
          <w:bCs/>
        </w:rPr>
      </w:pPr>
      <w:r w:rsidRPr="00644DAD">
        <w:rPr>
          <w:rStyle w:val="Pogrubienie"/>
          <w:rFonts w:ascii="Calibri" w:hAnsi="Calibri"/>
          <w:b w:val="0"/>
        </w:rPr>
        <w:t>dziesięciu przedstawicieli organizacji pozarządowych, związków</w:t>
      </w:r>
      <w:r w:rsidRPr="00644DAD">
        <w:rPr>
          <w:rFonts w:ascii="Calibri" w:hAnsi="Calibri"/>
          <w:b/>
          <w:bCs/>
        </w:rPr>
        <w:t xml:space="preserve"> </w:t>
      </w:r>
      <w:r w:rsidRPr="00644DAD">
        <w:rPr>
          <w:rStyle w:val="Pogrubienie"/>
          <w:rFonts w:ascii="Calibri" w:hAnsi="Calibri"/>
          <w:b w:val="0"/>
        </w:rPr>
        <w:t>i porozumień organizacji pozarządowych oraz kościołów i związków wyznaniowych powołanych spośród osób zgłoszonych</w:t>
      </w:r>
      <w:r w:rsidR="00833F7A">
        <w:rPr>
          <w:rStyle w:val="Pogrubienie"/>
          <w:rFonts w:ascii="Calibri" w:hAnsi="Calibri"/>
          <w:b w:val="0"/>
        </w:rPr>
        <w:t xml:space="preserve"> przez te podmioty;</w:t>
      </w:r>
    </w:p>
    <w:p w:rsidR="00644DAD" w:rsidRPr="00833F7A" w:rsidRDefault="00644DAD" w:rsidP="00A4432F">
      <w:pPr>
        <w:numPr>
          <w:ilvl w:val="0"/>
          <w:numId w:val="22"/>
        </w:numPr>
        <w:spacing w:before="120" w:after="120"/>
        <w:ind w:left="714" w:hanging="357"/>
        <w:jc w:val="both"/>
        <w:rPr>
          <w:rFonts w:ascii="Calibri" w:hAnsi="Calibri"/>
          <w:b/>
        </w:rPr>
      </w:pPr>
      <w:r w:rsidRPr="00644DAD">
        <w:rPr>
          <w:rFonts w:ascii="Calibri" w:hAnsi="Calibri"/>
          <w:b/>
        </w:rPr>
        <w:t>Zespół ds. Rozwiązań Systemowych w Zakresie Ekonomii Społecznej</w:t>
      </w:r>
    </w:p>
    <w:p w:rsidR="00644DAD" w:rsidRPr="00644DAD" w:rsidRDefault="00644DAD" w:rsidP="00A4432F">
      <w:pPr>
        <w:autoSpaceDE w:val="0"/>
        <w:autoSpaceDN w:val="0"/>
        <w:adjustRightInd w:val="0"/>
        <w:spacing w:before="120" w:after="120"/>
        <w:ind w:left="360"/>
        <w:jc w:val="both"/>
        <w:rPr>
          <w:rFonts w:ascii="Calibri" w:hAnsi="Calibri" w:cs="Helv"/>
          <w:color w:val="000000"/>
        </w:rPr>
      </w:pPr>
      <w:r w:rsidRPr="00644DAD">
        <w:rPr>
          <w:rFonts w:ascii="Calibri" w:hAnsi="Calibri" w:cs="Helv"/>
          <w:color w:val="000000"/>
        </w:rPr>
        <w:t xml:space="preserve">Podstawą prawną funkcjonowania Zespołu do spraw Rozwiązań Systemowych w Zakresie Ekonomii Społecznej, zwanego dalej „Zespołem”, jest zarządzenie nr 141 Prezesa Rady Ministrów z dnia 15 grudnia 2008 r. w sprawie Zespołu do spraw Rozwiązań Systemowych w Zakresie Ekonomii Społecznej. W dniu 6 września 2012 r. weszło w życie </w:t>
      </w:r>
      <w:r w:rsidRPr="00644DAD">
        <w:rPr>
          <w:rFonts w:ascii="Calibri" w:hAnsi="Calibri" w:cs="Helv"/>
          <w:color w:val="000000"/>
        </w:rPr>
        <w:lastRenderedPageBreak/>
        <w:t>zarządzenie nr 72 Prezesa Rady Ministrów zmieniające zarządzenie w sprawie Zespołu do spraw Rozwiązań Systemowych w</w:t>
      </w:r>
      <w:r w:rsidR="00833F7A">
        <w:rPr>
          <w:rFonts w:ascii="Calibri" w:hAnsi="Calibri" w:cs="Helv"/>
          <w:color w:val="000000"/>
        </w:rPr>
        <w:t xml:space="preserve"> Zakresie Ekonomii Społecznej. </w:t>
      </w:r>
    </w:p>
    <w:p w:rsidR="00644DAD" w:rsidRPr="00644DAD" w:rsidRDefault="00644DAD" w:rsidP="00A4432F">
      <w:pPr>
        <w:autoSpaceDE w:val="0"/>
        <w:autoSpaceDN w:val="0"/>
        <w:adjustRightInd w:val="0"/>
        <w:spacing w:before="120" w:after="120"/>
        <w:ind w:left="360"/>
        <w:jc w:val="both"/>
        <w:rPr>
          <w:rFonts w:ascii="Calibri" w:hAnsi="Calibri" w:cs="Helv"/>
          <w:color w:val="000000"/>
        </w:rPr>
      </w:pPr>
      <w:r w:rsidRPr="00644DAD">
        <w:rPr>
          <w:rFonts w:ascii="Calibri" w:hAnsi="Calibri" w:cs="Helv"/>
          <w:color w:val="000000"/>
        </w:rPr>
        <w:t xml:space="preserve">Do zadań </w:t>
      </w:r>
      <w:r w:rsidR="00833F7A">
        <w:rPr>
          <w:rFonts w:ascii="Calibri" w:hAnsi="Calibri" w:cs="Helv"/>
          <w:color w:val="000000"/>
        </w:rPr>
        <w:t>Zespołu należy w szczególności:</w:t>
      </w:r>
    </w:p>
    <w:p w:rsidR="00644DAD" w:rsidRPr="00644DAD" w:rsidRDefault="00644DAD" w:rsidP="00A4432F">
      <w:pPr>
        <w:numPr>
          <w:ilvl w:val="0"/>
          <w:numId w:val="1"/>
        </w:numPr>
        <w:autoSpaceDE w:val="0"/>
        <w:autoSpaceDN w:val="0"/>
        <w:adjustRightInd w:val="0"/>
        <w:spacing w:before="120" w:after="120"/>
        <w:ind w:left="1134" w:hanging="425"/>
        <w:jc w:val="both"/>
        <w:rPr>
          <w:rFonts w:ascii="Calibri" w:hAnsi="Calibri" w:cs="Helv"/>
          <w:color w:val="000000"/>
        </w:rPr>
      </w:pPr>
      <w:r w:rsidRPr="00644DAD">
        <w:rPr>
          <w:rFonts w:ascii="Calibri" w:hAnsi="Calibri" w:cs="Helv"/>
          <w:color w:val="000000"/>
        </w:rPr>
        <w:t>przygotowanie projektu programu rozwoju ekonomii społecznej;</w:t>
      </w:r>
    </w:p>
    <w:p w:rsidR="00644DAD" w:rsidRPr="00644DAD" w:rsidRDefault="00644DAD" w:rsidP="00A4432F">
      <w:pPr>
        <w:numPr>
          <w:ilvl w:val="0"/>
          <w:numId w:val="1"/>
        </w:numPr>
        <w:autoSpaceDE w:val="0"/>
        <w:autoSpaceDN w:val="0"/>
        <w:adjustRightInd w:val="0"/>
        <w:spacing w:before="120" w:after="120"/>
        <w:ind w:left="1134" w:hanging="425"/>
        <w:jc w:val="both"/>
        <w:rPr>
          <w:rFonts w:ascii="Calibri" w:hAnsi="Calibri" w:cs="Helv"/>
          <w:color w:val="000000"/>
        </w:rPr>
      </w:pPr>
      <w:r w:rsidRPr="00644DAD">
        <w:rPr>
          <w:rFonts w:ascii="Calibri" w:hAnsi="Calibri" w:cs="Helv"/>
          <w:color w:val="000000"/>
        </w:rPr>
        <w:t>opracowanie  propozycji  rozwiązań  prawno-instytucjonalnych  w  obszarze funkcjonowania podmiotów ekonomii społecznej, w tym projektu ustawy regulującej przedsiębiorczość społeczną;</w:t>
      </w:r>
    </w:p>
    <w:p w:rsidR="00644DAD" w:rsidRPr="00644DAD" w:rsidRDefault="00644DAD" w:rsidP="00A4432F">
      <w:pPr>
        <w:numPr>
          <w:ilvl w:val="0"/>
          <w:numId w:val="1"/>
        </w:numPr>
        <w:autoSpaceDE w:val="0"/>
        <w:autoSpaceDN w:val="0"/>
        <w:adjustRightInd w:val="0"/>
        <w:spacing w:before="120" w:after="120"/>
        <w:ind w:left="1134" w:hanging="425"/>
        <w:jc w:val="both"/>
        <w:rPr>
          <w:rFonts w:ascii="Calibri" w:hAnsi="Calibri" w:cs="Helv"/>
          <w:color w:val="000000"/>
        </w:rPr>
      </w:pPr>
      <w:r w:rsidRPr="00644DAD">
        <w:rPr>
          <w:rFonts w:ascii="Calibri" w:hAnsi="Calibri" w:cs="Helv"/>
          <w:color w:val="000000"/>
        </w:rPr>
        <w:t>opracowanie propozycji rozwiązań finansowych w obszarze funkcjonowania podmiotów ekonomii społecznej;</w:t>
      </w:r>
    </w:p>
    <w:p w:rsidR="00644DAD" w:rsidRPr="00644DAD" w:rsidRDefault="00644DAD" w:rsidP="00A4432F">
      <w:pPr>
        <w:numPr>
          <w:ilvl w:val="0"/>
          <w:numId w:val="1"/>
        </w:numPr>
        <w:autoSpaceDE w:val="0"/>
        <w:autoSpaceDN w:val="0"/>
        <w:adjustRightInd w:val="0"/>
        <w:spacing w:before="120" w:after="120"/>
        <w:ind w:left="1134" w:hanging="425"/>
        <w:jc w:val="both"/>
        <w:rPr>
          <w:rFonts w:ascii="Calibri" w:hAnsi="Calibri" w:cs="Helv"/>
          <w:color w:val="000000"/>
        </w:rPr>
      </w:pPr>
      <w:r w:rsidRPr="00644DAD">
        <w:rPr>
          <w:rFonts w:ascii="Calibri" w:hAnsi="Calibri" w:cs="Helv"/>
          <w:color w:val="000000"/>
        </w:rPr>
        <w:t>przygotowanie propozycji działań w systemie edukacji i szkoleń w obszarze ekonomii społecznej, obejmujących edukację formalną i inną niż formalna;</w:t>
      </w:r>
    </w:p>
    <w:p w:rsidR="00644DAD" w:rsidRPr="00644DAD" w:rsidRDefault="00644DAD" w:rsidP="00A4432F">
      <w:pPr>
        <w:numPr>
          <w:ilvl w:val="0"/>
          <w:numId w:val="1"/>
        </w:numPr>
        <w:autoSpaceDE w:val="0"/>
        <w:autoSpaceDN w:val="0"/>
        <w:adjustRightInd w:val="0"/>
        <w:spacing w:before="120" w:after="120"/>
        <w:ind w:left="1134" w:hanging="425"/>
        <w:jc w:val="both"/>
        <w:rPr>
          <w:rFonts w:ascii="Calibri" w:hAnsi="Calibri" w:cs="Helv"/>
          <w:color w:val="000000"/>
        </w:rPr>
      </w:pPr>
      <w:r w:rsidRPr="00644DAD">
        <w:rPr>
          <w:rFonts w:ascii="Calibri" w:hAnsi="Calibri" w:cs="Helv"/>
          <w:color w:val="000000"/>
        </w:rPr>
        <w:t>przygotowanie rekomendacji w obszarze promocji i monitoringu wypracowanych</w:t>
      </w:r>
    </w:p>
    <w:p w:rsidR="00644DAD" w:rsidRPr="00644DAD" w:rsidRDefault="00644DAD" w:rsidP="00A4432F">
      <w:pPr>
        <w:numPr>
          <w:ilvl w:val="0"/>
          <w:numId w:val="1"/>
        </w:numPr>
        <w:autoSpaceDE w:val="0"/>
        <w:autoSpaceDN w:val="0"/>
        <w:adjustRightInd w:val="0"/>
        <w:spacing w:before="120" w:after="120"/>
        <w:ind w:left="1134" w:hanging="425"/>
        <w:jc w:val="both"/>
        <w:rPr>
          <w:rFonts w:ascii="Calibri" w:hAnsi="Calibri" w:cs="Helv"/>
          <w:color w:val="000000"/>
        </w:rPr>
      </w:pPr>
      <w:r w:rsidRPr="00644DAD">
        <w:rPr>
          <w:rFonts w:ascii="Calibri" w:hAnsi="Calibri" w:cs="Helv"/>
          <w:color w:val="000000"/>
        </w:rPr>
        <w:t>rozwiązań;</w:t>
      </w:r>
    </w:p>
    <w:p w:rsidR="00644DAD" w:rsidRPr="00644DAD" w:rsidRDefault="00644DAD" w:rsidP="00A4432F">
      <w:pPr>
        <w:numPr>
          <w:ilvl w:val="0"/>
          <w:numId w:val="1"/>
        </w:numPr>
        <w:autoSpaceDE w:val="0"/>
        <w:autoSpaceDN w:val="0"/>
        <w:adjustRightInd w:val="0"/>
        <w:spacing w:before="120" w:after="120"/>
        <w:ind w:left="1134" w:hanging="425"/>
        <w:jc w:val="both"/>
        <w:rPr>
          <w:rFonts w:ascii="Calibri" w:hAnsi="Calibri" w:cs="Helv"/>
          <w:color w:val="000000"/>
        </w:rPr>
      </w:pPr>
      <w:r w:rsidRPr="00644DAD">
        <w:rPr>
          <w:rFonts w:ascii="Calibri" w:hAnsi="Calibri" w:cs="Helv"/>
          <w:color w:val="000000"/>
        </w:rPr>
        <w:t>monitorowanie i wsparcie doradcze wdrażania wypracowanych rozwiązań;</w:t>
      </w:r>
    </w:p>
    <w:p w:rsidR="00644DAD" w:rsidRPr="00833F7A" w:rsidRDefault="00644DAD" w:rsidP="00A4432F">
      <w:pPr>
        <w:numPr>
          <w:ilvl w:val="0"/>
          <w:numId w:val="1"/>
        </w:numPr>
        <w:autoSpaceDE w:val="0"/>
        <w:autoSpaceDN w:val="0"/>
        <w:adjustRightInd w:val="0"/>
        <w:spacing w:before="120" w:after="120"/>
        <w:ind w:left="1134" w:hanging="425"/>
        <w:jc w:val="both"/>
        <w:rPr>
          <w:rFonts w:ascii="Calibri" w:hAnsi="Calibri" w:cs="Helv"/>
          <w:color w:val="000000"/>
        </w:rPr>
      </w:pPr>
      <w:r w:rsidRPr="00644DAD">
        <w:rPr>
          <w:rFonts w:ascii="Calibri" w:hAnsi="Calibri" w:cs="Helv"/>
          <w:color w:val="000000"/>
        </w:rPr>
        <w:t>opiniowanie projektów dokumentów rządowych, projektów strategii i programów krajowych oraz propozycji regulacji unijnych dotyczących ekonomii społecznej.</w:t>
      </w:r>
    </w:p>
    <w:p w:rsidR="00644DAD" w:rsidRPr="00644DAD" w:rsidRDefault="00833F7A" w:rsidP="00A4432F">
      <w:pPr>
        <w:autoSpaceDE w:val="0"/>
        <w:autoSpaceDN w:val="0"/>
        <w:adjustRightInd w:val="0"/>
        <w:spacing w:before="120" w:after="120"/>
        <w:jc w:val="both"/>
        <w:rPr>
          <w:rFonts w:ascii="Calibri" w:hAnsi="Calibri" w:cs="Helv"/>
          <w:color w:val="000000"/>
        </w:rPr>
      </w:pPr>
      <w:r>
        <w:rPr>
          <w:rFonts w:ascii="Calibri" w:hAnsi="Calibri" w:cs="Helv"/>
          <w:color w:val="000000"/>
        </w:rPr>
        <w:tab/>
        <w:t>W skład Zespołu wchodzą:</w:t>
      </w:r>
    </w:p>
    <w:p w:rsidR="00644DAD" w:rsidRPr="00644DAD" w:rsidRDefault="00644DAD" w:rsidP="00A4432F">
      <w:pPr>
        <w:numPr>
          <w:ilvl w:val="0"/>
          <w:numId w:val="1"/>
        </w:numPr>
        <w:autoSpaceDE w:val="0"/>
        <w:autoSpaceDN w:val="0"/>
        <w:adjustRightInd w:val="0"/>
        <w:spacing w:before="120" w:after="120"/>
        <w:ind w:left="1134" w:hanging="425"/>
        <w:jc w:val="both"/>
        <w:rPr>
          <w:rFonts w:ascii="Calibri" w:hAnsi="Calibri" w:cs="Helv"/>
          <w:color w:val="000000"/>
        </w:rPr>
      </w:pPr>
      <w:r w:rsidRPr="00644DAD">
        <w:rPr>
          <w:rFonts w:ascii="Calibri" w:hAnsi="Calibri" w:cs="Helv"/>
          <w:color w:val="000000"/>
        </w:rPr>
        <w:t>przewodniczący - minister właściwy do spraw zabezpieczenia społecznego;</w:t>
      </w:r>
    </w:p>
    <w:p w:rsidR="00644DAD" w:rsidRPr="00644DAD" w:rsidRDefault="00644DAD" w:rsidP="00A4432F">
      <w:pPr>
        <w:numPr>
          <w:ilvl w:val="0"/>
          <w:numId w:val="1"/>
        </w:numPr>
        <w:autoSpaceDE w:val="0"/>
        <w:autoSpaceDN w:val="0"/>
        <w:adjustRightInd w:val="0"/>
        <w:spacing w:before="120" w:after="120"/>
        <w:ind w:left="1134" w:hanging="425"/>
        <w:jc w:val="both"/>
        <w:rPr>
          <w:rFonts w:ascii="Calibri" w:hAnsi="Calibri" w:cs="Helv"/>
          <w:color w:val="000000"/>
        </w:rPr>
      </w:pPr>
      <w:r w:rsidRPr="00644DAD">
        <w:rPr>
          <w:rFonts w:ascii="Calibri" w:hAnsi="Calibri" w:cs="Helv"/>
          <w:color w:val="000000"/>
        </w:rPr>
        <w:t>dwóch zastępców przewodniczącego Zespołu,</w:t>
      </w:r>
      <w:r w:rsidR="008609A8">
        <w:rPr>
          <w:rFonts w:ascii="Calibri" w:hAnsi="Calibri" w:cs="Helv"/>
          <w:color w:val="000000"/>
        </w:rPr>
        <w:t xml:space="preserve"> wyłonionych spośród członków i </w:t>
      </w:r>
      <w:r w:rsidRPr="00644DAD">
        <w:rPr>
          <w:rFonts w:ascii="Calibri" w:hAnsi="Calibri" w:cs="Helv"/>
          <w:color w:val="000000"/>
        </w:rPr>
        <w:t>uczestników na prawach członków Zespołu;</w:t>
      </w:r>
    </w:p>
    <w:p w:rsidR="00644DAD" w:rsidRPr="00644DAD" w:rsidRDefault="00644DAD" w:rsidP="00A4432F">
      <w:pPr>
        <w:numPr>
          <w:ilvl w:val="0"/>
          <w:numId w:val="1"/>
        </w:numPr>
        <w:autoSpaceDE w:val="0"/>
        <w:autoSpaceDN w:val="0"/>
        <w:adjustRightInd w:val="0"/>
        <w:spacing w:before="120" w:after="120"/>
        <w:ind w:left="1134" w:hanging="425"/>
        <w:jc w:val="both"/>
        <w:rPr>
          <w:rFonts w:ascii="Calibri" w:hAnsi="Calibri" w:cs="Helv"/>
          <w:color w:val="000000"/>
        </w:rPr>
      </w:pPr>
      <w:r w:rsidRPr="00644DAD">
        <w:rPr>
          <w:rFonts w:ascii="Calibri" w:hAnsi="Calibri" w:cs="Helv"/>
          <w:color w:val="000000"/>
        </w:rPr>
        <w:t>sekretarz - dyrektor Departamentu Pożytku publicznego;</w:t>
      </w:r>
    </w:p>
    <w:p w:rsidR="00644DAD" w:rsidRPr="00644DAD" w:rsidRDefault="00644DAD" w:rsidP="00A4432F">
      <w:pPr>
        <w:numPr>
          <w:ilvl w:val="0"/>
          <w:numId w:val="1"/>
        </w:numPr>
        <w:autoSpaceDE w:val="0"/>
        <w:autoSpaceDN w:val="0"/>
        <w:adjustRightInd w:val="0"/>
        <w:spacing w:before="120" w:after="120"/>
        <w:ind w:left="1134" w:hanging="425"/>
        <w:jc w:val="both"/>
        <w:rPr>
          <w:rFonts w:ascii="Calibri" w:hAnsi="Calibri" w:cs="Helv"/>
          <w:color w:val="000000"/>
        </w:rPr>
      </w:pPr>
      <w:r w:rsidRPr="00644DAD">
        <w:rPr>
          <w:rFonts w:ascii="Calibri" w:hAnsi="Calibri" w:cs="Helv"/>
          <w:color w:val="000000"/>
        </w:rPr>
        <w:t>przedstawiciel wyznaczony przez ministra właściwego do spraw kultury i ochrony dziedzictwa narodowego;</w:t>
      </w:r>
    </w:p>
    <w:p w:rsidR="00644DAD" w:rsidRPr="00644DAD" w:rsidRDefault="00644DAD" w:rsidP="00A4432F">
      <w:pPr>
        <w:numPr>
          <w:ilvl w:val="0"/>
          <w:numId w:val="1"/>
        </w:numPr>
        <w:autoSpaceDE w:val="0"/>
        <w:autoSpaceDN w:val="0"/>
        <w:adjustRightInd w:val="0"/>
        <w:spacing w:before="120" w:after="120"/>
        <w:ind w:left="1134" w:hanging="425"/>
        <w:jc w:val="both"/>
        <w:rPr>
          <w:rFonts w:ascii="Calibri" w:hAnsi="Calibri" w:cs="Helv"/>
          <w:color w:val="000000"/>
        </w:rPr>
      </w:pPr>
      <w:r w:rsidRPr="00644DAD">
        <w:rPr>
          <w:rFonts w:ascii="Calibri" w:hAnsi="Calibri" w:cs="Helv"/>
          <w:color w:val="000000"/>
        </w:rPr>
        <w:t>przedstawiciel wyznaczony przez ministra właściwego do spraw administracji publicznej;</w:t>
      </w:r>
    </w:p>
    <w:p w:rsidR="00833F7A" w:rsidRPr="00833F7A" w:rsidRDefault="00644DAD" w:rsidP="00A4432F">
      <w:pPr>
        <w:numPr>
          <w:ilvl w:val="0"/>
          <w:numId w:val="1"/>
        </w:numPr>
        <w:autoSpaceDE w:val="0"/>
        <w:autoSpaceDN w:val="0"/>
        <w:adjustRightInd w:val="0"/>
        <w:spacing w:before="120" w:after="120"/>
        <w:ind w:left="1134" w:hanging="425"/>
        <w:jc w:val="both"/>
        <w:rPr>
          <w:rFonts w:ascii="Calibri" w:hAnsi="Calibri" w:cs="Helv"/>
          <w:color w:val="000000"/>
        </w:rPr>
      </w:pPr>
      <w:r w:rsidRPr="00644DAD">
        <w:rPr>
          <w:rFonts w:ascii="Calibri" w:hAnsi="Calibri" w:cs="Helv"/>
          <w:color w:val="000000"/>
        </w:rPr>
        <w:t>przedstawiciel wyznaczony przez ministra właściwego do spraw rolnictwa</w:t>
      </w:r>
    </w:p>
    <w:p w:rsidR="00644DAD" w:rsidRPr="00644DAD" w:rsidRDefault="00644DAD" w:rsidP="00A4432F">
      <w:pPr>
        <w:autoSpaceDE w:val="0"/>
        <w:autoSpaceDN w:val="0"/>
        <w:adjustRightInd w:val="0"/>
        <w:spacing w:before="120" w:after="120"/>
        <w:jc w:val="both"/>
        <w:rPr>
          <w:rFonts w:ascii="Calibri" w:hAnsi="Calibri" w:cs="Helv"/>
          <w:color w:val="000000"/>
        </w:rPr>
      </w:pPr>
      <w:r w:rsidRPr="00644DAD">
        <w:rPr>
          <w:rFonts w:ascii="Calibri" w:hAnsi="Calibri" w:cs="Helv"/>
          <w:color w:val="000000"/>
        </w:rPr>
        <w:tab/>
        <w:t>W pracach Zespołu n</w:t>
      </w:r>
      <w:r w:rsidR="00833F7A">
        <w:rPr>
          <w:rFonts w:ascii="Calibri" w:hAnsi="Calibri" w:cs="Helv"/>
          <w:color w:val="000000"/>
        </w:rPr>
        <w:t>a prawach członków uczestniczą:</w:t>
      </w:r>
    </w:p>
    <w:p w:rsidR="00644DAD" w:rsidRPr="00644DAD" w:rsidRDefault="00644DAD" w:rsidP="00A4432F">
      <w:pPr>
        <w:numPr>
          <w:ilvl w:val="0"/>
          <w:numId w:val="1"/>
        </w:numPr>
        <w:autoSpaceDE w:val="0"/>
        <w:autoSpaceDN w:val="0"/>
        <w:adjustRightInd w:val="0"/>
        <w:spacing w:before="120" w:after="120"/>
        <w:ind w:left="1134" w:hanging="425"/>
        <w:jc w:val="both"/>
        <w:rPr>
          <w:rFonts w:ascii="Calibri" w:hAnsi="Calibri" w:cs="Helv"/>
          <w:color w:val="000000"/>
        </w:rPr>
      </w:pPr>
      <w:r w:rsidRPr="00644DAD">
        <w:rPr>
          <w:rFonts w:ascii="Calibri" w:hAnsi="Calibri" w:cs="Helv"/>
          <w:color w:val="000000"/>
        </w:rPr>
        <w:t>czterej przedstawiciele sektora ekonomii społecznej;</w:t>
      </w:r>
    </w:p>
    <w:p w:rsidR="00644DAD" w:rsidRPr="00644DAD" w:rsidRDefault="00644DAD" w:rsidP="00A4432F">
      <w:pPr>
        <w:numPr>
          <w:ilvl w:val="0"/>
          <w:numId w:val="1"/>
        </w:numPr>
        <w:autoSpaceDE w:val="0"/>
        <w:autoSpaceDN w:val="0"/>
        <w:adjustRightInd w:val="0"/>
        <w:spacing w:before="120" w:after="120"/>
        <w:ind w:left="1134" w:hanging="425"/>
        <w:jc w:val="both"/>
        <w:rPr>
          <w:rFonts w:ascii="Calibri" w:hAnsi="Calibri" w:cs="Helv"/>
          <w:color w:val="000000"/>
        </w:rPr>
      </w:pPr>
      <w:r w:rsidRPr="00644DAD">
        <w:rPr>
          <w:rFonts w:ascii="Calibri" w:hAnsi="Calibri" w:cs="Helv"/>
          <w:color w:val="000000"/>
        </w:rPr>
        <w:t>dwaj przedstawiciele związków zawodowych, wyznaczeni przez stronę pracowników w Trójstronnej Komisji do spraw Społeczno-Gospodarczych;</w:t>
      </w:r>
    </w:p>
    <w:p w:rsidR="00644DAD" w:rsidRPr="00644DAD" w:rsidRDefault="00644DAD" w:rsidP="00A4432F">
      <w:pPr>
        <w:numPr>
          <w:ilvl w:val="0"/>
          <w:numId w:val="1"/>
        </w:numPr>
        <w:autoSpaceDE w:val="0"/>
        <w:autoSpaceDN w:val="0"/>
        <w:adjustRightInd w:val="0"/>
        <w:spacing w:before="120" w:after="120"/>
        <w:ind w:left="1134" w:hanging="425"/>
        <w:jc w:val="both"/>
        <w:rPr>
          <w:rFonts w:ascii="Calibri" w:hAnsi="Calibri" w:cs="Helv"/>
          <w:color w:val="000000"/>
        </w:rPr>
      </w:pPr>
      <w:r w:rsidRPr="00644DAD">
        <w:rPr>
          <w:rFonts w:ascii="Calibri" w:hAnsi="Calibri" w:cs="Helv"/>
          <w:color w:val="000000"/>
        </w:rPr>
        <w:t>dwaj przedstawiciele organizacji pracodawców, wyznaczeni przez stronę pracodawców w Trójstronnej Komisji do Spraw Społeczno-Gospodarczych;</w:t>
      </w:r>
    </w:p>
    <w:p w:rsidR="00833F7A" w:rsidRPr="00833F7A" w:rsidRDefault="00644DAD" w:rsidP="00A4432F">
      <w:pPr>
        <w:numPr>
          <w:ilvl w:val="0"/>
          <w:numId w:val="1"/>
        </w:numPr>
        <w:autoSpaceDE w:val="0"/>
        <w:autoSpaceDN w:val="0"/>
        <w:adjustRightInd w:val="0"/>
        <w:spacing w:before="120" w:after="120"/>
        <w:ind w:left="1134" w:hanging="425"/>
        <w:jc w:val="both"/>
        <w:rPr>
          <w:rFonts w:ascii="Calibri" w:hAnsi="Calibri" w:cs="Helv"/>
          <w:color w:val="000000"/>
        </w:rPr>
      </w:pPr>
      <w:r w:rsidRPr="00644DAD">
        <w:rPr>
          <w:rFonts w:ascii="Calibri" w:hAnsi="Calibri" w:cs="Helv"/>
          <w:color w:val="000000"/>
        </w:rPr>
        <w:lastRenderedPageBreak/>
        <w:t>przedstawiciel Regionalnych Ośrodków Polityki Społecznej, wyznaczony przez Konwent Dyrektorów Regionalny</w:t>
      </w:r>
      <w:r w:rsidR="00494F33">
        <w:rPr>
          <w:rFonts w:ascii="Calibri" w:hAnsi="Calibri" w:cs="Helv"/>
          <w:color w:val="000000"/>
        </w:rPr>
        <w:t>ch Ośrodków Polityki Społecznej;</w:t>
      </w:r>
    </w:p>
    <w:p w:rsidR="00644DAD" w:rsidRPr="00833F7A" w:rsidRDefault="00644DAD" w:rsidP="00A4432F">
      <w:pPr>
        <w:numPr>
          <w:ilvl w:val="0"/>
          <w:numId w:val="22"/>
        </w:numPr>
        <w:spacing w:before="120" w:after="120"/>
        <w:jc w:val="both"/>
        <w:rPr>
          <w:rFonts w:ascii="Calibri" w:hAnsi="Calibri"/>
          <w:b/>
        </w:rPr>
      </w:pPr>
      <w:r w:rsidRPr="00644DAD">
        <w:rPr>
          <w:rFonts w:ascii="Calibri" w:hAnsi="Calibri"/>
          <w:b/>
        </w:rPr>
        <w:t>Zespół ds. wdrażania Działania 5.4 Priorytetu V PO KL</w:t>
      </w:r>
    </w:p>
    <w:p w:rsidR="00644DAD" w:rsidRPr="00644DAD" w:rsidRDefault="00644DAD" w:rsidP="00A4432F">
      <w:pPr>
        <w:spacing w:before="120" w:after="120"/>
        <w:ind w:left="360"/>
        <w:jc w:val="both"/>
        <w:rPr>
          <w:rFonts w:ascii="Calibri" w:hAnsi="Calibri"/>
        </w:rPr>
      </w:pPr>
      <w:r w:rsidRPr="00644DAD">
        <w:rPr>
          <w:rFonts w:ascii="Calibri" w:hAnsi="Calibri"/>
        </w:rPr>
        <w:t xml:space="preserve">Zespół działa na podstawie decyzji Dyrektor Departamentu Wdrażania Europejskiego Funduszu Społecznego w Ministerstwie Pracy i Polityki Społecznej z dnia 15 kwietnia 2009 r. w sprawie powołania Zespołu ds. wdrażania Działania 5.4 Priorytetu V PO KL. </w:t>
      </w:r>
    </w:p>
    <w:p w:rsidR="00644DAD" w:rsidRPr="00644DAD" w:rsidRDefault="00644DAD" w:rsidP="00A4432F">
      <w:pPr>
        <w:spacing w:before="120" w:after="120"/>
        <w:ind w:left="360"/>
        <w:jc w:val="both"/>
        <w:rPr>
          <w:rFonts w:ascii="Calibri" w:hAnsi="Calibri"/>
        </w:rPr>
      </w:pPr>
      <w:r w:rsidRPr="00644DAD">
        <w:rPr>
          <w:rFonts w:ascii="Calibri" w:hAnsi="Calibri"/>
        </w:rPr>
        <w:t xml:space="preserve">Do zadań </w:t>
      </w:r>
      <w:r w:rsidR="00833F7A">
        <w:rPr>
          <w:rFonts w:ascii="Calibri" w:hAnsi="Calibri"/>
        </w:rPr>
        <w:t>Zespołu należy w szczególności:</w:t>
      </w:r>
    </w:p>
    <w:p w:rsidR="00644DAD" w:rsidRPr="00644DAD" w:rsidRDefault="00644DAD" w:rsidP="00A4432F">
      <w:pPr>
        <w:numPr>
          <w:ilvl w:val="0"/>
          <w:numId w:val="27"/>
        </w:numPr>
        <w:spacing w:before="120" w:after="120"/>
        <w:jc w:val="both"/>
        <w:rPr>
          <w:rFonts w:ascii="Calibri" w:hAnsi="Calibri"/>
        </w:rPr>
      </w:pPr>
      <w:r w:rsidRPr="00644DAD">
        <w:rPr>
          <w:rFonts w:ascii="Calibri" w:hAnsi="Calibri"/>
        </w:rPr>
        <w:t>monitorowanie realizacji oraz wymiana informacji na temat wdrażania Działania 5.4 PO KL pomiędzy administracją rządową (</w:t>
      </w:r>
      <w:proofErr w:type="spellStart"/>
      <w:r w:rsidRPr="00644DAD">
        <w:rPr>
          <w:rFonts w:ascii="Calibri" w:hAnsi="Calibri"/>
        </w:rPr>
        <w:t>MPiPS</w:t>
      </w:r>
      <w:proofErr w:type="spellEnd"/>
      <w:r w:rsidRPr="00644DAD">
        <w:rPr>
          <w:rFonts w:ascii="Calibri" w:hAnsi="Calibri"/>
        </w:rPr>
        <w:t xml:space="preserve"> i </w:t>
      </w:r>
      <w:proofErr w:type="spellStart"/>
      <w:r w:rsidRPr="00644DAD">
        <w:rPr>
          <w:rFonts w:ascii="Calibri" w:hAnsi="Calibri"/>
        </w:rPr>
        <w:t>MiR</w:t>
      </w:r>
      <w:proofErr w:type="spellEnd"/>
      <w:r w:rsidRPr="00644DAD">
        <w:rPr>
          <w:rFonts w:ascii="Calibri" w:hAnsi="Calibri"/>
        </w:rPr>
        <w:t>) a przedstawicielami organizacji pozarządowych;</w:t>
      </w:r>
    </w:p>
    <w:p w:rsidR="00644DAD" w:rsidRPr="00644DAD" w:rsidRDefault="00644DAD" w:rsidP="00A4432F">
      <w:pPr>
        <w:numPr>
          <w:ilvl w:val="0"/>
          <w:numId w:val="27"/>
        </w:numPr>
        <w:spacing w:before="120" w:after="120"/>
        <w:jc w:val="both"/>
        <w:rPr>
          <w:rFonts w:ascii="Calibri" w:hAnsi="Calibri"/>
        </w:rPr>
      </w:pPr>
      <w:r w:rsidRPr="00644DAD">
        <w:rPr>
          <w:rFonts w:ascii="Calibri" w:hAnsi="Calibri"/>
        </w:rPr>
        <w:t>opracowanie propozycji strategii wdrażania Działania 5.4 na cały okres programowania;</w:t>
      </w:r>
    </w:p>
    <w:p w:rsidR="00644DAD" w:rsidRPr="00644DAD" w:rsidRDefault="00644DAD" w:rsidP="00A4432F">
      <w:pPr>
        <w:numPr>
          <w:ilvl w:val="0"/>
          <w:numId w:val="27"/>
        </w:numPr>
        <w:spacing w:before="120" w:after="120"/>
        <w:jc w:val="both"/>
        <w:rPr>
          <w:rFonts w:ascii="Calibri" w:hAnsi="Calibri"/>
        </w:rPr>
      </w:pPr>
      <w:r w:rsidRPr="00644DAD">
        <w:rPr>
          <w:rFonts w:ascii="Calibri" w:hAnsi="Calibri"/>
        </w:rPr>
        <w:t xml:space="preserve">wypracowanie propozycji zapisów do Planu Działania dla Priorytetu V Działania 5.4 PO KL dla IW (IP2) i przedstawienie ich Dyrektorowi IW(IP2) oraz do wiadomości Dyrektorów pozostałych jednostek administracji rządowej wchodzących w skład </w:t>
      </w:r>
      <w:r w:rsidRPr="00644DAD">
        <w:rPr>
          <w:rFonts w:ascii="Calibri" w:hAnsi="Calibri"/>
          <w:i/>
        </w:rPr>
        <w:t>Zespołu;</w:t>
      </w:r>
    </w:p>
    <w:p w:rsidR="00644DAD" w:rsidRPr="00833F7A" w:rsidRDefault="00644DAD" w:rsidP="00A4432F">
      <w:pPr>
        <w:numPr>
          <w:ilvl w:val="0"/>
          <w:numId w:val="27"/>
        </w:numPr>
        <w:spacing w:before="120" w:after="120"/>
        <w:jc w:val="both"/>
        <w:rPr>
          <w:rFonts w:ascii="Calibri" w:hAnsi="Calibri"/>
        </w:rPr>
      </w:pPr>
      <w:r w:rsidRPr="00644DAD">
        <w:rPr>
          <w:rFonts w:ascii="Calibri" w:hAnsi="Calibri"/>
        </w:rPr>
        <w:t xml:space="preserve">przedkładanie Grupie roboczej ds. Dobrego rządzenia Komitetu Monitorującego PO KL ustaleń podjętych w trakcie posiedzeń </w:t>
      </w:r>
      <w:r w:rsidRPr="00644DAD">
        <w:rPr>
          <w:rFonts w:ascii="Calibri" w:hAnsi="Calibri"/>
          <w:i/>
        </w:rPr>
        <w:t>Zespołu.</w:t>
      </w:r>
    </w:p>
    <w:p w:rsidR="00644DAD" w:rsidRPr="00644DAD" w:rsidRDefault="00833F7A" w:rsidP="00A4432F">
      <w:pPr>
        <w:spacing w:before="120" w:after="120"/>
        <w:ind w:left="360"/>
        <w:jc w:val="both"/>
        <w:rPr>
          <w:rFonts w:ascii="Calibri" w:hAnsi="Calibri"/>
        </w:rPr>
      </w:pPr>
      <w:r>
        <w:rPr>
          <w:rFonts w:ascii="Calibri" w:hAnsi="Calibri"/>
        </w:rPr>
        <w:t>W skład Zespołu wchodzą:</w:t>
      </w:r>
    </w:p>
    <w:p w:rsidR="00644DAD" w:rsidRPr="00644DAD" w:rsidRDefault="00644DAD" w:rsidP="00A4432F">
      <w:pPr>
        <w:numPr>
          <w:ilvl w:val="0"/>
          <w:numId w:val="29"/>
        </w:numPr>
        <w:spacing w:before="120" w:after="120"/>
        <w:jc w:val="both"/>
        <w:rPr>
          <w:rFonts w:ascii="Calibri" w:hAnsi="Calibri"/>
        </w:rPr>
      </w:pPr>
      <w:r w:rsidRPr="00644DAD">
        <w:rPr>
          <w:rFonts w:ascii="Calibri" w:hAnsi="Calibri"/>
        </w:rPr>
        <w:t>przedstawiciele strony rządowej, w tym przedstawiciele Departamentu Zarządzania Europejskim Funduszem Społecznym Mi</w:t>
      </w:r>
      <w:r w:rsidR="008609A8">
        <w:rPr>
          <w:rFonts w:ascii="Calibri" w:hAnsi="Calibri"/>
        </w:rPr>
        <w:t>nisterstwa Infrastruktury i </w:t>
      </w:r>
      <w:r w:rsidRPr="00644DAD">
        <w:rPr>
          <w:rFonts w:ascii="Calibri" w:hAnsi="Calibri"/>
        </w:rPr>
        <w:t>Rozwoju, Departamentu Wdrażania Europejskiego Funduszu Społecznego Ministerstwa Pracy i Polityki Społecznej, przedstawiciele Departamentu Pożytku Publicznego Ministerstwa Pracy i Polityki Społecznej;</w:t>
      </w:r>
    </w:p>
    <w:p w:rsidR="00644DAD" w:rsidRPr="00833F7A" w:rsidRDefault="00644DAD" w:rsidP="00A4432F">
      <w:pPr>
        <w:numPr>
          <w:ilvl w:val="0"/>
          <w:numId w:val="29"/>
        </w:numPr>
        <w:shd w:val="clear" w:color="auto" w:fill="FFFFFF"/>
        <w:spacing w:before="120" w:after="120"/>
        <w:jc w:val="both"/>
        <w:rPr>
          <w:rFonts w:ascii="Calibri" w:hAnsi="Calibri"/>
        </w:rPr>
      </w:pPr>
      <w:r w:rsidRPr="00644DAD">
        <w:rPr>
          <w:rFonts w:ascii="Calibri" w:hAnsi="Calibri"/>
        </w:rPr>
        <w:t>przedstawiciele strony pozarządowej, w tym członkowi</w:t>
      </w:r>
      <w:r w:rsidR="00494F33">
        <w:rPr>
          <w:rFonts w:ascii="Calibri" w:hAnsi="Calibri"/>
        </w:rPr>
        <w:t>e Komitetu Monitorującego PO KL;</w:t>
      </w:r>
    </w:p>
    <w:p w:rsidR="00644DAD" w:rsidRPr="00833F7A" w:rsidRDefault="00644DAD" w:rsidP="00A4432F">
      <w:pPr>
        <w:numPr>
          <w:ilvl w:val="0"/>
          <w:numId w:val="22"/>
        </w:numPr>
        <w:spacing w:before="120" w:after="120"/>
        <w:ind w:left="714" w:hanging="357"/>
        <w:jc w:val="both"/>
        <w:rPr>
          <w:rFonts w:ascii="Calibri" w:hAnsi="Calibri"/>
          <w:b/>
        </w:rPr>
      </w:pPr>
      <w:r w:rsidRPr="00644DAD">
        <w:rPr>
          <w:rFonts w:ascii="Calibri" w:hAnsi="Calibri"/>
          <w:b/>
        </w:rPr>
        <w:t>Komitet Sterująco-Monitorujący Programu FIO 2014-2020</w:t>
      </w:r>
    </w:p>
    <w:p w:rsidR="00644DAD" w:rsidRPr="00644DAD" w:rsidRDefault="00644DAD" w:rsidP="00A4432F">
      <w:pPr>
        <w:spacing w:before="120" w:after="120"/>
        <w:ind w:left="360"/>
        <w:jc w:val="both"/>
        <w:rPr>
          <w:rFonts w:ascii="Calibri" w:hAnsi="Calibri"/>
        </w:rPr>
      </w:pPr>
      <w:r w:rsidRPr="00644DAD">
        <w:rPr>
          <w:rFonts w:ascii="Calibri" w:hAnsi="Calibri"/>
        </w:rPr>
        <w:t>Komitet działa na podstawie Zarządzenia nr 4 Ministra Pracy i Polityki Społecznej z dnia 29 stycznia 2014 r. w sprawie powołania Komitetu Sterująco-Monitorującego na lata 2014-2020.</w:t>
      </w:r>
    </w:p>
    <w:p w:rsidR="00644DAD" w:rsidRPr="00644DAD" w:rsidRDefault="00644DAD" w:rsidP="00A4432F">
      <w:pPr>
        <w:spacing w:before="120" w:after="120"/>
        <w:ind w:firstLine="360"/>
        <w:jc w:val="both"/>
        <w:rPr>
          <w:rFonts w:ascii="Calibri" w:hAnsi="Calibri"/>
        </w:rPr>
      </w:pPr>
      <w:r w:rsidRPr="00644DAD">
        <w:rPr>
          <w:rFonts w:ascii="Calibri" w:hAnsi="Calibri"/>
        </w:rPr>
        <w:t>Do zadań K</w:t>
      </w:r>
      <w:r w:rsidR="00833F7A">
        <w:rPr>
          <w:rFonts w:ascii="Calibri" w:hAnsi="Calibri"/>
        </w:rPr>
        <w:t>omitetu należy w szczególności:</w:t>
      </w:r>
    </w:p>
    <w:p w:rsidR="00644DAD" w:rsidRPr="00644DAD" w:rsidRDefault="00644DAD" w:rsidP="00A4432F">
      <w:pPr>
        <w:numPr>
          <w:ilvl w:val="0"/>
          <w:numId w:val="23"/>
        </w:numPr>
        <w:spacing w:before="120" w:after="120"/>
        <w:jc w:val="both"/>
        <w:rPr>
          <w:rFonts w:ascii="Calibri" w:hAnsi="Calibri"/>
        </w:rPr>
      </w:pPr>
      <w:r w:rsidRPr="00644DAD">
        <w:rPr>
          <w:rFonts w:ascii="Calibri" w:hAnsi="Calibri"/>
        </w:rPr>
        <w:t xml:space="preserve">określanie priorytetowych działań Programu FIO; </w:t>
      </w:r>
    </w:p>
    <w:p w:rsidR="00644DAD" w:rsidRPr="00644DAD" w:rsidRDefault="00644DAD" w:rsidP="00A4432F">
      <w:pPr>
        <w:numPr>
          <w:ilvl w:val="0"/>
          <w:numId w:val="23"/>
        </w:numPr>
        <w:spacing w:before="120" w:after="120"/>
        <w:jc w:val="both"/>
        <w:rPr>
          <w:rFonts w:ascii="Calibri" w:hAnsi="Calibri"/>
        </w:rPr>
      </w:pPr>
      <w:r w:rsidRPr="00644DAD">
        <w:rPr>
          <w:rFonts w:ascii="Calibri" w:hAnsi="Calibri"/>
        </w:rPr>
        <w:t>rekomendowanie zmian dotyczących alokacji środków przewidzianych na poszczególne priorytety Programu FIO;</w:t>
      </w:r>
    </w:p>
    <w:p w:rsidR="00644DAD" w:rsidRPr="00644DAD" w:rsidRDefault="00644DAD" w:rsidP="00A4432F">
      <w:pPr>
        <w:numPr>
          <w:ilvl w:val="0"/>
          <w:numId w:val="23"/>
        </w:numPr>
        <w:spacing w:before="120" w:after="120"/>
        <w:jc w:val="both"/>
        <w:rPr>
          <w:rFonts w:ascii="Calibri" w:hAnsi="Calibri"/>
        </w:rPr>
      </w:pPr>
      <w:r w:rsidRPr="00644DAD">
        <w:rPr>
          <w:rFonts w:ascii="Calibri" w:hAnsi="Calibri"/>
        </w:rPr>
        <w:t>określanie zasad i warunków uzyskiwania dotacji;</w:t>
      </w:r>
    </w:p>
    <w:p w:rsidR="00644DAD" w:rsidRPr="00644DAD" w:rsidRDefault="00644DAD" w:rsidP="00A4432F">
      <w:pPr>
        <w:numPr>
          <w:ilvl w:val="0"/>
          <w:numId w:val="23"/>
        </w:numPr>
        <w:spacing w:before="120" w:after="120"/>
        <w:jc w:val="both"/>
        <w:rPr>
          <w:rFonts w:ascii="Calibri" w:hAnsi="Calibri"/>
        </w:rPr>
      </w:pPr>
      <w:r w:rsidRPr="00644DAD">
        <w:rPr>
          <w:rFonts w:ascii="Calibri" w:hAnsi="Calibri"/>
        </w:rPr>
        <w:lastRenderedPageBreak/>
        <w:t>określanie kryteriów strategicznych oraz współdecydowanie o tematyce podejmowanych działań o charakterze systemowym i programowym;</w:t>
      </w:r>
    </w:p>
    <w:p w:rsidR="00644DAD" w:rsidRPr="00644DAD" w:rsidRDefault="00644DAD" w:rsidP="00A4432F">
      <w:pPr>
        <w:numPr>
          <w:ilvl w:val="0"/>
          <w:numId w:val="23"/>
        </w:numPr>
        <w:spacing w:before="120" w:after="120"/>
        <w:jc w:val="both"/>
        <w:rPr>
          <w:rFonts w:ascii="Calibri" w:hAnsi="Calibri"/>
        </w:rPr>
      </w:pPr>
      <w:r w:rsidRPr="00644DAD">
        <w:rPr>
          <w:rFonts w:ascii="Calibri" w:hAnsi="Calibri"/>
        </w:rPr>
        <w:t>określenie sposobu i zasad wyboru Instytucji Wdrażającej i Operatorów;</w:t>
      </w:r>
    </w:p>
    <w:p w:rsidR="00644DAD" w:rsidRPr="00644DAD" w:rsidRDefault="00644DAD" w:rsidP="00A4432F">
      <w:pPr>
        <w:numPr>
          <w:ilvl w:val="0"/>
          <w:numId w:val="23"/>
        </w:numPr>
        <w:spacing w:before="120" w:after="120"/>
        <w:jc w:val="both"/>
        <w:rPr>
          <w:rFonts w:ascii="Calibri" w:hAnsi="Calibri"/>
        </w:rPr>
      </w:pPr>
      <w:r w:rsidRPr="00644DAD">
        <w:rPr>
          <w:rFonts w:ascii="Calibri" w:hAnsi="Calibri"/>
        </w:rPr>
        <w:t>okresowe kontrolowanie postępu w zakresie osiągania szczegółowych celów, określonych w Programie FIO na podstawie informacji przedkładanych przez Instytucję Zarządzającą;</w:t>
      </w:r>
    </w:p>
    <w:p w:rsidR="00644DAD" w:rsidRPr="00644DAD" w:rsidRDefault="00644DAD" w:rsidP="00A4432F">
      <w:pPr>
        <w:numPr>
          <w:ilvl w:val="0"/>
          <w:numId w:val="23"/>
        </w:numPr>
        <w:spacing w:before="120" w:after="120"/>
        <w:ind w:left="714" w:hanging="357"/>
        <w:jc w:val="both"/>
        <w:rPr>
          <w:rFonts w:ascii="Calibri" w:hAnsi="Calibri"/>
        </w:rPr>
      </w:pPr>
      <w:r w:rsidRPr="00644DAD">
        <w:rPr>
          <w:rFonts w:ascii="Calibri" w:hAnsi="Calibri"/>
        </w:rPr>
        <w:t>analizowanie rezultatów realizacji Programu FIO, przede wszystkim osiągania wyznaczonych celów oraz wyników ocen (ewaluacji) związanych z monitorowaniem realizacji Programu FIO, w szczególności w przypadku gdy monitoring wykazuje znaczące odstępstwa od początkowo określonych celów lub gdy zgłoszone są propozycje zmian w Programie FIO;</w:t>
      </w:r>
    </w:p>
    <w:p w:rsidR="00644DAD" w:rsidRPr="00644DAD" w:rsidRDefault="00644DAD" w:rsidP="00A4432F">
      <w:pPr>
        <w:numPr>
          <w:ilvl w:val="0"/>
          <w:numId w:val="23"/>
        </w:numPr>
        <w:spacing w:before="120" w:after="120"/>
        <w:ind w:left="714" w:hanging="357"/>
        <w:jc w:val="both"/>
        <w:rPr>
          <w:rFonts w:ascii="Calibri" w:hAnsi="Calibri"/>
        </w:rPr>
      </w:pPr>
      <w:r w:rsidRPr="00644DAD">
        <w:rPr>
          <w:rFonts w:ascii="Calibri" w:hAnsi="Calibri"/>
        </w:rPr>
        <w:t>analizowanie rocznych i końcowych sprawozdań z realizacji Programu FIO;</w:t>
      </w:r>
    </w:p>
    <w:p w:rsidR="00644DAD" w:rsidRPr="00494F33" w:rsidRDefault="00644DAD" w:rsidP="00A4432F">
      <w:pPr>
        <w:numPr>
          <w:ilvl w:val="0"/>
          <w:numId w:val="23"/>
        </w:numPr>
        <w:spacing w:before="120" w:after="120"/>
        <w:ind w:left="714" w:hanging="357"/>
        <w:jc w:val="both"/>
        <w:rPr>
          <w:rFonts w:ascii="Calibri" w:hAnsi="Calibri"/>
        </w:rPr>
      </w:pPr>
      <w:r w:rsidRPr="00644DAD">
        <w:rPr>
          <w:rFonts w:ascii="Calibri" w:hAnsi="Calibri"/>
        </w:rPr>
        <w:t>przedkładanie Instytucji Zarządzającej propozycji zmian Programu FIO ułatwiających realizację jego celów.</w:t>
      </w:r>
    </w:p>
    <w:p w:rsidR="00644DAD" w:rsidRPr="00644DAD" w:rsidRDefault="00494F33" w:rsidP="00A4432F">
      <w:pPr>
        <w:spacing w:before="120" w:after="120"/>
        <w:ind w:left="426"/>
        <w:jc w:val="both"/>
        <w:rPr>
          <w:rFonts w:ascii="Calibri" w:hAnsi="Calibri"/>
        </w:rPr>
      </w:pPr>
      <w:r>
        <w:rPr>
          <w:rFonts w:ascii="Calibri" w:hAnsi="Calibri"/>
        </w:rPr>
        <w:t>W skład Komitetu wchodzą:</w:t>
      </w:r>
    </w:p>
    <w:p w:rsidR="00644DAD" w:rsidRPr="00644DAD" w:rsidRDefault="00644DAD" w:rsidP="00A4432F">
      <w:pPr>
        <w:numPr>
          <w:ilvl w:val="0"/>
          <w:numId w:val="23"/>
        </w:numPr>
        <w:spacing w:before="120" w:after="120"/>
        <w:ind w:left="714" w:hanging="357"/>
        <w:jc w:val="both"/>
        <w:rPr>
          <w:rFonts w:ascii="Calibri" w:hAnsi="Calibri"/>
        </w:rPr>
      </w:pPr>
      <w:r w:rsidRPr="00644DAD">
        <w:rPr>
          <w:rFonts w:ascii="Calibri" w:hAnsi="Calibri"/>
        </w:rPr>
        <w:t>w połowie przedstawiciele administracji publicznej (rządowej i samorządowej);</w:t>
      </w:r>
    </w:p>
    <w:p w:rsidR="00644DAD" w:rsidRPr="00644DAD" w:rsidRDefault="00644DAD" w:rsidP="00A4432F">
      <w:pPr>
        <w:numPr>
          <w:ilvl w:val="0"/>
          <w:numId w:val="23"/>
        </w:numPr>
        <w:spacing w:before="120" w:after="120"/>
        <w:ind w:left="714" w:hanging="357"/>
        <w:jc w:val="both"/>
        <w:rPr>
          <w:rFonts w:ascii="Calibri" w:hAnsi="Calibri"/>
        </w:rPr>
      </w:pPr>
      <w:r w:rsidRPr="00644DAD">
        <w:rPr>
          <w:rFonts w:ascii="Calibri" w:hAnsi="Calibri"/>
        </w:rPr>
        <w:t>w połowie przedstawiciele organizacji prowadzących działalność pożytku publicznego wskazani przez ministra właściwego ds. zabezpieczenia społecznego, na podstawie przedstawionych przez Radę Działalności Pożytku Publicznego rekomendacji;</w:t>
      </w:r>
    </w:p>
    <w:p w:rsidR="00644DAD" w:rsidRPr="00494F33" w:rsidRDefault="00644DAD" w:rsidP="00A4432F">
      <w:pPr>
        <w:numPr>
          <w:ilvl w:val="0"/>
          <w:numId w:val="23"/>
        </w:numPr>
        <w:spacing w:before="120" w:after="120"/>
        <w:ind w:left="714" w:hanging="357"/>
        <w:jc w:val="both"/>
        <w:rPr>
          <w:rFonts w:ascii="Calibri" w:hAnsi="Calibri"/>
        </w:rPr>
      </w:pPr>
      <w:r w:rsidRPr="00644DAD">
        <w:rPr>
          <w:rFonts w:ascii="Calibri" w:hAnsi="Calibri"/>
        </w:rPr>
        <w:t xml:space="preserve">przedstawiciel Kancelarii Prezydenta. </w:t>
      </w:r>
    </w:p>
    <w:p w:rsidR="00644DAD" w:rsidRPr="00644DAD" w:rsidRDefault="00644DAD" w:rsidP="00A4432F">
      <w:pPr>
        <w:spacing w:before="120" w:after="120"/>
        <w:ind w:left="720"/>
        <w:jc w:val="both"/>
        <w:rPr>
          <w:rFonts w:ascii="Calibri" w:hAnsi="Calibri"/>
          <w:u w:val="single"/>
        </w:rPr>
      </w:pPr>
      <w:r w:rsidRPr="00644DAD">
        <w:rPr>
          <w:rFonts w:ascii="Calibri" w:hAnsi="Calibri"/>
          <w:u w:val="single"/>
        </w:rPr>
        <w:t>Na dzień 30 czerwca 2014 r., członkowie Komitetu</w:t>
      </w:r>
      <w:r w:rsidR="00494F33">
        <w:rPr>
          <w:rFonts w:ascii="Calibri" w:hAnsi="Calibri"/>
          <w:u w:val="single"/>
        </w:rPr>
        <w:t xml:space="preserve"> nie zostali jeszcze powołani;</w:t>
      </w:r>
    </w:p>
    <w:p w:rsidR="00644DAD" w:rsidRPr="00494F33" w:rsidRDefault="00644DAD" w:rsidP="00A4432F">
      <w:pPr>
        <w:numPr>
          <w:ilvl w:val="0"/>
          <w:numId w:val="22"/>
        </w:numPr>
        <w:spacing w:before="120" w:after="120"/>
        <w:ind w:left="641" w:hanging="284"/>
        <w:jc w:val="both"/>
        <w:rPr>
          <w:rFonts w:ascii="Calibri" w:hAnsi="Calibri"/>
          <w:b/>
        </w:rPr>
      </w:pPr>
      <w:r w:rsidRPr="00644DAD">
        <w:rPr>
          <w:rFonts w:ascii="Calibri" w:hAnsi="Calibri"/>
          <w:b/>
        </w:rPr>
        <w:t>Zespół ds. Aktywności Społecznej Młodzieży</w:t>
      </w:r>
    </w:p>
    <w:p w:rsidR="00644DAD" w:rsidRPr="00644DAD" w:rsidRDefault="00644DAD" w:rsidP="00A4432F">
      <w:pPr>
        <w:spacing w:before="120" w:after="120"/>
        <w:ind w:left="357"/>
        <w:jc w:val="both"/>
        <w:rPr>
          <w:rFonts w:ascii="Calibri" w:hAnsi="Calibri"/>
        </w:rPr>
      </w:pPr>
      <w:r w:rsidRPr="00644DAD">
        <w:rPr>
          <w:rFonts w:ascii="Calibri" w:hAnsi="Calibri"/>
        </w:rPr>
        <w:t>Zespół działa na podstawie Zarządzenia nr 5 Ministra Pracy i Polityki Społecznej z dnia 7 lutego 2014 r. w spawie powołania zespołu do spraw aktywności społecznej młodzieży.</w:t>
      </w:r>
    </w:p>
    <w:p w:rsidR="00644DAD" w:rsidRPr="00644DAD" w:rsidRDefault="00644DAD" w:rsidP="00A4432F">
      <w:pPr>
        <w:spacing w:before="120" w:after="120"/>
        <w:ind w:firstLine="357"/>
        <w:jc w:val="both"/>
        <w:rPr>
          <w:rFonts w:ascii="Calibri" w:hAnsi="Calibri"/>
        </w:rPr>
      </w:pPr>
      <w:r w:rsidRPr="00644DAD">
        <w:rPr>
          <w:rFonts w:ascii="Calibri" w:hAnsi="Calibri"/>
        </w:rPr>
        <w:t xml:space="preserve">Do zadań </w:t>
      </w:r>
      <w:r w:rsidR="00494F33">
        <w:rPr>
          <w:rFonts w:ascii="Calibri" w:hAnsi="Calibri"/>
        </w:rPr>
        <w:t>zespołu należy w szczególności:</w:t>
      </w:r>
    </w:p>
    <w:p w:rsidR="00644DAD" w:rsidRPr="00644DAD" w:rsidRDefault="00644DAD" w:rsidP="00A4432F">
      <w:pPr>
        <w:pStyle w:val="Akapitzlist"/>
        <w:numPr>
          <w:ilvl w:val="0"/>
          <w:numId w:val="24"/>
        </w:numPr>
        <w:spacing w:before="120" w:after="120" w:line="240" w:lineRule="auto"/>
        <w:contextualSpacing w:val="0"/>
        <w:jc w:val="both"/>
        <w:rPr>
          <w:sz w:val="24"/>
          <w:szCs w:val="24"/>
          <w:lang w:eastAsia="pl-PL"/>
        </w:rPr>
      </w:pPr>
      <w:r w:rsidRPr="00644DAD">
        <w:rPr>
          <w:sz w:val="24"/>
          <w:szCs w:val="24"/>
          <w:lang w:eastAsia="pl-PL"/>
        </w:rPr>
        <w:t xml:space="preserve">dokonanie przeglądu i analizy krzyżowej najważniejszych dokumentów strategicznych, w szczególności Długookresowej Strategii Rozwoju Kraju. Polska 2030. Trzecia Fala Nowoczesności, Strategii Rozwoju Kraju 2020, Strategii Rozwoju Kapitału Społecznego 2020, Strategii Rozwoju Kapitału Ludzkiego 2020, innych dokumentów rządowych odnoszących się do polityki młodzieżowej oraz dokumentów strategicznych Unii Europejskiej odnoszących się do polityki do spraw młodzieży; </w:t>
      </w:r>
    </w:p>
    <w:p w:rsidR="00644DAD" w:rsidRPr="00644DAD" w:rsidRDefault="00644DAD" w:rsidP="00A4432F">
      <w:pPr>
        <w:pStyle w:val="Akapitzlist"/>
        <w:numPr>
          <w:ilvl w:val="0"/>
          <w:numId w:val="24"/>
        </w:numPr>
        <w:spacing w:before="120" w:after="120" w:line="240" w:lineRule="auto"/>
        <w:contextualSpacing w:val="0"/>
        <w:jc w:val="both"/>
        <w:rPr>
          <w:sz w:val="24"/>
          <w:szCs w:val="24"/>
          <w:lang w:eastAsia="pl-PL"/>
        </w:rPr>
      </w:pPr>
      <w:r w:rsidRPr="00644DAD">
        <w:rPr>
          <w:sz w:val="24"/>
          <w:szCs w:val="24"/>
          <w:lang w:eastAsia="pl-PL"/>
        </w:rPr>
        <w:t>opracowanie programu aktywności społecznej młodzieży;</w:t>
      </w:r>
    </w:p>
    <w:p w:rsidR="00644DAD" w:rsidRPr="00494F33" w:rsidRDefault="00644DAD" w:rsidP="00A4432F">
      <w:pPr>
        <w:pStyle w:val="Akapitzlist"/>
        <w:numPr>
          <w:ilvl w:val="0"/>
          <w:numId w:val="24"/>
        </w:numPr>
        <w:spacing w:before="120" w:after="120" w:line="240" w:lineRule="auto"/>
        <w:contextualSpacing w:val="0"/>
        <w:jc w:val="both"/>
        <w:rPr>
          <w:sz w:val="24"/>
          <w:szCs w:val="24"/>
          <w:lang w:eastAsia="pl-PL"/>
        </w:rPr>
      </w:pPr>
      <w:r w:rsidRPr="00644DAD">
        <w:rPr>
          <w:sz w:val="24"/>
          <w:szCs w:val="24"/>
          <w:lang w:eastAsia="pl-PL"/>
        </w:rPr>
        <w:t xml:space="preserve">przygotowywanie projektów stanowiska Ministra wobec uwag zgłaszanych </w:t>
      </w:r>
      <w:r w:rsidRPr="00644DAD">
        <w:rPr>
          <w:sz w:val="24"/>
          <w:szCs w:val="24"/>
          <w:lang w:eastAsia="pl-PL"/>
        </w:rPr>
        <w:br/>
        <w:t>w procesie konsultacji programu.</w:t>
      </w:r>
    </w:p>
    <w:p w:rsidR="00644DAD" w:rsidRPr="00644DAD" w:rsidRDefault="00494F33" w:rsidP="00A4432F">
      <w:pPr>
        <w:spacing w:before="120" w:after="120"/>
        <w:ind w:left="6" w:firstLine="354"/>
        <w:jc w:val="both"/>
        <w:rPr>
          <w:rFonts w:ascii="Calibri" w:hAnsi="Calibri"/>
        </w:rPr>
      </w:pPr>
      <w:r>
        <w:rPr>
          <w:rFonts w:ascii="Calibri" w:hAnsi="Calibri"/>
        </w:rPr>
        <w:t xml:space="preserve">W skład zespołu wchodzą: </w:t>
      </w:r>
    </w:p>
    <w:p w:rsidR="00644DAD" w:rsidRPr="00644DAD" w:rsidRDefault="00644DAD" w:rsidP="00A4432F">
      <w:pPr>
        <w:pStyle w:val="Akapitzlist"/>
        <w:numPr>
          <w:ilvl w:val="0"/>
          <w:numId w:val="25"/>
        </w:numPr>
        <w:spacing w:before="120" w:after="120" w:line="240" w:lineRule="auto"/>
        <w:contextualSpacing w:val="0"/>
        <w:jc w:val="both"/>
        <w:rPr>
          <w:sz w:val="24"/>
          <w:szCs w:val="24"/>
          <w:lang w:eastAsia="pl-PL"/>
        </w:rPr>
      </w:pPr>
      <w:r w:rsidRPr="00644DAD">
        <w:rPr>
          <w:sz w:val="24"/>
          <w:szCs w:val="24"/>
          <w:lang w:eastAsia="pl-PL"/>
        </w:rPr>
        <w:lastRenderedPageBreak/>
        <w:t>wyznaczeni przez kierowników komórek organizacyjnych Ministerstwa przedstawiciele oraz ich stali zastępcy z następujących komórek organizacyjnych:</w:t>
      </w:r>
    </w:p>
    <w:p w:rsidR="00644DAD" w:rsidRPr="00644DAD" w:rsidRDefault="00644DAD" w:rsidP="00A4432F">
      <w:pPr>
        <w:numPr>
          <w:ilvl w:val="1"/>
          <w:numId w:val="25"/>
        </w:numPr>
        <w:spacing w:before="120" w:after="120"/>
        <w:jc w:val="both"/>
        <w:rPr>
          <w:rFonts w:ascii="Calibri" w:hAnsi="Calibri"/>
        </w:rPr>
      </w:pPr>
      <w:r w:rsidRPr="00644DAD">
        <w:rPr>
          <w:rFonts w:ascii="Calibri" w:hAnsi="Calibri"/>
        </w:rPr>
        <w:t>Departamentu Pożytku Publicznego,</w:t>
      </w:r>
    </w:p>
    <w:p w:rsidR="00644DAD" w:rsidRPr="00644DAD" w:rsidRDefault="00644DAD" w:rsidP="00A4432F">
      <w:pPr>
        <w:numPr>
          <w:ilvl w:val="1"/>
          <w:numId w:val="25"/>
        </w:numPr>
        <w:spacing w:before="120" w:after="120"/>
        <w:jc w:val="both"/>
        <w:rPr>
          <w:rFonts w:ascii="Calibri" w:hAnsi="Calibri"/>
        </w:rPr>
      </w:pPr>
      <w:r w:rsidRPr="00644DAD">
        <w:rPr>
          <w:rFonts w:ascii="Calibri" w:hAnsi="Calibri"/>
        </w:rPr>
        <w:t>Biura Pełnomocnika Rządu do Spraw Osób Niepełnosprawnych,</w:t>
      </w:r>
    </w:p>
    <w:p w:rsidR="00644DAD" w:rsidRPr="00644DAD" w:rsidRDefault="00644DAD" w:rsidP="00A4432F">
      <w:pPr>
        <w:numPr>
          <w:ilvl w:val="1"/>
          <w:numId w:val="25"/>
        </w:numPr>
        <w:spacing w:before="120" w:after="120"/>
        <w:jc w:val="both"/>
        <w:rPr>
          <w:rFonts w:ascii="Calibri" w:hAnsi="Calibri"/>
        </w:rPr>
      </w:pPr>
      <w:r w:rsidRPr="00644DAD">
        <w:rPr>
          <w:rFonts w:ascii="Calibri" w:hAnsi="Calibri"/>
        </w:rPr>
        <w:t>Departamentu Analiz Ekonomicznych i Prognoz,</w:t>
      </w:r>
    </w:p>
    <w:p w:rsidR="00644DAD" w:rsidRPr="00644DAD" w:rsidRDefault="00644DAD" w:rsidP="00A4432F">
      <w:pPr>
        <w:numPr>
          <w:ilvl w:val="1"/>
          <w:numId w:val="25"/>
        </w:numPr>
        <w:spacing w:before="120" w:after="120"/>
        <w:jc w:val="both"/>
        <w:rPr>
          <w:rFonts w:ascii="Calibri" w:hAnsi="Calibri"/>
        </w:rPr>
      </w:pPr>
      <w:r w:rsidRPr="00644DAD">
        <w:rPr>
          <w:rFonts w:ascii="Calibri" w:hAnsi="Calibri"/>
        </w:rPr>
        <w:t>Departamentu Pomocy i Integracji Społecznej,</w:t>
      </w:r>
    </w:p>
    <w:p w:rsidR="00644DAD" w:rsidRPr="00644DAD" w:rsidRDefault="00644DAD" w:rsidP="00A4432F">
      <w:pPr>
        <w:numPr>
          <w:ilvl w:val="1"/>
          <w:numId w:val="25"/>
        </w:numPr>
        <w:spacing w:before="120" w:after="120"/>
        <w:jc w:val="both"/>
        <w:rPr>
          <w:rFonts w:ascii="Calibri" w:hAnsi="Calibri"/>
        </w:rPr>
      </w:pPr>
      <w:r w:rsidRPr="00644DAD">
        <w:rPr>
          <w:rFonts w:ascii="Calibri" w:hAnsi="Calibri"/>
        </w:rPr>
        <w:t>Departamentu Polityki Rodzinnej,</w:t>
      </w:r>
    </w:p>
    <w:p w:rsidR="00644DAD" w:rsidRPr="00644DAD" w:rsidRDefault="00644DAD" w:rsidP="00A4432F">
      <w:pPr>
        <w:numPr>
          <w:ilvl w:val="1"/>
          <w:numId w:val="25"/>
        </w:numPr>
        <w:spacing w:before="120" w:after="120"/>
        <w:jc w:val="both"/>
        <w:rPr>
          <w:rFonts w:ascii="Calibri" w:hAnsi="Calibri"/>
        </w:rPr>
      </w:pPr>
      <w:r w:rsidRPr="00644DAD">
        <w:rPr>
          <w:rFonts w:ascii="Calibri" w:hAnsi="Calibri"/>
        </w:rPr>
        <w:t>Departamentu Ubezpieczeń Społecznych,</w:t>
      </w:r>
    </w:p>
    <w:p w:rsidR="00644DAD" w:rsidRPr="00644DAD" w:rsidRDefault="00644DAD" w:rsidP="00A4432F">
      <w:pPr>
        <w:numPr>
          <w:ilvl w:val="1"/>
          <w:numId w:val="25"/>
        </w:numPr>
        <w:spacing w:before="120" w:after="120"/>
        <w:jc w:val="both"/>
        <w:rPr>
          <w:rFonts w:ascii="Calibri" w:hAnsi="Calibri"/>
        </w:rPr>
      </w:pPr>
      <w:r w:rsidRPr="00644DAD">
        <w:rPr>
          <w:rFonts w:ascii="Calibri" w:hAnsi="Calibri"/>
        </w:rPr>
        <w:t>Departamentu Polityki Senioralnej,</w:t>
      </w:r>
    </w:p>
    <w:p w:rsidR="00644DAD" w:rsidRPr="00644DAD" w:rsidRDefault="00644DAD" w:rsidP="00A4432F">
      <w:pPr>
        <w:numPr>
          <w:ilvl w:val="1"/>
          <w:numId w:val="25"/>
        </w:numPr>
        <w:spacing w:before="120" w:after="120"/>
        <w:jc w:val="both"/>
        <w:rPr>
          <w:rFonts w:ascii="Calibri" w:hAnsi="Calibri"/>
        </w:rPr>
      </w:pPr>
      <w:r w:rsidRPr="00644DAD">
        <w:rPr>
          <w:rFonts w:ascii="Calibri" w:hAnsi="Calibri"/>
        </w:rPr>
        <w:t>Departamentu Prawnego,</w:t>
      </w:r>
    </w:p>
    <w:p w:rsidR="00644DAD" w:rsidRPr="00644DAD" w:rsidRDefault="00644DAD" w:rsidP="00A4432F">
      <w:pPr>
        <w:numPr>
          <w:ilvl w:val="1"/>
          <w:numId w:val="25"/>
        </w:numPr>
        <w:spacing w:before="120" w:after="120"/>
        <w:jc w:val="both"/>
        <w:rPr>
          <w:rFonts w:ascii="Calibri" w:hAnsi="Calibri"/>
        </w:rPr>
      </w:pPr>
      <w:r w:rsidRPr="00644DAD">
        <w:rPr>
          <w:rFonts w:ascii="Calibri" w:hAnsi="Calibri"/>
        </w:rPr>
        <w:t>Departamentu Wdrażania Europejskiego Funduszu Społecznego;</w:t>
      </w:r>
    </w:p>
    <w:p w:rsidR="00644DAD" w:rsidRPr="00494F33" w:rsidRDefault="00644DAD" w:rsidP="00A4432F">
      <w:pPr>
        <w:pStyle w:val="Akapitzlist"/>
        <w:numPr>
          <w:ilvl w:val="0"/>
          <w:numId w:val="25"/>
        </w:numPr>
        <w:spacing w:before="120" w:after="120" w:line="240" w:lineRule="auto"/>
        <w:ind w:left="714" w:hanging="357"/>
        <w:contextualSpacing w:val="0"/>
        <w:jc w:val="both"/>
        <w:rPr>
          <w:sz w:val="24"/>
          <w:szCs w:val="24"/>
          <w:lang w:eastAsia="pl-PL"/>
        </w:rPr>
      </w:pPr>
      <w:r w:rsidRPr="00644DAD">
        <w:rPr>
          <w:sz w:val="24"/>
          <w:szCs w:val="24"/>
          <w:lang w:eastAsia="pl-PL"/>
        </w:rPr>
        <w:t>członkowie zespołu ds. polityki na rzecz młodzieży, powołanego Uchwałą nr 6 Rady Działalności Pożytku Publicznego z dnia 24 października 2012 r. w sprawie powołania doraźnego zespołu problemowego Rady ds. polityki na rzecz młodzieży.</w:t>
      </w:r>
    </w:p>
    <w:p w:rsidR="00644DAD" w:rsidRDefault="00644DAD" w:rsidP="00833F7A">
      <w:pPr>
        <w:pStyle w:val="Akapitzlist"/>
        <w:spacing w:before="120" w:after="120" w:line="240" w:lineRule="auto"/>
        <w:ind w:left="714"/>
        <w:jc w:val="both"/>
        <w:rPr>
          <w:sz w:val="24"/>
          <w:szCs w:val="24"/>
          <w:lang w:eastAsia="pl-PL"/>
        </w:rPr>
      </w:pPr>
    </w:p>
    <w:p w:rsidR="00644DAD" w:rsidRPr="00494F33" w:rsidRDefault="00644DAD" w:rsidP="00494F33">
      <w:pPr>
        <w:pStyle w:val="Nagwek1"/>
        <w:numPr>
          <w:ilvl w:val="0"/>
          <w:numId w:val="34"/>
        </w:numPr>
        <w:spacing w:before="120" w:after="120"/>
        <w:rPr>
          <w:rFonts w:asciiTheme="majorHAnsi" w:hAnsiTheme="majorHAnsi"/>
          <w:szCs w:val="32"/>
        </w:rPr>
      </w:pPr>
      <w:bookmarkStart w:id="7" w:name="_Toc272408435"/>
      <w:r w:rsidRPr="0050615C">
        <w:rPr>
          <w:rFonts w:asciiTheme="majorHAnsi" w:hAnsiTheme="majorHAnsi"/>
          <w:szCs w:val="32"/>
        </w:rPr>
        <w:t xml:space="preserve">Lista członków Zespołu ds. opracowania Programu współpracy </w:t>
      </w:r>
      <w:proofErr w:type="spellStart"/>
      <w:r w:rsidRPr="0050615C">
        <w:rPr>
          <w:rFonts w:asciiTheme="majorHAnsi" w:hAnsiTheme="majorHAnsi"/>
          <w:szCs w:val="32"/>
        </w:rPr>
        <w:t>MPiPS</w:t>
      </w:r>
      <w:proofErr w:type="spellEnd"/>
      <w:r w:rsidRPr="0050615C">
        <w:rPr>
          <w:rFonts w:asciiTheme="majorHAnsi" w:hAnsiTheme="majorHAnsi"/>
          <w:szCs w:val="32"/>
        </w:rPr>
        <w:t xml:space="preserve"> z organizacjami pozarządowymi na lata 2015-2017 i ekspertów biorących udział w pracach nad Programem.</w:t>
      </w:r>
      <w:bookmarkEnd w:id="7"/>
    </w:p>
    <w:p w:rsidR="00644DAD" w:rsidRPr="00494F33" w:rsidRDefault="00494F33" w:rsidP="00A4432F">
      <w:pPr>
        <w:pStyle w:val="Lista2"/>
        <w:spacing w:before="120" w:after="120"/>
        <w:jc w:val="both"/>
        <w:rPr>
          <w:rFonts w:ascii="Calibri" w:hAnsi="Calibri"/>
          <w:b/>
        </w:rPr>
      </w:pPr>
      <w:r>
        <w:rPr>
          <w:rFonts w:ascii="Calibri" w:hAnsi="Calibri"/>
          <w:b/>
        </w:rPr>
        <w:t>Członkowie Zespołu:</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 xml:space="preserve">Duda Jarosław – </w:t>
      </w:r>
      <w:r>
        <w:rPr>
          <w:sz w:val="24"/>
          <w:szCs w:val="24"/>
        </w:rPr>
        <w:t xml:space="preserve">Sekretarz Stanu </w:t>
      </w:r>
      <w:proofErr w:type="spellStart"/>
      <w:r>
        <w:rPr>
          <w:sz w:val="24"/>
          <w:szCs w:val="24"/>
        </w:rPr>
        <w:t>MPiPS</w:t>
      </w:r>
      <w:proofErr w:type="spellEnd"/>
      <w:r>
        <w:rPr>
          <w:sz w:val="24"/>
          <w:szCs w:val="24"/>
        </w:rPr>
        <w:t xml:space="preserve">, Pełnomocnik Rządu ds. osób niepełnosprawnych, </w:t>
      </w:r>
      <w:r w:rsidRPr="00C31667">
        <w:rPr>
          <w:sz w:val="24"/>
          <w:szCs w:val="24"/>
        </w:rPr>
        <w:t xml:space="preserve">Przewodniczący Zespołu; </w:t>
      </w:r>
    </w:p>
    <w:p w:rsidR="00644DAD" w:rsidRPr="00C31667" w:rsidRDefault="00644DAD" w:rsidP="00A4432F">
      <w:pPr>
        <w:pStyle w:val="Akapitzlist"/>
        <w:numPr>
          <w:ilvl w:val="0"/>
          <w:numId w:val="30"/>
        </w:numPr>
        <w:spacing w:before="120" w:after="120" w:line="240" w:lineRule="auto"/>
        <w:jc w:val="both"/>
        <w:rPr>
          <w:sz w:val="24"/>
          <w:szCs w:val="24"/>
        </w:rPr>
      </w:pPr>
      <w:proofErr w:type="spellStart"/>
      <w:r w:rsidRPr="00C31667">
        <w:rPr>
          <w:sz w:val="24"/>
          <w:szCs w:val="24"/>
        </w:rPr>
        <w:t>Więckiewicz</w:t>
      </w:r>
      <w:proofErr w:type="spellEnd"/>
      <w:r w:rsidRPr="00C31667">
        <w:rPr>
          <w:sz w:val="24"/>
          <w:szCs w:val="24"/>
        </w:rPr>
        <w:t xml:space="preserve"> Krzysztof – </w:t>
      </w:r>
      <w:r>
        <w:rPr>
          <w:sz w:val="24"/>
          <w:szCs w:val="24"/>
        </w:rPr>
        <w:t xml:space="preserve">Dyrektor Departamentu Pożytku Publicznego, </w:t>
      </w:r>
      <w:r w:rsidRPr="00C31667">
        <w:rPr>
          <w:sz w:val="24"/>
          <w:szCs w:val="24"/>
        </w:rPr>
        <w:t>Zastępca Przewodniczącego Zespołu;</w:t>
      </w:r>
    </w:p>
    <w:p w:rsidR="00644DAD" w:rsidRPr="00C31667" w:rsidRDefault="00644DAD" w:rsidP="00A4432F">
      <w:pPr>
        <w:pStyle w:val="Akapitzlist"/>
        <w:numPr>
          <w:ilvl w:val="0"/>
          <w:numId w:val="30"/>
        </w:numPr>
        <w:spacing w:before="120" w:after="120" w:line="240" w:lineRule="auto"/>
        <w:jc w:val="both"/>
        <w:rPr>
          <w:sz w:val="24"/>
          <w:szCs w:val="24"/>
        </w:rPr>
      </w:pPr>
      <w:proofErr w:type="spellStart"/>
      <w:r w:rsidRPr="00C31667">
        <w:rPr>
          <w:sz w:val="24"/>
          <w:szCs w:val="24"/>
        </w:rPr>
        <w:t>Aniszczyk</w:t>
      </w:r>
      <w:proofErr w:type="spellEnd"/>
      <w:r w:rsidRPr="00C31667">
        <w:rPr>
          <w:sz w:val="24"/>
          <w:szCs w:val="24"/>
        </w:rPr>
        <w:t xml:space="preserve"> Bohdan – Rada Pomocy Społecznej;</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 xml:space="preserve">Bączkowska Olga – Departament Analiz Ekonomicznych i Prognoz, </w:t>
      </w:r>
      <w:proofErr w:type="spellStart"/>
      <w:r w:rsidRPr="00C31667">
        <w:rPr>
          <w:sz w:val="24"/>
          <w:szCs w:val="24"/>
        </w:rPr>
        <w:t>MPiPS</w:t>
      </w:r>
      <w:proofErr w:type="spellEnd"/>
      <w:r w:rsidRPr="00C31667">
        <w:rPr>
          <w:sz w:val="24"/>
          <w:szCs w:val="24"/>
        </w:rPr>
        <w:t>;</w:t>
      </w:r>
    </w:p>
    <w:p w:rsidR="00644DAD" w:rsidRPr="00C31667" w:rsidRDefault="00644DAD" w:rsidP="00A4432F">
      <w:pPr>
        <w:pStyle w:val="Akapitzlist"/>
        <w:numPr>
          <w:ilvl w:val="0"/>
          <w:numId w:val="30"/>
        </w:numPr>
        <w:spacing w:before="120" w:after="120" w:line="240" w:lineRule="auto"/>
        <w:jc w:val="both"/>
        <w:rPr>
          <w:sz w:val="24"/>
          <w:szCs w:val="24"/>
        </w:rPr>
      </w:pPr>
      <w:proofErr w:type="spellStart"/>
      <w:r w:rsidRPr="00C31667">
        <w:rPr>
          <w:sz w:val="24"/>
          <w:szCs w:val="24"/>
        </w:rPr>
        <w:t>Chomętowska-Kontkiewicz</w:t>
      </w:r>
      <w:proofErr w:type="spellEnd"/>
      <w:r w:rsidRPr="00C31667">
        <w:rPr>
          <w:sz w:val="24"/>
          <w:szCs w:val="24"/>
        </w:rPr>
        <w:t xml:space="preserve"> Anna – Biuro Pełnomocnika Rządu ds. Osób Niepełnosprawnych, </w:t>
      </w:r>
      <w:proofErr w:type="spellStart"/>
      <w:r w:rsidRPr="00C31667">
        <w:rPr>
          <w:sz w:val="24"/>
          <w:szCs w:val="24"/>
        </w:rPr>
        <w:t>MPiPS</w:t>
      </w:r>
      <w:proofErr w:type="spellEnd"/>
      <w:r w:rsidRPr="00C31667">
        <w:rPr>
          <w:sz w:val="24"/>
          <w:szCs w:val="24"/>
        </w:rPr>
        <w:t>;</w:t>
      </w:r>
    </w:p>
    <w:p w:rsidR="00644DAD" w:rsidRPr="00C31667" w:rsidRDefault="00644DAD" w:rsidP="00A4432F">
      <w:pPr>
        <w:pStyle w:val="Akapitzlist"/>
        <w:numPr>
          <w:ilvl w:val="0"/>
          <w:numId w:val="30"/>
        </w:numPr>
        <w:spacing w:before="120" w:after="120" w:line="240" w:lineRule="auto"/>
        <w:jc w:val="both"/>
        <w:rPr>
          <w:sz w:val="24"/>
          <w:szCs w:val="24"/>
        </w:rPr>
      </w:pPr>
      <w:proofErr w:type="spellStart"/>
      <w:r w:rsidRPr="00C31667">
        <w:rPr>
          <w:sz w:val="24"/>
          <w:szCs w:val="24"/>
        </w:rPr>
        <w:t>Chydrasińska</w:t>
      </w:r>
      <w:proofErr w:type="spellEnd"/>
      <w:r w:rsidRPr="00C31667">
        <w:rPr>
          <w:sz w:val="24"/>
          <w:szCs w:val="24"/>
        </w:rPr>
        <w:t xml:space="preserve"> Marta – Departament Pożytku Publicznego, </w:t>
      </w:r>
      <w:proofErr w:type="spellStart"/>
      <w:r w:rsidRPr="00C31667">
        <w:rPr>
          <w:sz w:val="24"/>
          <w:szCs w:val="24"/>
        </w:rPr>
        <w:t>MPiPS</w:t>
      </w:r>
      <w:proofErr w:type="spellEnd"/>
      <w:r w:rsidRPr="00C31667">
        <w:rPr>
          <w:sz w:val="24"/>
          <w:szCs w:val="24"/>
        </w:rPr>
        <w:t>;</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 xml:space="preserve">Halka-Bogdańska Wiesława - Departament Polityki Rodzinnej,  </w:t>
      </w:r>
      <w:proofErr w:type="spellStart"/>
      <w:r w:rsidRPr="00C31667">
        <w:rPr>
          <w:sz w:val="24"/>
          <w:szCs w:val="24"/>
        </w:rPr>
        <w:t>MPiPS</w:t>
      </w:r>
      <w:proofErr w:type="spellEnd"/>
      <w:r w:rsidRPr="00C31667">
        <w:rPr>
          <w:sz w:val="24"/>
          <w:szCs w:val="24"/>
        </w:rPr>
        <w:t>;</w:t>
      </w:r>
    </w:p>
    <w:p w:rsidR="00644DAD" w:rsidRPr="00C31667" w:rsidRDefault="00644DAD" w:rsidP="00A4432F">
      <w:pPr>
        <w:pStyle w:val="Akapitzlist"/>
        <w:numPr>
          <w:ilvl w:val="0"/>
          <w:numId w:val="30"/>
        </w:numPr>
        <w:spacing w:before="120" w:after="120" w:line="240" w:lineRule="auto"/>
        <w:jc w:val="both"/>
        <w:rPr>
          <w:sz w:val="24"/>
          <w:szCs w:val="24"/>
        </w:rPr>
      </w:pPr>
      <w:proofErr w:type="spellStart"/>
      <w:r>
        <w:rPr>
          <w:sz w:val="24"/>
          <w:szCs w:val="24"/>
        </w:rPr>
        <w:t>Mikielska</w:t>
      </w:r>
      <w:proofErr w:type="spellEnd"/>
      <w:r w:rsidRPr="00C31667">
        <w:rPr>
          <w:sz w:val="24"/>
          <w:szCs w:val="24"/>
        </w:rPr>
        <w:t xml:space="preserve">  Anna –</w:t>
      </w:r>
      <w:r w:rsidRPr="00C31667">
        <w:rPr>
          <w:rFonts w:cs="Helv"/>
          <w:color w:val="000000"/>
          <w:sz w:val="24"/>
          <w:szCs w:val="24"/>
        </w:rPr>
        <w:t xml:space="preserve"> Departament Pomocy i Integracji Społecznej,</w:t>
      </w:r>
      <w:r w:rsidRPr="00C31667">
        <w:rPr>
          <w:sz w:val="24"/>
          <w:szCs w:val="24"/>
        </w:rPr>
        <w:t xml:space="preserve"> </w:t>
      </w:r>
      <w:proofErr w:type="spellStart"/>
      <w:r w:rsidRPr="00C31667">
        <w:rPr>
          <w:sz w:val="24"/>
          <w:szCs w:val="24"/>
        </w:rPr>
        <w:t>MPiPS</w:t>
      </w:r>
      <w:proofErr w:type="spellEnd"/>
      <w:r w:rsidRPr="00C31667">
        <w:rPr>
          <w:sz w:val="24"/>
          <w:szCs w:val="24"/>
        </w:rPr>
        <w:t>;</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 xml:space="preserve">Jawornicka - Nowosad Aleksandra–  </w:t>
      </w:r>
      <w:r w:rsidRPr="00C31667">
        <w:rPr>
          <w:rFonts w:cs="Helv"/>
          <w:color w:val="000000"/>
          <w:sz w:val="24"/>
          <w:szCs w:val="24"/>
        </w:rPr>
        <w:t>Departament Analiz Ekonomicznych i Prognoz,</w:t>
      </w:r>
      <w:r w:rsidRPr="00C31667">
        <w:rPr>
          <w:sz w:val="24"/>
          <w:szCs w:val="24"/>
        </w:rPr>
        <w:t xml:space="preserve"> </w:t>
      </w:r>
      <w:proofErr w:type="spellStart"/>
      <w:r w:rsidRPr="00C31667">
        <w:rPr>
          <w:sz w:val="24"/>
          <w:szCs w:val="24"/>
        </w:rPr>
        <w:t>MPiPS</w:t>
      </w:r>
      <w:proofErr w:type="spellEnd"/>
      <w:r w:rsidRPr="00C31667">
        <w:rPr>
          <w:sz w:val="24"/>
          <w:szCs w:val="24"/>
        </w:rPr>
        <w:t>;</w:t>
      </w:r>
    </w:p>
    <w:p w:rsidR="00644DAD" w:rsidRPr="00C31667" w:rsidRDefault="00644DAD" w:rsidP="00A4432F">
      <w:pPr>
        <w:pStyle w:val="Akapitzlist"/>
        <w:numPr>
          <w:ilvl w:val="0"/>
          <w:numId w:val="30"/>
        </w:numPr>
        <w:spacing w:before="120" w:after="120" w:line="240" w:lineRule="auto"/>
        <w:jc w:val="both"/>
        <w:rPr>
          <w:sz w:val="24"/>
          <w:szCs w:val="24"/>
        </w:rPr>
      </w:pPr>
      <w:proofErr w:type="spellStart"/>
      <w:r w:rsidRPr="00C31667">
        <w:rPr>
          <w:sz w:val="24"/>
          <w:szCs w:val="24"/>
        </w:rPr>
        <w:t>Klinke</w:t>
      </w:r>
      <w:proofErr w:type="spellEnd"/>
      <w:r w:rsidRPr="00C31667">
        <w:rPr>
          <w:sz w:val="24"/>
          <w:szCs w:val="24"/>
        </w:rPr>
        <w:t xml:space="preserve"> Grażyna – Departament Wdrażania Europejskiego Funduszu Społecznego, </w:t>
      </w:r>
      <w:proofErr w:type="spellStart"/>
      <w:r w:rsidRPr="00C31667">
        <w:rPr>
          <w:sz w:val="24"/>
          <w:szCs w:val="24"/>
        </w:rPr>
        <w:t>MPiPS</w:t>
      </w:r>
      <w:proofErr w:type="spellEnd"/>
      <w:r w:rsidRPr="00C31667">
        <w:rPr>
          <w:sz w:val="24"/>
          <w:szCs w:val="24"/>
        </w:rPr>
        <w:t>;</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 xml:space="preserve">Kopeć Wiesław – Departament Dialogi i Partnerstwa Społecznego, </w:t>
      </w:r>
      <w:proofErr w:type="spellStart"/>
      <w:r w:rsidRPr="00C31667">
        <w:rPr>
          <w:sz w:val="24"/>
          <w:szCs w:val="24"/>
        </w:rPr>
        <w:t>MPiPS</w:t>
      </w:r>
      <w:proofErr w:type="spellEnd"/>
      <w:r w:rsidRPr="00C31667">
        <w:rPr>
          <w:sz w:val="24"/>
          <w:szCs w:val="24"/>
        </w:rPr>
        <w:t>;</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 xml:space="preserve">Kosiński Daniel – Departament Wdrażania Europejskiego Funduszu Społecznego, </w:t>
      </w:r>
      <w:proofErr w:type="spellStart"/>
      <w:r w:rsidRPr="00C31667">
        <w:rPr>
          <w:sz w:val="24"/>
          <w:szCs w:val="24"/>
        </w:rPr>
        <w:t>MPiPS</w:t>
      </w:r>
      <w:proofErr w:type="spellEnd"/>
      <w:r w:rsidRPr="00C31667">
        <w:rPr>
          <w:sz w:val="24"/>
          <w:szCs w:val="24"/>
        </w:rPr>
        <w:t>;</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lastRenderedPageBreak/>
        <w:t xml:space="preserve">Krawczyk – Balon Agnieszka – Wspólnota Robocza Związków Organizacji Socjalnych; </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 xml:space="preserve">Majewska Karolina – </w:t>
      </w:r>
      <w:r w:rsidRPr="00C31667">
        <w:rPr>
          <w:rFonts w:cs="Helv"/>
          <w:color w:val="000000"/>
          <w:sz w:val="24"/>
          <w:szCs w:val="24"/>
        </w:rPr>
        <w:t>Departament Polityki Rodzinnej,</w:t>
      </w:r>
      <w:r w:rsidRPr="00C31667">
        <w:rPr>
          <w:sz w:val="24"/>
          <w:szCs w:val="24"/>
        </w:rPr>
        <w:t xml:space="preserve"> </w:t>
      </w:r>
      <w:proofErr w:type="spellStart"/>
      <w:r w:rsidRPr="00C31667">
        <w:rPr>
          <w:sz w:val="24"/>
          <w:szCs w:val="24"/>
        </w:rPr>
        <w:t>MPiPS</w:t>
      </w:r>
      <w:proofErr w:type="spellEnd"/>
      <w:r w:rsidRPr="00C31667">
        <w:rPr>
          <w:sz w:val="24"/>
          <w:szCs w:val="24"/>
        </w:rPr>
        <w:t xml:space="preserve">; </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 xml:space="preserve">Piotrowski Bartłomiej – </w:t>
      </w:r>
      <w:proofErr w:type="spellStart"/>
      <w:r w:rsidRPr="00C31667">
        <w:rPr>
          <w:sz w:val="24"/>
          <w:szCs w:val="24"/>
        </w:rPr>
        <w:t>MPiPS</w:t>
      </w:r>
      <w:proofErr w:type="spellEnd"/>
      <w:r w:rsidRPr="00C31667">
        <w:rPr>
          <w:sz w:val="24"/>
          <w:szCs w:val="24"/>
        </w:rPr>
        <w:t>;</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 xml:space="preserve">Richter Olga – </w:t>
      </w:r>
      <w:r w:rsidRPr="00C31667">
        <w:rPr>
          <w:rFonts w:cs="Helv"/>
          <w:color w:val="000000"/>
          <w:sz w:val="24"/>
          <w:szCs w:val="24"/>
        </w:rPr>
        <w:t>Departament Polityki Senioralnej,</w:t>
      </w:r>
      <w:r w:rsidRPr="00C31667">
        <w:rPr>
          <w:sz w:val="24"/>
          <w:szCs w:val="24"/>
        </w:rPr>
        <w:t xml:space="preserve"> </w:t>
      </w:r>
      <w:proofErr w:type="spellStart"/>
      <w:r w:rsidRPr="00C31667">
        <w:rPr>
          <w:sz w:val="24"/>
          <w:szCs w:val="24"/>
        </w:rPr>
        <w:t>MPiPS</w:t>
      </w:r>
      <w:proofErr w:type="spellEnd"/>
      <w:r w:rsidRPr="00C31667">
        <w:rPr>
          <w:sz w:val="24"/>
          <w:szCs w:val="24"/>
        </w:rPr>
        <w:t>;</w:t>
      </w:r>
    </w:p>
    <w:p w:rsidR="00644DAD" w:rsidRPr="00C31667" w:rsidRDefault="00644DAD" w:rsidP="00A4432F">
      <w:pPr>
        <w:pStyle w:val="Akapitzlist"/>
        <w:numPr>
          <w:ilvl w:val="0"/>
          <w:numId w:val="30"/>
        </w:numPr>
        <w:spacing w:before="120" w:after="120" w:line="240" w:lineRule="auto"/>
        <w:jc w:val="both"/>
        <w:rPr>
          <w:sz w:val="24"/>
          <w:szCs w:val="24"/>
        </w:rPr>
      </w:pPr>
      <w:proofErr w:type="spellStart"/>
      <w:r w:rsidRPr="00C31667">
        <w:rPr>
          <w:sz w:val="24"/>
          <w:szCs w:val="24"/>
        </w:rPr>
        <w:t>Schimanek</w:t>
      </w:r>
      <w:proofErr w:type="spellEnd"/>
      <w:r w:rsidRPr="00C31667">
        <w:rPr>
          <w:sz w:val="24"/>
          <w:szCs w:val="24"/>
        </w:rPr>
        <w:t xml:space="preserve"> Tomasz – Rada Społeczna 50+;</w:t>
      </w:r>
    </w:p>
    <w:p w:rsidR="00644DAD" w:rsidRPr="00C31667" w:rsidRDefault="00644DAD" w:rsidP="00A4432F">
      <w:pPr>
        <w:pStyle w:val="Akapitzlist"/>
        <w:numPr>
          <w:ilvl w:val="0"/>
          <w:numId w:val="30"/>
        </w:numPr>
        <w:spacing w:before="120" w:after="120" w:line="240" w:lineRule="auto"/>
        <w:jc w:val="both"/>
        <w:rPr>
          <w:sz w:val="24"/>
          <w:szCs w:val="24"/>
        </w:rPr>
      </w:pPr>
      <w:proofErr w:type="spellStart"/>
      <w:r w:rsidRPr="00C31667">
        <w:rPr>
          <w:sz w:val="24"/>
          <w:szCs w:val="24"/>
        </w:rPr>
        <w:t>Strzelecka-Kłopot</w:t>
      </w:r>
      <w:proofErr w:type="spellEnd"/>
      <w:r w:rsidRPr="00C31667">
        <w:rPr>
          <w:sz w:val="24"/>
          <w:szCs w:val="24"/>
        </w:rPr>
        <w:t xml:space="preserve"> Bożena – Rada Pomocy Społecznej;</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 xml:space="preserve">Sztompka Katarzyna – </w:t>
      </w:r>
      <w:r w:rsidRPr="00C31667">
        <w:rPr>
          <w:rFonts w:cs="Helv"/>
          <w:color w:val="000000"/>
          <w:sz w:val="24"/>
          <w:szCs w:val="24"/>
        </w:rPr>
        <w:t>Departament Pomocy i Integracji Społecznej,</w:t>
      </w:r>
      <w:r w:rsidRPr="00C31667">
        <w:rPr>
          <w:sz w:val="24"/>
          <w:szCs w:val="24"/>
        </w:rPr>
        <w:t xml:space="preserve"> </w:t>
      </w:r>
      <w:proofErr w:type="spellStart"/>
      <w:r w:rsidRPr="00C31667">
        <w:rPr>
          <w:sz w:val="24"/>
          <w:szCs w:val="24"/>
        </w:rPr>
        <w:t>MPiPS</w:t>
      </w:r>
      <w:proofErr w:type="spellEnd"/>
      <w:r w:rsidRPr="00C31667">
        <w:rPr>
          <w:sz w:val="24"/>
          <w:szCs w:val="24"/>
        </w:rPr>
        <w:t>;</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Wojdat Marcin – Rada Działalności Pożytku Publicznego;</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Woźniak-Szymańska Anna – Krajowa Rada Konsultacyjna ds. Osób Niepełnosprawnych;</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Wygnański Jan Jakub – Pracownia Badań i Innowacji Społecznych, członek Rady Działalności Pożytku Publicznego;</w:t>
      </w:r>
    </w:p>
    <w:p w:rsidR="00644DAD" w:rsidRPr="00494F33" w:rsidRDefault="00644DAD" w:rsidP="00A4432F">
      <w:pPr>
        <w:pStyle w:val="Lista2"/>
        <w:spacing w:before="120" w:after="120"/>
        <w:ind w:left="360" w:firstLine="0"/>
        <w:jc w:val="both"/>
        <w:rPr>
          <w:rFonts w:ascii="Calibri" w:hAnsi="Calibri"/>
          <w:b/>
        </w:rPr>
      </w:pPr>
      <w:r w:rsidRPr="00EF7BA4">
        <w:rPr>
          <w:rFonts w:ascii="Calibri" w:hAnsi="Calibri"/>
          <w:b/>
        </w:rPr>
        <w:t>Eksperci i pozostali gości</w:t>
      </w:r>
      <w:r w:rsidR="00494F33">
        <w:rPr>
          <w:rFonts w:ascii="Calibri" w:hAnsi="Calibri"/>
          <w:b/>
        </w:rPr>
        <w:t>e biorący udział w pracach nad P</w:t>
      </w:r>
      <w:r w:rsidRPr="00EF7BA4">
        <w:rPr>
          <w:rFonts w:ascii="Calibri" w:hAnsi="Calibri"/>
          <w:b/>
        </w:rPr>
        <w:t>rogramem:</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Magdalena Arczewska – Uniwersytet Warszawski;</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Bielecka Anna – Stowarzyszenie SOS Wioski Dziecięce;</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 xml:space="preserve">Bobek Kamil - Departament Pożytku Publicznego, </w:t>
      </w:r>
      <w:proofErr w:type="spellStart"/>
      <w:r w:rsidRPr="00C31667">
        <w:rPr>
          <w:sz w:val="24"/>
          <w:szCs w:val="24"/>
        </w:rPr>
        <w:t>MPiPS</w:t>
      </w:r>
      <w:proofErr w:type="spellEnd"/>
      <w:r w:rsidRPr="00C31667">
        <w:rPr>
          <w:sz w:val="24"/>
          <w:szCs w:val="24"/>
        </w:rPr>
        <w:t>;</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Borowski Marek - Federacja Polskich Banków Żywności;</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Broniszewski Łukasz – Ogólnopolska Federacja Organizacji Pozarządowych;</w:t>
      </w:r>
    </w:p>
    <w:p w:rsidR="00644DAD" w:rsidRPr="00C31667" w:rsidRDefault="00644DAD" w:rsidP="00A4432F">
      <w:pPr>
        <w:pStyle w:val="Akapitzlist"/>
        <w:numPr>
          <w:ilvl w:val="0"/>
          <w:numId w:val="30"/>
        </w:numPr>
        <w:spacing w:before="120" w:after="120" w:line="240" w:lineRule="auto"/>
        <w:jc w:val="both"/>
        <w:rPr>
          <w:sz w:val="24"/>
          <w:szCs w:val="24"/>
        </w:rPr>
      </w:pPr>
      <w:proofErr w:type="spellStart"/>
      <w:r w:rsidRPr="00C31667">
        <w:rPr>
          <w:sz w:val="24"/>
          <w:szCs w:val="24"/>
        </w:rPr>
        <w:t>Chrzczonowicz</w:t>
      </w:r>
      <w:proofErr w:type="spellEnd"/>
      <w:r w:rsidRPr="00C31667">
        <w:rPr>
          <w:sz w:val="24"/>
          <w:szCs w:val="24"/>
        </w:rPr>
        <w:t xml:space="preserve"> Monika – Sieć Wspierania Organizacji Pozarządowych SPLOT;</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Dymkowski Michał - Ogólnopolska Federacja Organizacji Pozarządowych;</w:t>
      </w:r>
    </w:p>
    <w:p w:rsidR="00644DAD" w:rsidRPr="00C31667" w:rsidRDefault="00644DAD" w:rsidP="00A4432F">
      <w:pPr>
        <w:pStyle w:val="Akapitzlist"/>
        <w:numPr>
          <w:ilvl w:val="0"/>
          <w:numId w:val="30"/>
        </w:numPr>
        <w:spacing w:before="120" w:after="120" w:line="240" w:lineRule="auto"/>
        <w:jc w:val="both"/>
        <w:rPr>
          <w:sz w:val="24"/>
          <w:szCs w:val="24"/>
        </w:rPr>
      </w:pPr>
      <w:proofErr w:type="spellStart"/>
      <w:r w:rsidRPr="00C31667">
        <w:rPr>
          <w:sz w:val="24"/>
          <w:szCs w:val="24"/>
        </w:rPr>
        <w:t>Filcek</w:t>
      </w:r>
      <w:proofErr w:type="spellEnd"/>
      <w:r w:rsidRPr="00C31667">
        <w:rPr>
          <w:sz w:val="24"/>
          <w:szCs w:val="24"/>
        </w:rPr>
        <w:t xml:space="preserve"> Krzysztof – Fundacja PAUCI;</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Gierczycka Katarzyna – Wspólnota Robocza Związków Organizacji Socjalnych;</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Goś – Wójcicka Karolina– Główny Urząd Statystyczny;</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Jachimowicz Arkadiusz – Sieć Wspierania Organizacji Pozarządowych SPLOT;</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 xml:space="preserve">Kowalska Aneta – Departament Pomocy i Integracji Społecznej, </w:t>
      </w:r>
      <w:proofErr w:type="spellStart"/>
      <w:r w:rsidRPr="00C31667">
        <w:rPr>
          <w:sz w:val="24"/>
          <w:szCs w:val="24"/>
        </w:rPr>
        <w:t>MPiPS</w:t>
      </w:r>
      <w:proofErr w:type="spellEnd"/>
      <w:r w:rsidRPr="00C31667">
        <w:rPr>
          <w:sz w:val="24"/>
          <w:szCs w:val="24"/>
        </w:rPr>
        <w:t>;</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Kwaśniewska Agnieszka – Europejska Sieć Przeciw Ubóstwo (EPAN), Stowarzyszenie Interwencji Prawnej;</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Krajewska Marzena – Sieć SPLOT;</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 xml:space="preserve">Kulig Beata - </w:t>
      </w:r>
      <w:r w:rsidRPr="00C31667">
        <w:rPr>
          <w:rFonts w:cs="Arial"/>
          <w:sz w:val="24"/>
          <w:szCs w:val="24"/>
        </w:rPr>
        <w:t>Stowarzyszenie SOS Wioski Dziecięce w Polsce;</w:t>
      </w:r>
    </w:p>
    <w:p w:rsidR="00644DAD" w:rsidRPr="00C31667" w:rsidRDefault="00644DAD" w:rsidP="00A4432F">
      <w:pPr>
        <w:pStyle w:val="Akapitzlist"/>
        <w:numPr>
          <w:ilvl w:val="0"/>
          <w:numId w:val="30"/>
        </w:numPr>
        <w:spacing w:before="120" w:after="120" w:line="240" w:lineRule="auto"/>
        <w:jc w:val="both"/>
        <w:rPr>
          <w:sz w:val="24"/>
          <w:szCs w:val="24"/>
        </w:rPr>
      </w:pPr>
      <w:proofErr w:type="spellStart"/>
      <w:r w:rsidRPr="00C31667">
        <w:rPr>
          <w:sz w:val="24"/>
          <w:szCs w:val="24"/>
        </w:rPr>
        <w:t>Lelonkiewicz</w:t>
      </w:r>
      <w:proofErr w:type="spellEnd"/>
      <w:r w:rsidRPr="00C31667">
        <w:rPr>
          <w:sz w:val="24"/>
          <w:szCs w:val="24"/>
        </w:rPr>
        <w:t xml:space="preserve"> Małgorzata – Federacja Polskich Banków Żywności;</w:t>
      </w:r>
    </w:p>
    <w:p w:rsidR="00644DAD" w:rsidRPr="00C31667" w:rsidRDefault="00644DAD" w:rsidP="00A4432F">
      <w:pPr>
        <w:pStyle w:val="Akapitzlist"/>
        <w:numPr>
          <w:ilvl w:val="0"/>
          <w:numId w:val="30"/>
        </w:numPr>
        <w:spacing w:before="120" w:after="120" w:line="240" w:lineRule="auto"/>
        <w:jc w:val="both"/>
        <w:rPr>
          <w:sz w:val="24"/>
          <w:szCs w:val="24"/>
        </w:rPr>
      </w:pPr>
      <w:proofErr w:type="spellStart"/>
      <w:r w:rsidRPr="00C31667">
        <w:rPr>
          <w:sz w:val="24"/>
          <w:szCs w:val="24"/>
        </w:rPr>
        <w:t>Luberadzka</w:t>
      </w:r>
      <w:proofErr w:type="spellEnd"/>
      <w:r w:rsidRPr="00C31667">
        <w:rPr>
          <w:sz w:val="24"/>
          <w:szCs w:val="24"/>
        </w:rPr>
        <w:t>-Gruca Joanna - Koalicja na Rzecz Rodzinnej Opieki Zastępczej;</w:t>
      </w:r>
    </w:p>
    <w:p w:rsidR="00644DAD" w:rsidRPr="00C31667" w:rsidRDefault="00644DAD" w:rsidP="00A4432F">
      <w:pPr>
        <w:pStyle w:val="Akapitzlist"/>
        <w:numPr>
          <w:ilvl w:val="0"/>
          <w:numId w:val="30"/>
        </w:numPr>
        <w:spacing w:before="120" w:after="120" w:line="240" w:lineRule="auto"/>
        <w:jc w:val="both"/>
        <w:rPr>
          <w:sz w:val="24"/>
          <w:szCs w:val="24"/>
        </w:rPr>
      </w:pPr>
      <w:proofErr w:type="spellStart"/>
      <w:r w:rsidRPr="00C31667">
        <w:rPr>
          <w:sz w:val="24"/>
          <w:szCs w:val="24"/>
        </w:rPr>
        <w:t>Maziuk</w:t>
      </w:r>
      <w:proofErr w:type="spellEnd"/>
      <w:r w:rsidRPr="00C31667">
        <w:rPr>
          <w:sz w:val="24"/>
          <w:szCs w:val="24"/>
        </w:rPr>
        <w:t xml:space="preserve"> Marek – Departament Dialogu i Partnerstwa Społecznego;</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Mioduszewski Bartosz – Wspólnota Robocza Związków Organizacji Socjalnych;</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 xml:space="preserve">Moskwa-Wysokińska Anna – Departament Pożytku Publicznego, </w:t>
      </w:r>
      <w:proofErr w:type="spellStart"/>
      <w:r w:rsidRPr="00C31667">
        <w:rPr>
          <w:sz w:val="24"/>
          <w:szCs w:val="24"/>
        </w:rPr>
        <w:t>MPiPS</w:t>
      </w:r>
      <w:proofErr w:type="spellEnd"/>
      <w:r w:rsidRPr="00C31667">
        <w:rPr>
          <w:sz w:val="24"/>
          <w:szCs w:val="24"/>
        </w:rPr>
        <w:t>;</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Maj Iwona – Stowarzyszenie Rodzicielstwa Zastępczego „Jedno Serce”;</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 xml:space="preserve">Muzyka Agnieszka – Departament Pożytku Publicznego, </w:t>
      </w:r>
      <w:proofErr w:type="spellStart"/>
      <w:r w:rsidRPr="00C31667">
        <w:rPr>
          <w:sz w:val="24"/>
          <w:szCs w:val="24"/>
        </w:rPr>
        <w:t>MPiPS</w:t>
      </w:r>
      <w:proofErr w:type="spellEnd"/>
      <w:r w:rsidRPr="00C31667">
        <w:rPr>
          <w:sz w:val="24"/>
          <w:szCs w:val="24"/>
        </w:rPr>
        <w:t>;</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 xml:space="preserve">Nowak Adam – Łódzka Rada Działalności pożytku Publicznego; </w:t>
      </w:r>
    </w:p>
    <w:p w:rsidR="00644DAD" w:rsidRPr="00C31667" w:rsidRDefault="00644DAD" w:rsidP="00A4432F">
      <w:pPr>
        <w:pStyle w:val="Akapitzlist"/>
        <w:numPr>
          <w:ilvl w:val="0"/>
          <w:numId w:val="30"/>
        </w:numPr>
        <w:spacing w:before="120" w:after="120" w:line="240" w:lineRule="auto"/>
        <w:jc w:val="both"/>
        <w:rPr>
          <w:sz w:val="24"/>
          <w:szCs w:val="24"/>
        </w:rPr>
      </w:pPr>
      <w:proofErr w:type="spellStart"/>
      <w:r w:rsidRPr="00C31667">
        <w:rPr>
          <w:sz w:val="24"/>
          <w:szCs w:val="24"/>
        </w:rPr>
        <w:t>Oklińska</w:t>
      </w:r>
      <w:proofErr w:type="spellEnd"/>
      <w:r w:rsidRPr="00C31667">
        <w:rPr>
          <w:sz w:val="24"/>
          <w:szCs w:val="24"/>
        </w:rPr>
        <w:t xml:space="preserve"> Agata – Departament Dialogu i Partnerstwa Społecznego, </w:t>
      </w:r>
      <w:proofErr w:type="spellStart"/>
      <w:r w:rsidRPr="00C31667">
        <w:rPr>
          <w:sz w:val="24"/>
          <w:szCs w:val="24"/>
        </w:rPr>
        <w:t>MPiPS</w:t>
      </w:r>
      <w:proofErr w:type="spellEnd"/>
      <w:r w:rsidRPr="00C31667">
        <w:rPr>
          <w:sz w:val="24"/>
          <w:szCs w:val="24"/>
        </w:rPr>
        <w:t>;</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 xml:space="preserve">Panasiuk Anna – Departament Pożytku Publicznego, </w:t>
      </w:r>
      <w:proofErr w:type="spellStart"/>
      <w:r w:rsidRPr="00C31667">
        <w:rPr>
          <w:sz w:val="24"/>
          <w:szCs w:val="24"/>
        </w:rPr>
        <w:t>MPiPS</w:t>
      </w:r>
      <w:proofErr w:type="spellEnd"/>
      <w:r w:rsidRPr="00C31667">
        <w:rPr>
          <w:sz w:val="24"/>
          <w:szCs w:val="24"/>
        </w:rPr>
        <w:t>;</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Piekło Jan – Fundacja PAUCI;</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Polkowski Tomasz - Towarzystwo Nasz Dom;</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Sawicki Krzysztof – Sieć Wspierania Organizacji Pozarządowych SPLOT;</w:t>
      </w:r>
    </w:p>
    <w:p w:rsidR="00644DAD" w:rsidRPr="00C31667" w:rsidRDefault="00644DAD" w:rsidP="00A4432F">
      <w:pPr>
        <w:pStyle w:val="Akapitzlist"/>
        <w:numPr>
          <w:ilvl w:val="0"/>
          <w:numId w:val="30"/>
        </w:numPr>
        <w:spacing w:before="120" w:after="120" w:line="240" w:lineRule="auto"/>
        <w:jc w:val="both"/>
        <w:rPr>
          <w:sz w:val="24"/>
          <w:szCs w:val="24"/>
        </w:rPr>
      </w:pPr>
      <w:r>
        <w:rPr>
          <w:sz w:val="24"/>
          <w:szCs w:val="24"/>
        </w:rPr>
        <w:t>Szambelan Justyna – Ogólnopolska</w:t>
      </w:r>
      <w:r w:rsidRPr="00C31667">
        <w:rPr>
          <w:sz w:val="24"/>
          <w:szCs w:val="24"/>
        </w:rPr>
        <w:t xml:space="preserve"> Federacja Organizacji Pozarządowych;</w:t>
      </w:r>
    </w:p>
    <w:p w:rsidR="00644DAD" w:rsidRPr="00C31667" w:rsidRDefault="00644DAD" w:rsidP="00A4432F">
      <w:pPr>
        <w:pStyle w:val="Akapitzlist"/>
        <w:numPr>
          <w:ilvl w:val="0"/>
          <w:numId w:val="30"/>
        </w:numPr>
        <w:spacing w:before="120" w:after="120" w:line="240" w:lineRule="auto"/>
        <w:jc w:val="both"/>
        <w:rPr>
          <w:sz w:val="24"/>
          <w:szCs w:val="24"/>
        </w:rPr>
      </w:pPr>
      <w:proofErr w:type="spellStart"/>
      <w:r w:rsidRPr="00C31667">
        <w:rPr>
          <w:sz w:val="24"/>
          <w:szCs w:val="24"/>
        </w:rPr>
        <w:lastRenderedPageBreak/>
        <w:t>Titaniec</w:t>
      </w:r>
      <w:proofErr w:type="spellEnd"/>
      <w:r w:rsidRPr="00C31667">
        <w:rPr>
          <w:sz w:val="24"/>
          <w:szCs w:val="24"/>
        </w:rPr>
        <w:t xml:space="preserve"> Marta – Caritas Polska;</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 xml:space="preserve">Wardęga Andżelika – Departament Pożytku Publicznego, </w:t>
      </w:r>
      <w:proofErr w:type="spellStart"/>
      <w:r w:rsidRPr="00C31667">
        <w:rPr>
          <w:sz w:val="24"/>
          <w:szCs w:val="24"/>
        </w:rPr>
        <w:t>MPiPS</w:t>
      </w:r>
      <w:proofErr w:type="spellEnd"/>
      <w:r w:rsidRPr="00C31667">
        <w:rPr>
          <w:sz w:val="24"/>
          <w:szCs w:val="24"/>
        </w:rPr>
        <w:t>;</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Witkowski Artur – Ministerstwo Kultury i Dziedzictwa Narodowego;</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rFonts w:cs="Arial"/>
          <w:sz w:val="24"/>
          <w:szCs w:val="24"/>
        </w:rPr>
        <w:t xml:space="preserve">Wygnańska Julia - </w:t>
      </w:r>
      <w:proofErr w:type="spellStart"/>
      <w:r w:rsidRPr="00C31667">
        <w:rPr>
          <w:sz w:val="24"/>
          <w:szCs w:val="24"/>
        </w:rPr>
        <w:t>Kamiliańska</w:t>
      </w:r>
      <w:proofErr w:type="spellEnd"/>
      <w:r w:rsidRPr="00C31667">
        <w:rPr>
          <w:sz w:val="24"/>
          <w:szCs w:val="24"/>
        </w:rPr>
        <w:t xml:space="preserve"> Misja Pomocy Społecznej;</w:t>
      </w:r>
    </w:p>
    <w:p w:rsidR="00644DAD" w:rsidRPr="00C31667" w:rsidRDefault="00644DAD" w:rsidP="00A4432F">
      <w:pPr>
        <w:pStyle w:val="Akapitzlist"/>
        <w:numPr>
          <w:ilvl w:val="0"/>
          <w:numId w:val="30"/>
        </w:numPr>
        <w:spacing w:before="120" w:after="120" w:line="240" w:lineRule="auto"/>
        <w:jc w:val="both"/>
        <w:rPr>
          <w:sz w:val="24"/>
          <w:szCs w:val="24"/>
        </w:rPr>
      </w:pPr>
      <w:r w:rsidRPr="00C31667">
        <w:rPr>
          <w:sz w:val="24"/>
          <w:szCs w:val="24"/>
        </w:rPr>
        <w:t>Zalewska Anna – Związek Harcerstwa Polskiego;</w:t>
      </w:r>
    </w:p>
    <w:p w:rsidR="00644DAD" w:rsidRPr="00644DAD" w:rsidRDefault="00644DAD" w:rsidP="00A4432F">
      <w:pPr>
        <w:pStyle w:val="Akapitzlist"/>
        <w:numPr>
          <w:ilvl w:val="0"/>
          <w:numId w:val="30"/>
        </w:numPr>
        <w:spacing w:before="120" w:after="120" w:line="240" w:lineRule="auto"/>
        <w:jc w:val="both"/>
      </w:pPr>
      <w:r w:rsidRPr="00C31667">
        <w:rPr>
          <w:sz w:val="24"/>
          <w:szCs w:val="24"/>
        </w:rPr>
        <w:t xml:space="preserve">Zwolińska Magdalena – Departament Pożytku Publicznego, </w:t>
      </w:r>
      <w:proofErr w:type="spellStart"/>
      <w:r w:rsidRPr="00C31667">
        <w:rPr>
          <w:sz w:val="24"/>
          <w:szCs w:val="24"/>
        </w:rPr>
        <w:t>MPi</w:t>
      </w:r>
      <w:r w:rsidRPr="004B32D2">
        <w:rPr>
          <w:sz w:val="24"/>
          <w:szCs w:val="24"/>
        </w:rPr>
        <w:t>PS</w:t>
      </w:r>
      <w:proofErr w:type="spellEnd"/>
      <w:r w:rsidRPr="004B32D2">
        <w:rPr>
          <w:sz w:val="24"/>
          <w:szCs w:val="24"/>
        </w:rPr>
        <w:t>.</w:t>
      </w:r>
    </w:p>
    <w:p w:rsidR="00644DAD" w:rsidRDefault="00644DAD" w:rsidP="00A4432F">
      <w:pPr>
        <w:pStyle w:val="Akapitzlist"/>
        <w:spacing w:before="120" w:after="120" w:line="240" w:lineRule="auto"/>
        <w:jc w:val="both"/>
        <w:rPr>
          <w:sz w:val="24"/>
          <w:szCs w:val="24"/>
        </w:rPr>
      </w:pPr>
    </w:p>
    <w:p w:rsidR="00644DAD" w:rsidRPr="00494F33" w:rsidRDefault="00644DAD" w:rsidP="00A4432F">
      <w:pPr>
        <w:pStyle w:val="Nagwek1"/>
        <w:numPr>
          <w:ilvl w:val="0"/>
          <w:numId w:val="34"/>
        </w:numPr>
        <w:spacing w:before="120" w:after="120"/>
        <w:rPr>
          <w:rFonts w:asciiTheme="majorHAnsi" w:hAnsiTheme="majorHAnsi"/>
        </w:rPr>
      </w:pPr>
      <w:bookmarkStart w:id="8" w:name="_Toc272408436"/>
      <w:r w:rsidRPr="0050615C">
        <w:rPr>
          <w:rFonts w:asciiTheme="majorHAnsi" w:hAnsiTheme="majorHAnsi"/>
        </w:rPr>
        <w:t>Lista organizacji pozarządowych, do których wystosowano zaproszenie do wzięcia udziału w konsultacjach.</w:t>
      </w:r>
      <w:bookmarkEnd w:id="8"/>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Caritas Polska</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Dolnośląska Federacja Organizacji Pozarządowych</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Dolnośląskie Forum Pomocy Społecznej</w:t>
      </w:r>
    </w:p>
    <w:p w:rsidR="002B21B0" w:rsidRPr="00833F7A" w:rsidRDefault="002B21B0" w:rsidP="00A4432F">
      <w:pPr>
        <w:pStyle w:val="Akapitzlist"/>
        <w:numPr>
          <w:ilvl w:val="0"/>
          <w:numId w:val="35"/>
        </w:numPr>
        <w:tabs>
          <w:tab w:val="num" w:pos="360"/>
        </w:tabs>
        <w:spacing w:before="120" w:after="120" w:line="240" w:lineRule="auto"/>
        <w:jc w:val="both"/>
        <w:rPr>
          <w:sz w:val="24"/>
          <w:szCs w:val="24"/>
        </w:rPr>
      </w:pPr>
      <w:r w:rsidRPr="00833F7A">
        <w:rPr>
          <w:sz w:val="24"/>
          <w:szCs w:val="24"/>
        </w:rPr>
        <w:t>Europejska Sieć Przeciw Ubóstwu (EPAN)</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Forum Darczyńców w Polsce</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Fundacja Archiwum Wschodniego - Ośrodek Karta</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Federacja Konsumentów</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 xml:space="preserve">Federacja Polski Bank Żywności </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Fundacja Centrum Praw Kobiet</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Towarzystwo im. Brata Alberta</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Demokratyczna Unia Kobiet</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Fundacja Dzieci Niczyje</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 xml:space="preserve">Fundacja im. Stefana Batorego </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Fundacja Inicjatyw Społeczno-Ekonomicznych</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 xml:space="preserve">Fundacja Instytut Spraw Publicznych </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Fundacja Instytut Studiów Migracyjnych</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Fundacja PAUCI</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Fundacja Kultury Polskiej</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Fundacja „Pokolenia”</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Fundacja Pomoc Polakom na Wschodzie</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Fundacja na Rzecz Collegium Polonicom</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 xml:space="preserve">Fundacja na rzecz Nauki Polskiej </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Polskie Towarzystwo Pracowników Socjalnych</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Fundacja Partnerstwo dla Środowiska</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 xml:space="preserve">Fundacja Rozwoju Demokracji Lokalnej </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 xml:space="preserve">Fundacja </w:t>
      </w:r>
      <w:proofErr w:type="spellStart"/>
      <w:r w:rsidRPr="00833F7A">
        <w:rPr>
          <w:sz w:val="24"/>
          <w:szCs w:val="24"/>
        </w:rPr>
        <w:t>Semper</w:t>
      </w:r>
      <w:proofErr w:type="spellEnd"/>
      <w:r w:rsidRPr="00833F7A">
        <w:rPr>
          <w:sz w:val="24"/>
          <w:szCs w:val="24"/>
        </w:rPr>
        <w:t xml:space="preserve"> Polonia</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Fundacja Uniwersyteckich Poradni Prawnych</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Fundacja Wolność i Demokracja</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 xml:space="preserve">Fundacja Wspomagania Wsi </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INPRIS – Instytut Prawa i Społeczeństwa</w:t>
      </w:r>
    </w:p>
    <w:p w:rsidR="002B21B0" w:rsidRPr="00833F7A" w:rsidRDefault="002B21B0" w:rsidP="00A4432F">
      <w:pPr>
        <w:pStyle w:val="Akapitzlist"/>
        <w:numPr>
          <w:ilvl w:val="0"/>
          <w:numId w:val="35"/>
        </w:numPr>
        <w:tabs>
          <w:tab w:val="num" w:pos="360"/>
        </w:tabs>
        <w:spacing w:before="120" w:after="120" w:line="240" w:lineRule="auto"/>
        <w:jc w:val="both"/>
        <w:rPr>
          <w:sz w:val="24"/>
          <w:szCs w:val="24"/>
        </w:rPr>
      </w:pPr>
      <w:proofErr w:type="spellStart"/>
      <w:r w:rsidRPr="00833F7A">
        <w:rPr>
          <w:sz w:val="24"/>
          <w:szCs w:val="24"/>
        </w:rPr>
        <w:t>Kamiliańska</w:t>
      </w:r>
      <w:proofErr w:type="spellEnd"/>
      <w:r w:rsidRPr="00833F7A">
        <w:rPr>
          <w:sz w:val="24"/>
          <w:szCs w:val="24"/>
        </w:rPr>
        <w:t xml:space="preserve"> Misja Pomocy Społecznej;</w:t>
      </w:r>
    </w:p>
    <w:p w:rsidR="002B21B0" w:rsidRPr="00833F7A" w:rsidRDefault="002B21B0" w:rsidP="00A4432F">
      <w:pPr>
        <w:pStyle w:val="Akapitzlist"/>
        <w:numPr>
          <w:ilvl w:val="0"/>
          <w:numId w:val="35"/>
        </w:numPr>
        <w:tabs>
          <w:tab w:val="num" w:pos="360"/>
        </w:tabs>
        <w:spacing w:before="120" w:after="120" w:line="240" w:lineRule="auto"/>
        <w:jc w:val="both"/>
        <w:rPr>
          <w:sz w:val="24"/>
          <w:szCs w:val="24"/>
        </w:rPr>
      </w:pPr>
      <w:r w:rsidRPr="00833F7A">
        <w:rPr>
          <w:sz w:val="24"/>
          <w:szCs w:val="24"/>
        </w:rPr>
        <w:t>Koalicja na Rzecz Rodzinnej Opieki Zastępczej</w:t>
      </w:r>
    </w:p>
    <w:p w:rsidR="002B21B0" w:rsidRPr="00833F7A" w:rsidRDefault="002B21B0" w:rsidP="00A4432F">
      <w:pPr>
        <w:pStyle w:val="Akapitzlist"/>
        <w:numPr>
          <w:ilvl w:val="0"/>
          <w:numId w:val="35"/>
        </w:numPr>
        <w:tabs>
          <w:tab w:val="num" w:pos="360"/>
        </w:tabs>
        <w:spacing w:before="120" w:after="120" w:line="240" w:lineRule="auto"/>
        <w:jc w:val="both"/>
        <w:rPr>
          <w:sz w:val="24"/>
          <w:szCs w:val="24"/>
        </w:rPr>
      </w:pPr>
      <w:r w:rsidRPr="00833F7A">
        <w:rPr>
          <w:sz w:val="24"/>
          <w:szCs w:val="24"/>
        </w:rPr>
        <w:t>Konferencja Episkopatu Polski</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lastRenderedPageBreak/>
        <w:t>Krajowa Federacja Sportu Dla Wszystkich</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Młodzi Światu - Salezjański Wolontariat Misyjny</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MONAR</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Ogólnopolska Federacja Organizacji Osób Niesprawnych Ruchowo</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 xml:space="preserve">Ogólnopolska Federacja Organizacji Pozarządowych </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 xml:space="preserve">Polska Akcja Humanitarna </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Polska Rada Ekumeniczna</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Polski Czerwony Krzyż</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 xml:space="preserve"> Polski Klub Ekologiczny</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 xml:space="preserve">Polski Komitet Pomocy Społecznej </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Polskie Towarzystwo Walki  z Kalectwem</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 xml:space="preserve">Polski Związek Głuchych </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 xml:space="preserve">Polski Związek Niewidomych </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Polskie Stowarzyszenie na Rzecz Osób z Upośledzeniem Umysłowym</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„PRO HUMANUM” Stowarzyszenie na Rzecz Rozwoju Społeczeństwa Obywatelskiego</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Pracownia Badań i Innowacji Społecznych „</w:t>
      </w:r>
      <w:r w:rsidRPr="00833F7A">
        <w:rPr>
          <w:i/>
          <w:iCs/>
          <w:sz w:val="24"/>
          <w:szCs w:val="24"/>
        </w:rPr>
        <w:t>Stocznia</w:t>
      </w:r>
      <w:r w:rsidRPr="00833F7A">
        <w:rPr>
          <w:sz w:val="24"/>
          <w:szCs w:val="24"/>
        </w:rPr>
        <w:t>”</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Sieć Wspierania Organizacji Pozarządowych SPLOT</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Stowarzyszenie Centrum Wolontariatu</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Stowarzyszenie Interwencji Prawnej</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Stowarzyszenie Harcerskie</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Stowarzyszenie Klon/Jawor</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Stowarzyszenie na rzecz Forum Inicjatyw Pozarządowych – FIP</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Stowarzyszenie na Rzecz Integracji i Ochrony Cudzoziemców „PROXENIA”</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Stowarzyszenie Przyjaciół Integracji – Integracja</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Stowarzyszenie SOS Wioski Dziecięce</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Stowarzyszenie służenia pomocą rodzinie, uzależnionym i bezrobotnym „Dobra Nowina”</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Stowarzyszenie Wspierania Aktywności Lokalnej CAL – Stowarzyszenie CAL</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 xml:space="preserve">Stowarzyszenie Wspólnota Polska </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 xml:space="preserve">Światowy Związek Żołnierzy Armii Krajowej </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 xml:space="preserve">Wspólnota Robocza Związków Organizacji Socjalnych – WRZOS </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Towarzystwo Gimnastyczne „Sokół”</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Towarzystwo Miłośników Lwowa i Kresów Południowo-Wschodnich, Zarząd Główny</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Towarzystwo Nasz Dom</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Towarzystwo Przyjaciół Dzieci</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 xml:space="preserve">Towarzystwo Przyjaciół Grodna i Wilna, Zarząd Główny </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Związek Biur Porad Obywatelskich</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 xml:space="preserve">Związek Harcerstwa Polskiego </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Związek Harcerstwa Rzeczypospolitej</w:t>
      </w:r>
    </w:p>
    <w:p w:rsidR="002B21B0" w:rsidRPr="00833F7A" w:rsidRDefault="002B21B0" w:rsidP="00A4432F">
      <w:pPr>
        <w:pStyle w:val="Akapitzlist"/>
        <w:numPr>
          <w:ilvl w:val="0"/>
          <w:numId w:val="35"/>
        </w:numPr>
        <w:spacing w:before="120" w:after="120" w:line="240" w:lineRule="auto"/>
        <w:jc w:val="both"/>
        <w:rPr>
          <w:sz w:val="24"/>
          <w:szCs w:val="24"/>
        </w:rPr>
      </w:pPr>
      <w:r w:rsidRPr="00833F7A">
        <w:rPr>
          <w:sz w:val="24"/>
          <w:szCs w:val="24"/>
        </w:rPr>
        <w:t>Związek Strzelecki „Strzelec”, Organizacja Społeczno-Wychowawcza</w:t>
      </w:r>
    </w:p>
    <w:p w:rsidR="002B21B0" w:rsidRPr="002B21B0" w:rsidRDefault="002B21B0" w:rsidP="00A4432F">
      <w:pPr>
        <w:autoSpaceDE w:val="0"/>
        <w:autoSpaceDN w:val="0"/>
        <w:adjustRightInd w:val="0"/>
        <w:spacing w:before="120" w:after="120"/>
        <w:ind w:left="114"/>
        <w:rPr>
          <w:rFonts w:ascii="Calibri" w:hAnsi="Calibri"/>
        </w:rPr>
      </w:pPr>
    </w:p>
    <w:p w:rsidR="0092069F" w:rsidRPr="00A4432F" w:rsidRDefault="00A4432F" w:rsidP="00A4432F">
      <w:pPr>
        <w:pStyle w:val="Tekstpodstawowywcity"/>
        <w:spacing w:before="120" w:after="120" w:line="240" w:lineRule="auto"/>
        <w:ind w:firstLine="0"/>
        <w:jc w:val="left"/>
        <w:rPr>
          <w:rFonts w:ascii="Calibri" w:hAnsi="Calibri"/>
          <w:szCs w:val="24"/>
          <w:u w:val="single"/>
          <w:lang w:val="pl-PL"/>
        </w:rPr>
      </w:pPr>
      <w:r>
        <w:rPr>
          <w:rFonts w:ascii="Calibri" w:hAnsi="Calibri"/>
          <w:b/>
          <w:bCs/>
          <w:szCs w:val="24"/>
        </w:rPr>
        <w:t xml:space="preserve">    </w:t>
      </w:r>
    </w:p>
    <w:sectPr w:rsidR="0092069F" w:rsidRPr="00A4432F" w:rsidSect="00833F7A">
      <w:pgSz w:w="11906" w:h="16838" w:code="9"/>
      <w:pgMar w:top="1418" w:right="1418" w:bottom="1418" w:left="1418"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E88" w:rsidRDefault="00156E88">
      <w:r>
        <w:separator/>
      </w:r>
    </w:p>
  </w:endnote>
  <w:endnote w:type="continuationSeparator" w:id="0">
    <w:p w:rsidR="00156E88" w:rsidRDefault="00156E88">
      <w:r>
        <w:continuationSeparator/>
      </w:r>
    </w:p>
  </w:endnote>
  <w:endnote w:type="continuationNotice" w:id="1">
    <w:p w:rsidR="00156E88" w:rsidRDefault="00156E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TE24CCAF8t00">
    <w:panose1 w:val="00000000000000000000"/>
    <w:charset w:val="EE"/>
    <w:family w:val="auto"/>
    <w:notTrueType/>
    <w:pitch w:val="default"/>
    <w:sig w:usb0="00000005" w:usb1="00000000" w:usb2="00000000" w:usb3="00000000" w:csb0="00000002" w:csb1="00000000"/>
  </w:font>
  <w:font w:name="TimesNew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5070758"/>
      <w:docPartObj>
        <w:docPartGallery w:val="Page Numbers (Bottom of Page)"/>
        <w:docPartUnique/>
      </w:docPartObj>
    </w:sdtPr>
    <w:sdtEndPr/>
    <w:sdtContent>
      <w:p w:rsidR="00156E88" w:rsidRDefault="00156E88">
        <w:pPr>
          <w:pStyle w:val="Stopka"/>
          <w:jc w:val="right"/>
        </w:pPr>
        <w:r>
          <w:fldChar w:fldCharType="begin"/>
        </w:r>
        <w:r>
          <w:instrText>PAGE   \* MERGEFORMAT</w:instrText>
        </w:r>
        <w:r>
          <w:fldChar w:fldCharType="separate"/>
        </w:r>
        <w:r w:rsidR="007E6359" w:rsidRPr="007E6359">
          <w:rPr>
            <w:noProof/>
            <w:lang w:val="pl-PL"/>
          </w:rPr>
          <w:t>59</w:t>
        </w:r>
        <w:r>
          <w:fldChar w:fldCharType="end"/>
        </w:r>
      </w:p>
    </w:sdtContent>
  </w:sdt>
  <w:p w:rsidR="00156E88" w:rsidRPr="00272F96" w:rsidRDefault="00156E8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E88" w:rsidRDefault="00156E88">
      <w:r>
        <w:separator/>
      </w:r>
    </w:p>
  </w:footnote>
  <w:footnote w:type="continuationSeparator" w:id="0">
    <w:p w:rsidR="00156E88" w:rsidRDefault="00156E88">
      <w:r>
        <w:continuationSeparator/>
      </w:r>
    </w:p>
  </w:footnote>
  <w:footnote w:type="continuationNotice" w:id="1">
    <w:p w:rsidR="00156E88" w:rsidRDefault="00156E88"/>
  </w:footnote>
  <w:footnote w:id="2">
    <w:p w:rsidR="00156E88" w:rsidRPr="00A4432F" w:rsidRDefault="00156E88" w:rsidP="00A4432F">
      <w:pPr>
        <w:pStyle w:val="Tekstprzypisudolnego"/>
        <w:rPr>
          <w:sz w:val="16"/>
          <w:szCs w:val="16"/>
        </w:rPr>
      </w:pPr>
      <w:r w:rsidRPr="00A4432F">
        <w:rPr>
          <w:rStyle w:val="Odwoanieprzypisudolnego"/>
          <w:rFonts w:ascii="Calibri" w:hAnsi="Calibri"/>
          <w:sz w:val="16"/>
          <w:szCs w:val="16"/>
        </w:rPr>
        <w:footnoteRef/>
      </w:r>
      <w:r w:rsidRPr="00A4432F">
        <w:rPr>
          <w:rFonts w:ascii="Calibri" w:hAnsi="Calibri"/>
          <w:sz w:val="16"/>
          <w:szCs w:val="16"/>
        </w:rPr>
        <w:t xml:space="preserve"> </w:t>
      </w:r>
      <w:r w:rsidRPr="00A4432F">
        <w:rPr>
          <w:rFonts w:ascii="Calibri" w:hAnsi="Calibri"/>
          <w:i/>
          <w:sz w:val="16"/>
          <w:szCs w:val="16"/>
        </w:rPr>
        <w:t>Jak się żyje osobom starszym w Polsce?</w:t>
      </w:r>
      <w:r w:rsidRPr="00A4432F">
        <w:rPr>
          <w:rFonts w:ascii="Calibri" w:hAnsi="Calibri"/>
          <w:sz w:val="16"/>
          <w:szCs w:val="16"/>
        </w:rPr>
        <w:t>, Główny Urząd Statystyczny, Warszawa 2012.</w:t>
      </w:r>
    </w:p>
  </w:footnote>
  <w:footnote w:id="3">
    <w:p w:rsidR="00156E88" w:rsidRPr="00A4432F" w:rsidRDefault="00156E88" w:rsidP="00A4432F">
      <w:pPr>
        <w:pStyle w:val="Tekstprzypisudolnego"/>
        <w:rPr>
          <w:rFonts w:asciiTheme="majorHAnsi" w:hAnsiTheme="majorHAnsi"/>
          <w:sz w:val="16"/>
          <w:szCs w:val="16"/>
        </w:rPr>
      </w:pPr>
      <w:r w:rsidRPr="00A4432F">
        <w:rPr>
          <w:rStyle w:val="Odwoanieprzypisudolnego"/>
          <w:rFonts w:asciiTheme="majorHAnsi" w:hAnsiTheme="majorHAnsi"/>
          <w:sz w:val="16"/>
          <w:szCs w:val="16"/>
        </w:rPr>
        <w:footnoteRef/>
      </w:r>
      <w:r w:rsidRPr="00A4432F">
        <w:rPr>
          <w:rFonts w:asciiTheme="majorHAnsi" w:hAnsiTheme="majorHAnsi"/>
          <w:sz w:val="16"/>
          <w:szCs w:val="16"/>
        </w:rPr>
        <w:t xml:space="preserve"> </w:t>
      </w:r>
      <w:r w:rsidRPr="00A4432F">
        <w:rPr>
          <w:rFonts w:asciiTheme="majorHAnsi" w:hAnsiTheme="majorHAnsi"/>
          <w:i/>
          <w:sz w:val="16"/>
          <w:szCs w:val="16"/>
        </w:rPr>
        <w:t>Stowarzyszenia i podobne organizacje społeczne, fundacje oraz społeczne podmioty wyznaniowe prowadzące działalność gospodarczą w 2012 r.</w:t>
      </w:r>
      <w:r w:rsidRPr="00A4432F">
        <w:rPr>
          <w:rFonts w:asciiTheme="majorHAnsi" w:hAnsiTheme="majorHAnsi"/>
          <w:sz w:val="16"/>
          <w:szCs w:val="16"/>
        </w:rPr>
        <w:t>, Główny Urząd Statystyczny, Warszawa 2012.</w:t>
      </w:r>
    </w:p>
  </w:footnote>
  <w:footnote w:id="4">
    <w:p w:rsidR="00156E88" w:rsidRPr="00A4432F" w:rsidRDefault="00156E88" w:rsidP="00A4432F">
      <w:pPr>
        <w:pStyle w:val="Tekstprzypisudolnego"/>
        <w:rPr>
          <w:rFonts w:asciiTheme="majorHAnsi" w:hAnsiTheme="majorHAnsi"/>
          <w:sz w:val="16"/>
          <w:szCs w:val="16"/>
        </w:rPr>
      </w:pPr>
      <w:r w:rsidRPr="00A4432F">
        <w:rPr>
          <w:rStyle w:val="Odwoanieprzypisudolnego"/>
          <w:rFonts w:asciiTheme="majorHAnsi" w:hAnsiTheme="majorHAnsi"/>
          <w:sz w:val="16"/>
          <w:szCs w:val="16"/>
        </w:rPr>
        <w:footnoteRef/>
      </w:r>
      <w:r w:rsidRPr="00A4432F">
        <w:rPr>
          <w:rFonts w:asciiTheme="majorHAnsi" w:hAnsiTheme="majorHAnsi"/>
          <w:sz w:val="16"/>
          <w:szCs w:val="16"/>
        </w:rPr>
        <w:t xml:space="preserve"> </w:t>
      </w:r>
      <w:r w:rsidRPr="00A4432F">
        <w:rPr>
          <w:rFonts w:asciiTheme="majorHAnsi" w:hAnsiTheme="majorHAnsi"/>
          <w:i/>
          <w:sz w:val="16"/>
          <w:szCs w:val="16"/>
        </w:rPr>
        <w:t>Wolontariat w organizacjach i inne formy pracy niezarobkowej poza gospodarstwem domowym – 2011</w:t>
      </w:r>
      <w:r w:rsidRPr="00A4432F">
        <w:rPr>
          <w:rFonts w:asciiTheme="majorHAnsi" w:hAnsiTheme="majorHAnsi"/>
          <w:sz w:val="16"/>
          <w:szCs w:val="16"/>
        </w:rPr>
        <w:t>, Główny Urząd Statystyczny, Studia i analizy statystyczne, Warszawa 2012.</w:t>
      </w:r>
    </w:p>
  </w:footnote>
  <w:footnote w:id="5">
    <w:p w:rsidR="00156E88" w:rsidRPr="00A4432F" w:rsidRDefault="00156E88" w:rsidP="00A4432F">
      <w:pPr>
        <w:pStyle w:val="Tekstprzypisudolnego"/>
        <w:rPr>
          <w:rFonts w:asciiTheme="majorHAnsi" w:hAnsiTheme="majorHAnsi"/>
          <w:sz w:val="16"/>
          <w:szCs w:val="16"/>
          <w:lang w:val="en-US"/>
        </w:rPr>
      </w:pPr>
      <w:r w:rsidRPr="00A4432F">
        <w:rPr>
          <w:rStyle w:val="Odwoanieprzypisudolnego"/>
          <w:rFonts w:asciiTheme="majorHAnsi" w:hAnsiTheme="majorHAnsi"/>
          <w:sz w:val="16"/>
          <w:szCs w:val="16"/>
        </w:rPr>
        <w:footnoteRef/>
      </w:r>
      <w:r w:rsidRPr="00A4432F">
        <w:rPr>
          <w:rFonts w:asciiTheme="majorHAnsi" w:hAnsiTheme="majorHAnsi"/>
          <w:sz w:val="16"/>
          <w:szCs w:val="16"/>
          <w:lang w:val="en-US"/>
        </w:rPr>
        <w:t xml:space="preserve"> </w:t>
      </w:r>
      <w:proofErr w:type="spellStart"/>
      <w:r w:rsidRPr="00A4432F">
        <w:rPr>
          <w:rFonts w:asciiTheme="majorHAnsi" w:eastAsia="Calibri" w:hAnsiTheme="majorHAnsi"/>
          <w:sz w:val="16"/>
          <w:szCs w:val="16"/>
          <w:lang w:val="en-US" w:eastAsia="en-US"/>
        </w:rPr>
        <w:t>Projekt</w:t>
      </w:r>
      <w:proofErr w:type="spellEnd"/>
      <w:r w:rsidRPr="00A4432F">
        <w:rPr>
          <w:rFonts w:asciiTheme="majorHAnsi" w:eastAsia="Calibri" w:hAnsiTheme="majorHAnsi"/>
          <w:sz w:val="16"/>
          <w:szCs w:val="16"/>
          <w:lang w:val="en-US" w:eastAsia="en-US"/>
        </w:rPr>
        <w:t xml:space="preserve"> SHARE – Survey of Heath, Ageing and Retirement in Europe.</w:t>
      </w:r>
    </w:p>
  </w:footnote>
  <w:footnote w:id="6">
    <w:p w:rsidR="00156E88" w:rsidRPr="00BB686A" w:rsidRDefault="00156E88" w:rsidP="00A4432F">
      <w:pPr>
        <w:pStyle w:val="Tekstprzypisudolnego"/>
        <w:rPr>
          <w:lang w:val="en-US"/>
        </w:rPr>
      </w:pPr>
      <w:r w:rsidRPr="00A4432F">
        <w:rPr>
          <w:rStyle w:val="Odwoanieprzypisudolnego"/>
          <w:rFonts w:asciiTheme="majorHAnsi" w:hAnsiTheme="majorHAnsi"/>
          <w:sz w:val="16"/>
          <w:szCs w:val="16"/>
        </w:rPr>
        <w:footnoteRef/>
      </w:r>
      <w:r w:rsidRPr="00A4432F">
        <w:rPr>
          <w:rFonts w:asciiTheme="majorHAnsi" w:hAnsiTheme="majorHAnsi"/>
          <w:sz w:val="16"/>
          <w:szCs w:val="16"/>
          <w:lang w:val="en-US"/>
        </w:rPr>
        <w:t xml:space="preserve"> </w:t>
      </w:r>
      <w:r w:rsidRPr="00A4432F">
        <w:rPr>
          <w:rFonts w:asciiTheme="majorHAnsi" w:hAnsiTheme="majorHAnsi"/>
          <w:i/>
          <w:sz w:val="16"/>
          <w:szCs w:val="16"/>
          <w:lang w:val="en-US"/>
        </w:rPr>
        <w:t>Introducing the Active Ageing Index. Policy Brief</w:t>
      </w:r>
      <w:r w:rsidRPr="00A4432F">
        <w:rPr>
          <w:rFonts w:asciiTheme="majorHAnsi" w:hAnsiTheme="majorHAnsi"/>
          <w:sz w:val="16"/>
          <w:szCs w:val="16"/>
          <w:lang w:val="en-US"/>
        </w:rPr>
        <w:t xml:space="preserve">, European </w:t>
      </w:r>
      <w:proofErr w:type="spellStart"/>
      <w:r w:rsidRPr="00A4432F">
        <w:rPr>
          <w:rFonts w:asciiTheme="majorHAnsi" w:hAnsiTheme="majorHAnsi"/>
          <w:sz w:val="16"/>
          <w:szCs w:val="16"/>
          <w:lang w:val="en-US"/>
        </w:rPr>
        <w:t>Commision</w:t>
      </w:r>
      <w:proofErr w:type="spellEnd"/>
      <w:r w:rsidRPr="00A4432F">
        <w:rPr>
          <w:rFonts w:asciiTheme="majorHAnsi" w:hAnsiTheme="majorHAnsi"/>
          <w:sz w:val="16"/>
          <w:szCs w:val="16"/>
          <w:lang w:val="en-US"/>
        </w:rPr>
        <w:t xml:space="preserve">, UN Economic </w:t>
      </w:r>
      <w:proofErr w:type="spellStart"/>
      <w:r w:rsidRPr="00A4432F">
        <w:rPr>
          <w:rFonts w:asciiTheme="majorHAnsi" w:hAnsiTheme="majorHAnsi"/>
          <w:sz w:val="16"/>
          <w:szCs w:val="16"/>
          <w:lang w:val="en-US"/>
        </w:rPr>
        <w:t>Commision</w:t>
      </w:r>
      <w:proofErr w:type="spellEnd"/>
      <w:r w:rsidRPr="00A4432F">
        <w:rPr>
          <w:rFonts w:asciiTheme="majorHAnsi" w:hAnsiTheme="majorHAnsi"/>
          <w:sz w:val="16"/>
          <w:szCs w:val="16"/>
          <w:lang w:val="en-US"/>
        </w:rPr>
        <w:t xml:space="preserve"> for Europe, April 2013.</w:t>
      </w:r>
    </w:p>
  </w:footnote>
  <w:footnote w:id="7">
    <w:p w:rsidR="00156E88" w:rsidRPr="00A4432F" w:rsidRDefault="00156E88" w:rsidP="0092069F">
      <w:pPr>
        <w:pStyle w:val="Tekstprzypisudolnego"/>
        <w:rPr>
          <w:rFonts w:asciiTheme="majorHAnsi" w:hAnsiTheme="majorHAnsi"/>
          <w:sz w:val="16"/>
          <w:szCs w:val="16"/>
        </w:rPr>
      </w:pPr>
      <w:r w:rsidRPr="00A4432F">
        <w:rPr>
          <w:rStyle w:val="Odwoanieprzypisudolnego"/>
          <w:rFonts w:asciiTheme="majorHAnsi" w:hAnsiTheme="majorHAnsi"/>
          <w:sz w:val="16"/>
          <w:szCs w:val="16"/>
        </w:rPr>
        <w:footnoteRef/>
      </w:r>
      <w:r w:rsidRPr="00A4432F">
        <w:rPr>
          <w:rFonts w:asciiTheme="majorHAnsi" w:hAnsiTheme="majorHAnsi"/>
          <w:sz w:val="16"/>
          <w:szCs w:val="16"/>
        </w:rPr>
        <w:t xml:space="preserve"> </w:t>
      </w:r>
      <w:r w:rsidRPr="00A4432F">
        <w:rPr>
          <w:rFonts w:asciiTheme="majorHAnsi" w:hAnsiTheme="majorHAnsi"/>
          <w:i/>
          <w:sz w:val="16"/>
          <w:szCs w:val="16"/>
        </w:rPr>
        <w:t>Podstawowe fakty o organizacjach pozarządowych – raport z badania 2012</w:t>
      </w:r>
      <w:r w:rsidRPr="00A4432F">
        <w:rPr>
          <w:rFonts w:asciiTheme="majorHAnsi" w:hAnsiTheme="majorHAnsi"/>
          <w:sz w:val="16"/>
          <w:szCs w:val="16"/>
        </w:rPr>
        <w:t>, Stowarzyszenie KLON/JAWOR, Warszawa 2013.</w:t>
      </w:r>
    </w:p>
    <w:p w:rsidR="00156E88" w:rsidRPr="00A4432F" w:rsidRDefault="00156E88" w:rsidP="0092069F">
      <w:pPr>
        <w:pStyle w:val="Tekstprzypisudolnego"/>
        <w:rPr>
          <w:sz w:val="16"/>
          <w:szCs w:val="16"/>
        </w:rPr>
      </w:pPr>
    </w:p>
  </w:footnote>
  <w:footnote w:id="8">
    <w:p w:rsidR="00156E88" w:rsidRPr="00A4432F" w:rsidRDefault="00156E88" w:rsidP="0092069F">
      <w:pPr>
        <w:pStyle w:val="Tekstprzypisudolnego"/>
        <w:rPr>
          <w:rFonts w:ascii="Calibri" w:hAnsi="Calibri"/>
          <w:sz w:val="16"/>
          <w:szCs w:val="16"/>
        </w:rPr>
      </w:pPr>
      <w:r w:rsidRPr="00A4432F">
        <w:rPr>
          <w:rStyle w:val="Odwoanieprzypisudolnego"/>
          <w:rFonts w:ascii="Calibri" w:hAnsi="Calibri"/>
          <w:sz w:val="16"/>
          <w:szCs w:val="16"/>
        </w:rPr>
        <w:footnoteRef/>
      </w:r>
      <w:r w:rsidRPr="00A4432F">
        <w:rPr>
          <w:rFonts w:ascii="Calibri" w:hAnsi="Calibri"/>
          <w:sz w:val="16"/>
          <w:szCs w:val="16"/>
        </w:rPr>
        <w:t xml:space="preserve"> </w:t>
      </w:r>
      <w:r w:rsidRPr="00A4432F">
        <w:rPr>
          <w:rFonts w:ascii="Calibri" w:hAnsi="Calibri"/>
          <w:i/>
          <w:sz w:val="16"/>
          <w:szCs w:val="16"/>
        </w:rPr>
        <w:t>Podstawowe fakty o organizacjach pozarządowych – raport z badania 2012</w:t>
      </w:r>
      <w:r w:rsidRPr="00A4432F">
        <w:rPr>
          <w:rFonts w:ascii="Calibri" w:hAnsi="Calibri"/>
          <w:sz w:val="16"/>
          <w:szCs w:val="16"/>
        </w:rPr>
        <w:t>, Stowarzyszenie KLON/JAWOR, Warszawa 2013.</w:t>
      </w:r>
    </w:p>
  </w:footnote>
  <w:footnote w:id="9">
    <w:p w:rsidR="00156E88" w:rsidRPr="00800AF1" w:rsidRDefault="00156E88" w:rsidP="0092069F">
      <w:pPr>
        <w:pStyle w:val="Tekstprzypisudolnego"/>
        <w:rPr>
          <w:rFonts w:ascii="Calibri" w:hAnsi="Calibri"/>
          <w:sz w:val="16"/>
          <w:szCs w:val="16"/>
        </w:rPr>
      </w:pPr>
      <w:r w:rsidRPr="00A4432F">
        <w:rPr>
          <w:rStyle w:val="Odwoanieprzypisudolnego"/>
          <w:rFonts w:ascii="Calibri" w:hAnsi="Calibri"/>
          <w:sz w:val="16"/>
          <w:szCs w:val="16"/>
        </w:rPr>
        <w:footnoteRef/>
      </w:r>
      <w:r w:rsidRPr="00A4432F">
        <w:rPr>
          <w:rFonts w:ascii="Calibri" w:hAnsi="Calibri"/>
          <w:sz w:val="16"/>
          <w:szCs w:val="16"/>
        </w:rPr>
        <w:t xml:space="preserve"> Na podstawie ankiety wysyłanej do wszystkich jednostek administracji rządowej i samorządowej.</w:t>
      </w:r>
    </w:p>
  </w:footnote>
  <w:footnote w:id="10">
    <w:p w:rsidR="00156E88" w:rsidRPr="00A4432F" w:rsidRDefault="00156E88" w:rsidP="0092069F">
      <w:pPr>
        <w:pStyle w:val="Tekstprzypisudolnego"/>
        <w:rPr>
          <w:rFonts w:ascii="Calibri" w:hAnsi="Calibri"/>
          <w:sz w:val="16"/>
          <w:szCs w:val="16"/>
        </w:rPr>
      </w:pPr>
      <w:r w:rsidRPr="00A4432F">
        <w:rPr>
          <w:rStyle w:val="Odwoanieprzypisudolnego"/>
          <w:rFonts w:ascii="Calibri" w:hAnsi="Calibri"/>
          <w:sz w:val="16"/>
          <w:szCs w:val="16"/>
        </w:rPr>
        <w:footnoteRef/>
      </w:r>
      <w:r w:rsidRPr="00A4432F">
        <w:rPr>
          <w:rFonts w:ascii="Calibri" w:hAnsi="Calibri"/>
          <w:sz w:val="16"/>
          <w:szCs w:val="16"/>
        </w:rPr>
        <w:t xml:space="preserve"> Ustawa z dnia 4 września 1997 r. o działach administracji rządowej (</w:t>
      </w:r>
      <w:proofErr w:type="spellStart"/>
      <w:r w:rsidRPr="00A4432F">
        <w:rPr>
          <w:rFonts w:ascii="Calibri" w:hAnsi="Calibri"/>
          <w:sz w:val="16"/>
          <w:szCs w:val="16"/>
        </w:rPr>
        <w:t>Dz.U</w:t>
      </w:r>
      <w:proofErr w:type="spellEnd"/>
      <w:r w:rsidRPr="00A4432F">
        <w:rPr>
          <w:rFonts w:ascii="Calibri" w:hAnsi="Calibri"/>
          <w:sz w:val="16"/>
          <w:szCs w:val="16"/>
        </w:rPr>
        <w:t>. 1997 nr 141 poz. 943).</w:t>
      </w:r>
    </w:p>
  </w:footnote>
  <w:footnote w:id="11">
    <w:p w:rsidR="00156E88" w:rsidRPr="00E34B55" w:rsidRDefault="00156E88" w:rsidP="0092069F">
      <w:pPr>
        <w:pStyle w:val="Tekstprzypisudolnego"/>
        <w:rPr>
          <w:rFonts w:ascii="Calibri" w:hAnsi="Calibri"/>
          <w:sz w:val="16"/>
          <w:szCs w:val="16"/>
        </w:rPr>
      </w:pPr>
      <w:r w:rsidRPr="00A4432F">
        <w:rPr>
          <w:rStyle w:val="Odwoanieprzypisudolnego"/>
          <w:rFonts w:ascii="Calibri" w:hAnsi="Calibri"/>
          <w:sz w:val="16"/>
          <w:szCs w:val="16"/>
        </w:rPr>
        <w:footnoteRef/>
      </w:r>
      <w:r w:rsidRPr="00A4432F">
        <w:rPr>
          <w:rFonts w:ascii="Calibri" w:hAnsi="Calibri"/>
          <w:sz w:val="16"/>
          <w:szCs w:val="16"/>
        </w:rPr>
        <w:t xml:space="preserve"> Ustawa z dnia 8 sierpnia 1996 r. o organizacji i trybie pracy Rady Ministrów oraz o zakresie działania ministrów (</w:t>
      </w:r>
      <w:proofErr w:type="spellStart"/>
      <w:r w:rsidRPr="00A4432F">
        <w:rPr>
          <w:rFonts w:ascii="Calibri" w:hAnsi="Calibri"/>
          <w:sz w:val="16"/>
          <w:szCs w:val="16"/>
        </w:rPr>
        <w:t>Dz.U</w:t>
      </w:r>
      <w:proofErr w:type="spellEnd"/>
      <w:r w:rsidRPr="00A4432F">
        <w:rPr>
          <w:rFonts w:ascii="Calibri" w:hAnsi="Calibri"/>
          <w:sz w:val="16"/>
          <w:szCs w:val="16"/>
        </w:rPr>
        <w:t>. 2012 poz. 392).</w:t>
      </w:r>
    </w:p>
  </w:footnote>
  <w:footnote w:id="12">
    <w:p w:rsidR="00156E88" w:rsidRPr="00A4432F" w:rsidRDefault="00156E88" w:rsidP="00A4432F">
      <w:pPr>
        <w:pStyle w:val="Tekstprzypisudolnego"/>
        <w:rPr>
          <w:rFonts w:ascii="Calibri" w:hAnsi="Calibri"/>
          <w:sz w:val="16"/>
          <w:szCs w:val="16"/>
        </w:rPr>
      </w:pPr>
      <w:r w:rsidRPr="00A4432F">
        <w:rPr>
          <w:rStyle w:val="Odwoanieprzypisudolnego"/>
          <w:rFonts w:ascii="Calibri" w:hAnsi="Calibri"/>
          <w:sz w:val="16"/>
          <w:szCs w:val="16"/>
        </w:rPr>
        <w:footnoteRef/>
      </w:r>
      <w:r w:rsidRPr="00A4432F">
        <w:rPr>
          <w:rFonts w:ascii="Calibri" w:hAnsi="Calibri"/>
          <w:sz w:val="16"/>
          <w:szCs w:val="16"/>
        </w:rPr>
        <w:t xml:space="preserve"> Szczegółowe dane porównawcze za poprzednie lata są zawarte w Sprawozdaniu z funkcjonowania ustawy o działalności pożytku publicznego i o wolontariacie za lata 2010 i 2011, dostępne na stronie: http://www.pozytek.gov.pl/download/files/Biblioteka/sprawozdanie.pdf.</w:t>
      </w:r>
    </w:p>
  </w:footnote>
  <w:footnote w:id="13">
    <w:p w:rsidR="00156E88" w:rsidRPr="00A4432F" w:rsidRDefault="00156E88" w:rsidP="0092069F">
      <w:pPr>
        <w:pStyle w:val="Tekstprzypisudolnego"/>
        <w:rPr>
          <w:rFonts w:ascii="Calibri" w:hAnsi="Calibri"/>
          <w:sz w:val="16"/>
          <w:szCs w:val="16"/>
        </w:rPr>
      </w:pPr>
      <w:r w:rsidRPr="00A4432F">
        <w:rPr>
          <w:rStyle w:val="Odwoanieprzypisudolnego"/>
          <w:rFonts w:ascii="Calibri" w:hAnsi="Calibri"/>
          <w:sz w:val="16"/>
          <w:szCs w:val="16"/>
        </w:rPr>
        <w:footnoteRef/>
      </w:r>
      <w:r w:rsidRPr="00A4432F">
        <w:rPr>
          <w:rFonts w:ascii="Calibri" w:hAnsi="Calibri"/>
          <w:sz w:val="16"/>
          <w:szCs w:val="16"/>
        </w:rPr>
        <w:t xml:space="preserve"> Na podstawie ankiety wysłanej do komórek organizacyjnych w </w:t>
      </w:r>
      <w:proofErr w:type="spellStart"/>
      <w:r w:rsidRPr="00A4432F">
        <w:rPr>
          <w:rFonts w:ascii="Calibri" w:hAnsi="Calibri"/>
          <w:sz w:val="16"/>
          <w:szCs w:val="16"/>
        </w:rPr>
        <w:t>MPiPS</w:t>
      </w:r>
      <w:proofErr w:type="spellEnd"/>
      <w:r w:rsidRPr="00A4432F">
        <w:rPr>
          <w:rFonts w:ascii="Calibri" w:hAnsi="Calibri"/>
          <w:sz w:val="16"/>
          <w:szCs w:val="16"/>
        </w:rPr>
        <w:t xml:space="preserve"> w styczniu 2014 r.</w:t>
      </w:r>
    </w:p>
  </w:footnote>
  <w:footnote w:id="14">
    <w:p w:rsidR="00156E88" w:rsidRPr="00A4432F" w:rsidRDefault="00156E88" w:rsidP="00A4432F">
      <w:pPr>
        <w:pStyle w:val="Tekstprzypisudolnego"/>
        <w:rPr>
          <w:sz w:val="16"/>
          <w:szCs w:val="16"/>
          <w:lang w:val="pl-PL"/>
        </w:rPr>
      </w:pPr>
      <w:r w:rsidRPr="00A4432F">
        <w:rPr>
          <w:rStyle w:val="Odwoanieprzypisudolnego"/>
          <w:rFonts w:ascii="Calibri" w:hAnsi="Calibri"/>
          <w:sz w:val="16"/>
          <w:szCs w:val="16"/>
        </w:rPr>
        <w:footnoteRef/>
      </w:r>
      <w:r w:rsidRPr="00A4432F">
        <w:rPr>
          <w:rFonts w:ascii="Calibri" w:hAnsi="Calibri"/>
          <w:sz w:val="16"/>
          <w:szCs w:val="16"/>
        </w:rPr>
        <w:t xml:space="preserve"> Szczegółowe informacje nt. istniejących przy Ministrze Pracy i Polityki Społecznej ciał opiniodawczo-doradczych znajdują się </w:t>
      </w:r>
      <w:r w:rsidRPr="00A4432F">
        <w:rPr>
          <w:rFonts w:ascii="Calibri" w:hAnsi="Calibri"/>
          <w:i/>
          <w:sz w:val="16"/>
          <w:szCs w:val="16"/>
        </w:rPr>
        <w:t xml:space="preserve">w </w:t>
      </w:r>
      <w:r>
        <w:rPr>
          <w:rFonts w:ascii="Calibri" w:hAnsi="Calibri"/>
          <w:sz w:val="16"/>
          <w:szCs w:val="16"/>
          <w:lang w:val="pl-PL"/>
        </w:rPr>
        <w:t>rozdziale 3 Informacji dodatkowej do Programu współpracy.</w:t>
      </w:r>
    </w:p>
  </w:footnote>
  <w:footnote w:id="15">
    <w:p w:rsidR="00156E88" w:rsidRPr="00A4432F" w:rsidRDefault="00156E88" w:rsidP="00A4432F">
      <w:pPr>
        <w:pStyle w:val="Tekstprzypisudolnego"/>
        <w:rPr>
          <w:rFonts w:asciiTheme="majorHAnsi" w:hAnsiTheme="majorHAnsi"/>
          <w:sz w:val="16"/>
          <w:szCs w:val="16"/>
        </w:rPr>
      </w:pPr>
      <w:r w:rsidRPr="00A4432F">
        <w:rPr>
          <w:rStyle w:val="Odwoanieprzypisudolnego"/>
          <w:rFonts w:asciiTheme="majorHAnsi" w:hAnsiTheme="majorHAnsi"/>
          <w:sz w:val="16"/>
          <w:szCs w:val="16"/>
        </w:rPr>
        <w:footnoteRef/>
      </w:r>
      <w:r w:rsidRPr="00A4432F">
        <w:rPr>
          <w:rFonts w:asciiTheme="majorHAnsi" w:hAnsiTheme="majorHAnsi"/>
          <w:sz w:val="16"/>
          <w:szCs w:val="16"/>
        </w:rPr>
        <w:t xml:space="preserve"> </w:t>
      </w:r>
      <w:r w:rsidRPr="00A4432F">
        <w:rPr>
          <w:rFonts w:asciiTheme="majorHAnsi" w:hAnsiTheme="majorHAnsi"/>
          <w:i/>
          <w:sz w:val="16"/>
          <w:szCs w:val="16"/>
        </w:rPr>
        <w:t xml:space="preserve">Model współpracy administracji publicznej i organizacji pozarządowych, </w:t>
      </w:r>
      <w:r w:rsidRPr="00A4432F">
        <w:rPr>
          <w:rFonts w:asciiTheme="majorHAnsi" w:hAnsiTheme="majorHAnsi"/>
          <w:sz w:val="16"/>
          <w:szCs w:val="16"/>
        </w:rPr>
        <w:t xml:space="preserve">dostępne na stronie: http://www.pokl541.pozytek.gov.pl/files/Model/Produkty/model_wspolpracy.pdf </w:t>
      </w:r>
      <w:r w:rsidRPr="00A4432F">
        <w:rPr>
          <w:rFonts w:asciiTheme="majorHAnsi" w:hAnsiTheme="majorHAnsi"/>
          <w:i/>
          <w:sz w:val="16"/>
          <w:szCs w:val="16"/>
        </w:rPr>
        <w:t>; Podstawowe fakty o organizacjach pozarządowych – raport z badania 2012</w:t>
      </w:r>
      <w:r w:rsidRPr="00A4432F">
        <w:rPr>
          <w:rFonts w:asciiTheme="majorHAnsi" w:hAnsiTheme="majorHAnsi"/>
          <w:sz w:val="16"/>
          <w:szCs w:val="16"/>
        </w:rPr>
        <w:t xml:space="preserve">, Stowarzyszenie KLON/JAWOR, Warszawa 2013; </w:t>
      </w:r>
      <w:r w:rsidRPr="00A4432F">
        <w:rPr>
          <w:rFonts w:asciiTheme="majorHAnsi" w:hAnsiTheme="majorHAnsi"/>
          <w:i/>
          <w:sz w:val="16"/>
          <w:szCs w:val="16"/>
        </w:rPr>
        <w:t xml:space="preserve">Raport końcowy z badania efektywności mechanizmów konsultacji społecznych, </w:t>
      </w:r>
      <w:r w:rsidRPr="00A4432F">
        <w:rPr>
          <w:rFonts w:asciiTheme="majorHAnsi" w:hAnsiTheme="majorHAnsi"/>
          <w:sz w:val="16"/>
          <w:szCs w:val="16"/>
        </w:rPr>
        <w:t xml:space="preserve">Pracownia badań i innowacji społecznych Stocznia, </w:t>
      </w:r>
      <w:proofErr w:type="spellStart"/>
      <w:r w:rsidRPr="00A4432F">
        <w:rPr>
          <w:rFonts w:asciiTheme="majorHAnsi" w:hAnsiTheme="majorHAnsi"/>
          <w:sz w:val="16"/>
          <w:szCs w:val="16"/>
        </w:rPr>
        <w:t>Millward</w:t>
      </w:r>
      <w:proofErr w:type="spellEnd"/>
      <w:r w:rsidRPr="00A4432F">
        <w:rPr>
          <w:rFonts w:asciiTheme="majorHAnsi" w:hAnsiTheme="majorHAnsi"/>
          <w:sz w:val="16"/>
          <w:szCs w:val="16"/>
        </w:rPr>
        <w:t xml:space="preserve"> Brown SMG/KRC na zlecenie </w:t>
      </w:r>
      <w:proofErr w:type="spellStart"/>
      <w:r w:rsidRPr="00A4432F">
        <w:rPr>
          <w:rFonts w:asciiTheme="majorHAnsi" w:hAnsiTheme="majorHAnsi"/>
          <w:sz w:val="16"/>
          <w:szCs w:val="16"/>
        </w:rPr>
        <w:t>MPiPS</w:t>
      </w:r>
      <w:proofErr w:type="spellEnd"/>
      <w:r w:rsidRPr="00A4432F">
        <w:rPr>
          <w:rFonts w:asciiTheme="majorHAnsi" w:hAnsiTheme="majorHAnsi"/>
          <w:sz w:val="16"/>
          <w:szCs w:val="16"/>
        </w:rPr>
        <w:t xml:space="preserve">, Warszawa 2011. </w:t>
      </w:r>
    </w:p>
  </w:footnote>
  <w:footnote w:id="16">
    <w:p w:rsidR="00156E88" w:rsidRPr="00A4432F" w:rsidRDefault="00156E88" w:rsidP="00B5112B">
      <w:pPr>
        <w:pStyle w:val="Tekstprzypisudolnego"/>
        <w:jc w:val="both"/>
        <w:rPr>
          <w:rFonts w:ascii="Calibri" w:hAnsi="Calibri"/>
          <w:sz w:val="16"/>
          <w:szCs w:val="16"/>
        </w:rPr>
      </w:pPr>
      <w:r w:rsidRPr="00A4432F">
        <w:rPr>
          <w:rStyle w:val="Odwoanieprzypisudolnego"/>
          <w:rFonts w:ascii="Calibri" w:hAnsi="Calibri"/>
          <w:sz w:val="16"/>
          <w:szCs w:val="16"/>
        </w:rPr>
        <w:footnoteRef/>
      </w:r>
      <w:r w:rsidRPr="00A4432F">
        <w:rPr>
          <w:rFonts w:ascii="Calibri" w:hAnsi="Calibri"/>
          <w:sz w:val="16"/>
          <w:szCs w:val="16"/>
        </w:rPr>
        <w:t xml:space="preserve"> Rada 50+ została rozwiązana w dniu 24 lutego 2014 r. , jednak planowane jest powołanie ciała opiniodawczo-doradczego w Programie 50+,  działającego w podobnej formule.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E88" w:rsidRDefault="00156E88">
    <w:pPr>
      <w:pStyle w:val="Nagwek"/>
      <w:tabs>
        <w:tab w:val="clear" w:pos="4536"/>
        <w:tab w:val="clear" w:pos="9072"/>
        <w:tab w:val="left" w:pos="9860"/>
      </w:tabs>
      <w:rPr>
        <w:rFonts w:ascii="Arial" w:hAnsi="Arial" w:cs="Arial"/>
        <w:b/>
        <w:bCs/>
        <w:sz w:val="20"/>
      </w:rPr>
    </w:pPr>
  </w:p>
  <w:p w:rsidR="00156E88" w:rsidRDefault="00156E88" w:rsidP="00064621">
    <w:pPr>
      <w:pStyle w:val="Nagwek"/>
      <w:tabs>
        <w:tab w:val="clear" w:pos="4536"/>
        <w:tab w:val="clear" w:pos="9072"/>
        <w:tab w:val="center" w:pos="7002"/>
        <w:tab w:val="left" w:pos="9860"/>
        <w:tab w:val="right" w:pos="14004"/>
      </w:tabs>
      <w:rPr>
        <w:rFonts w:ascii="Arial" w:hAnsi="Arial" w:cs="Arial"/>
        <w:sz w:val="20"/>
        <w:lang w:val="de-DE"/>
      </w:rPr>
    </w:pPr>
    <w:r>
      <w:rPr>
        <w:rFonts w:ascii="Arial" w:hAnsi="Arial" w:cs="Arial"/>
        <w:sz w:val="20"/>
        <w:lang w:val="de-DE"/>
      </w:rPr>
      <w:tab/>
    </w:r>
    <w:r>
      <w:rPr>
        <w:noProof/>
        <w:lang w:val="pl-PL" w:eastAsia="pl-PL"/>
      </w:rPr>
      <w:drawing>
        <wp:inline distT="0" distB="0" distL="0" distR="0" wp14:anchorId="61CC01B0" wp14:editId="6A699E6B">
          <wp:extent cx="5625465" cy="717550"/>
          <wp:effectExtent l="0" t="0" r="0" b="0"/>
          <wp:docPr id="6" name="Obraz 6" descr="2 loga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loga 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25465" cy="717550"/>
                  </a:xfrm>
                  <a:prstGeom prst="rect">
                    <a:avLst/>
                  </a:prstGeom>
                  <a:noFill/>
                  <a:ln>
                    <a:noFill/>
                  </a:ln>
                </pic:spPr>
              </pic:pic>
            </a:graphicData>
          </a:graphic>
        </wp:inline>
      </w:drawing>
    </w:r>
    <w:r>
      <w:rPr>
        <w:rFonts w:ascii="Arial" w:hAnsi="Arial" w:cs="Arial"/>
        <w:sz w:val="20"/>
        <w:lang w:val="de-DE"/>
      </w:rPr>
      <w:tab/>
    </w:r>
  </w:p>
  <w:p w:rsidR="00156E88" w:rsidRDefault="00156E88">
    <w:pPr>
      <w:pStyle w:val="Nagwek"/>
      <w:tabs>
        <w:tab w:val="clear" w:pos="4536"/>
        <w:tab w:val="clear" w:pos="9072"/>
        <w:tab w:val="left" w:pos="9860"/>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404F8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6E36EA"/>
    <w:multiLevelType w:val="multilevel"/>
    <w:tmpl w:val="BF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7231B0"/>
    <w:multiLevelType w:val="hybridMultilevel"/>
    <w:tmpl w:val="DFE29050"/>
    <w:lvl w:ilvl="0" w:tplc="04150001">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3">
    <w:nsid w:val="01EA155F"/>
    <w:multiLevelType w:val="hybridMultilevel"/>
    <w:tmpl w:val="066C96B0"/>
    <w:lvl w:ilvl="0" w:tplc="B9E6459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1F420F8"/>
    <w:multiLevelType w:val="hybridMultilevel"/>
    <w:tmpl w:val="21DA31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46252DC"/>
    <w:multiLevelType w:val="hybridMultilevel"/>
    <w:tmpl w:val="24D696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92636E8"/>
    <w:multiLevelType w:val="hybridMultilevel"/>
    <w:tmpl w:val="750E0286"/>
    <w:lvl w:ilvl="0" w:tplc="F4363EF4">
      <w:start w:val="1"/>
      <w:numFmt w:val="upperRoman"/>
      <w:lvlText w:val="%1."/>
      <w:lvlJc w:val="right"/>
      <w:pPr>
        <w:ind w:left="72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B2C5693"/>
    <w:multiLevelType w:val="hybridMultilevel"/>
    <w:tmpl w:val="3B442E0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
    <w:nsid w:val="113A22A6"/>
    <w:multiLevelType w:val="hybridMultilevel"/>
    <w:tmpl w:val="E1E6F010"/>
    <w:lvl w:ilvl="0" w:tplc="04150001">
      <w:start w:val="1"/>
      <w:numFmt w:val="bullet"/>
      <w:lvlText w:val=""/>
      <w:lvlJc w:val="left"/>
      <w:pPr>
        <w:ind w:left="786" w:hanging="360"/>
      </w:pPr>
      <w:rPr>
        <w:rFonts w:ascii="Symbol" w:hAnsi="Symbol" w:hint="default"/>
      </w:rPr>
    </w:lvl>
    <w:lvl w:ilvl="1" w:tplc="5E822B42">
      <w:start w:val="1"/>
      <w:numFmt w:val="lowerLetter"/>
      <w:lvlText w:val="%2)"/>
      <w:lvlJc w:val="left"/>
      <w:pPr>
        <w:ind w:left="1506" w:hanging="360"/>
      </w:pPr>
      <w:rPr>
        <w:rFonts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nsid w:val="12EC0EDB"/>
    <w:multiLevelType w:val="hybridMultilevel"/>
    <w:tmpl w:val="4DF0883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nsid w:val="15FC0ED5"/>
    <w:multiLevelType w:val="hybridMultilevel"/>
    <w:tmpl w:val="A07C5CD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9A76161"/>
    <w:multiLevelType w:val="hybridMultilevel"/>
    <w:tmpl w:val="0E2043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3C741DF"/>
    <w:multiLevelType w:val="hybridMultilevel"/>
    <w:tmpl w:val="EF7063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4494722"/>
    <w:multiLevelType w:val="hybridMultilevel"/>
    <w:tmpl w:val="28548E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8E103DF"/>
    <w:multiLevelType w:val="hybridMultilevel"/>
    <w:tmpl w:val="6974122C"/>
    <w:lvl w:ilvl="0" w:tplc="B9E6459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AA36FB4"/>
    <w:multiLevelType w:val="multilevel"/>
    <w:tmpl w:val="307A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4A1A60"/>
    <w:multiLevelType w:val="multilevel"/>
    <w:tmpl w:val="FA6210C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2FE46B53"/>
    <w:multiLevelType w:val="hybridMultilevel"/>
    <w:tmpl w:val="5C660A22"/>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8">
    <w:nsid w:val="37626A96"/>
    <w:multiLevelType w:val="hybridMultilevel"/>
    <w:tmpl w:val="EF7063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9CD257A"/>
    <w:multiLevelType w:val="hybridMultilevel"/>
    <w:tmpl w:val="010A20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DB45770"/>
    <w:multiLevelType w:val="hybridMultilevel"/>
    <w:tmpl w:val="0C382EFE"/>
    <w:lvl w:ilvl="0" w:tplc="B9E6459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41B452CC"/>
    <w:multiLevelType w:val="hybridMultilevel"/>
    <w:tmpl w:val="AD008442"/>
    <w:lvl w:ilvl="0" w:tplc="CA9C66FE">
      <w:start w:val="1"/>
      <w:numFmt w:val="decimal"/>
      <w:lvlText w:val="%1"/>
      <w:lvlJc w:val="left"/>
      <w:pPr>
        <w:ind w:left="615" w:hanging="360"/>
      </w:pPr>
      <w:rPr>
        <w:rFonts w:hint="default"/>
      </w:rPr>
    </w:lvl>
    <w:lvl w:ilvl="1" w:tplc="04150019" w:tentative="1">
      <w:start w:val="1"/>
      <w:numFmt w:val="lowerLetter"/>
      <w:lvlText w:val="%2."/>
      <w:lvlJc w:val="left"/>
      <w:pPr>
        <w:ind w:left="1335" w:hanging="360"/>
      </w:pPr>
    </w:lvl>
    <w:lvl w:ilvl="2" w:tplc="0415001B" w:tentative="1">
      <w:start w:val="1"/>
      <w:numFmt w:val="lowerRoman"/>
      <w:lvlText w:val="%3."/>
      <w:lvlJc w:val="right"/>
      <w:pPr>
        <w:ind w:left="2055" w:hanging="180"/>
      </w:pPr>
    </w:lvl>
    <w:lvl w:ilvl="3" w:tplc="0415000F" w:tentative="1">
      <w:start w:val="1"/>
      <w:numFmt w:val="decimal"/>
      <w:lvlText w:val="%4."/>
      <w:lvlJc w:val="left"/>
      <w:pPr>
        <w:ind w:left="2775" w:hanging="360"/>
      </w:pPr>
    </w:lvl>
    <w:lvl w:ilvl="4" w:tplc="04150019" w:tentative="1">
      <w:start w:val="1"/>
      <w:numFmt w:val="lowerLetter"/>
      <w:lvlText w:val="%5."/>
      <w:lvlJc w:val="left"/>
      <w:pPr>
        <w:ind w:left="3495" w:hanging="360"/>
      </w:pPr>
    </w:lvl>
    <w:lvl w:ilvl="5" w:tplc="0415001B" w:tentative="1">
      <w:start w:val="1"/>
      <w:numFmt w:val="lowerRoman"/>
      <w:lvlText w:val="%6."/>
      <w:lvlJc w:val="right"/>
      <w:pPr>
        <w:ind w:left="4215" w:hanging="180"/>
      </w:pPr>
    </w:lvl>
    <w:lvl w:ilvl="6" w:tplc="0415000F" w:tentative="1">
      <w:start w:val="1"/>
      <w:numFmt w:val="decimal"/>
      <w:lvlText w:val="%7."/>
      <w:lvlJc w:val="left"/>
      <w:pPr>
        <w:ind w:left="4935" w:hanging="360"/>
      </w:pPr>
    </w:lvl>
    <w:lvl w:ilvl="7" w:tplc="04150019" w:tentative="1">
      <w:start w:val="1"/>
      <w:numFmt w:val="lowerLetter"/>
      <w:lvlText w:val="%8."/>
      <w:lvlJc w:val="left"/>
      <w:pPr>
        <w:ind w:left="5655" w:hanging="360"/>
      </w:pPr>
    </w:lvl>
    <w:lvl w:ilvl="8" w:tplc="0415001B" w:tentative="1">
      <w:start w:val="1"/>
      <w:numFmt w:val="lowerRoman"/>
      <w:lvlText w:val="%9."/>
      <w:lvlJc w:val="right"/>
      <w:pPr>
        <w:ind w:left="6375" w:hanging="180"/>
      </w:pPr>
    </w:lvl>
  </w:abstractNum>
  <w:abstractNum w:abstractNumId="22">
    <w:nsid w:val="497B2DE5"/>
    <w:multiLevelType w:val="hybridMultilevel"/>
    <w:tmpl w:val="586A2BBE"/>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E7A541D"/>
    <w:multiLevelType w:val="hybridMultilevel"/>
    <w:tmpl w:val="D8500A9A"/>
    <w:lvl w:ilvl="0" w:tplc="0415000F">
      <w:start w:val="1"/>
      <w:numFmt w:val="decimal"/>
      <w:lvlText w:val="%1."/>
      <w:lvlJc w:val="left"/>
      <w:pPr>
        <w:ind w:left="1077" w:hanging="72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
    <w:nsid w:val="54131729"/>
    <w:multiLevelType w:val="hybridMultilevel"/>
    <w:tmpl w:val="E9C4C9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6E2E61"/>
    <w:multiLevelType w:val="hybridMultilevel"/>
    <w:tmpl w:val="DF7074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B422D13"/>
    <w:multiLevelType w:val="hybridMultilevel"/>
    <w:tmpl w:val="B8C2607C"/>
    <w:lvl w:ilvl="0" w:tplc="CF22BF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5FE51083"/>
    <w:multiLevelType w:val="hybridMultilevel"/>
    <w:tmpl w:val="381E62B0"/>
    <w:lvl w:ilvl="0" w:tplc="04150001">
      <w:start w:val="1"/>
      <w:numFmt w:val="bullet"/>
      <w:lvlText w:val=""/>
      <w:lvlJc w:val="left"/>
      <w:pPr>
        <w:ind w:left="1068" w:hanging="360"/>
      </w:pPr>
      <w:rPr>
        <w:rFonts w:ascii="Symbol" w:hAnsi="Symbo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nsid w:val="68CA4D01"/>
    <w:multiLevelType w:val="hybridMultilevel"/>
    <w:tmpl w:val="0C382EFE"/>
    <w:lvl w:ilvl="0" w:tplc="B9E64596">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nsid w:val="724B0121"/>
    <w:multiLevelType w:val="hybridMultilevel"/>
    <w:tmpl w:val="E0B65494"/>
    <w:lvl w:ilvl="0" w:tplc="86782814">
      <w:start w:val="1"/>
      <w:numFmt w:val="decimal"/>
      <w:lvlText w:val="%1."/>
      <w:lvlJc w:val="left"/>
      <w:pPr>
        <w:tabs>
          <w:tab w:val="num" w:pos="360"/>
        </w:tabs>
        <w:ind w:left="114" w:hanging="114"/>
      </w:pPr>
    </w:lvl>
    <w:lvl w:ilvl="1" w:tplc="86782814">
      <w:start w:val="1"/>
      <w:numFmt w:val="decimal"/>
      <w:lvlText w:val="%2."/>
      <w:lvlJc w:val="left"/>
      <w:pPr>
        <w:tabs>
          <w:tab w:val="num" w:pos="1440"/>
        </w:tabs>
        <w:ind w:left="1194" w:hanging="114"/>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747F6C59"/>
    <w:multiLevelType w:val="hybridMultilevel"/>
    <w:tmpl w:val="4E92A2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5825980"/>
    <w:multiLevelType w:val="hybridMultilevel"/>
    <w:tmpl w:val="8B84B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5871824"/>
    <w:multiLevelType w:val="hybridMultilevel"/>
    <w:tmpl w:val="B7D60DF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nsid w:val="764B6E31"/>
    <w:multiLevelType w:val="hybridMultilevel"/>
    <w:tmpl w:val="04242ADC"/>
    <w:lvl w:ilvl="0" w:tplc="0415000F">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77EB42B9"/>
    <w:multiLevelType w:val="hybridMultilevel"/>
    <w:tmpl w:val="EAA2D7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7FD150E5"/>
    <w:multiLevelType w:val="hybridMultilevel"/>
    <w:tmpl w:val="B7AA6250"/>
    <w:lvl w:ilvl="0" w:tplc="9FAC01C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35"/>
  </w:num>
  <w:num w:numId="3">
    <w:abstractNumId w:val="6"/>
  </w:num>
  <w:num w:numId="4">
    <w:abstractNumId w:val="25"/>
  </w:num>
  <w:num w:numId="5">
    <w:abstractNumId w:val="23"/>
  </w:num>
  <w:num w:numId="6">
    <w:abstractNumId w:val="9"/>
  </w:num>
  <w:num w:numId="7">
    <w:abstractNumId w:val="31"/>
  </w:num>
  <w:num w:numId="8">
    <w:abstractNumId w:val="33"/>
  </w:num>
  <w:num w:numId="9">
    <w:abstractNumId w:val="26"/>
  </w:num>
  <w:num w:numId="10">
    <w:abstractNumId w:val="11"/>
  </w:num>
  <w:num w:numId="11">
    <w:abstractNumId w:val="34"/>
  </w:num>
  <w:num w:numId="12">
    <w:abstractNumId w:val="19"/>
  </w:num>
  <w:num w:numId="13">
    <w:abstractNumId w:val="13"/>
  </w:num>
  <w:num w:numId="14">
    <w:abstractNumId w:val="15"/>
  </w:num>
  <w:num w:numId="15">
    <w:abstractNumId w:val="1"/>
  </w:num>
  <w:num w:numId="16">
    <w:abstractNumId w:val="5"/>
  </w:num>
  <w:num w:numId="17">
    <w:abstractNumId w:val="16"/>
  </w:num>
  <w:num w:numId="18">
    <w:abstractNumId w:val="3"/>
  </w:num>
  <w:num w:numId="19">
    <w:abstractNumId w:val="20"/>
  </w:num>
  <w:num w:numId="20">
    <w:abstractNumId w:val="14"/>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22"/>
  </w:num>
  <w:num w:numId="24">
    <w:abstractNumId w:val="8"/>
  </w:num>
  <w:num w:numId="25">
    <w:abstractNumId w:val="4"/>
  </w:num>
  <w:num w:numId="26">
    <w:abstractNumId w:val="27"/>
  </w:num>
  <w:num w:numId="27">
    <w:abstractNumId w:val="32"/>
  </w:num>
  <w:num w:numId="28">
    <w:abstractNumId w:val="17"/>
  </w:num>
  <w:num w:numId="29">
    <w:abstractNumId w:val="2"/>
  </w:num>
  <w:num w:numId="30">
    <w:abstractNumId w:val="18"/>
  </w:num>
  <w:num w:numId="31">
    <w:abstractNumId w:val="24"/>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10"/>
  </w:num>
  <w:num w:numId="35">
    <w:abstractNumId w:val="12"/>
  </w:num>
  <w:num w:numId="36">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567"/>
  <w:hyphenationZone w:val="425"/>
  <w:drawingGridHorizontalSpacing w:val="120"/>
  <w:displayHorizontalDrawingGridEvery w:val="2"/>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7D4"/>
    <w:rsid w:val="00004703"/>
    <w:rsid w:val="000100CC"/>
    <w:rsid w:val="00012977"/>
    <w:rsid w:val="00021001"/>
    <w:rsid w:val="00022B0D"/>
    <w:rsid w:val="00023364"/>
    <w:rsid w:val="0002709A"/>
    <w:rsid w:val="000422AE"/>
    <w:rsid w:val="000465A9"/>
    <w:rsid w:val="00046B76"/>
    <w:rsid w:val="00051E12"/>
    <w:rsid w:val="000545BE"/>
    <w:rsid w:val="000603C1"/>
    <w:rsid w:val="000607C4"/>
    <w:rsid w:val="000607EA"/>
    <w:rsid w:val="000608ED"/>
    <w:rsid w:val="0006247E"/>
    <w:rsid w:val="00064621"/>
    <w:rsid w:val="00065736"/>
    <w:rsid w:val="00065CD2"/>
    <w:rsid w:val="000711F2"/>
    <w:rsid w:val="00075F12"/>
    <w:rsid w:val="00077220"/>
    <w:rsid w:val="000847E1"/>
    <w:rsid w:val="000902E6"/>
    <w:rsid w:val="00091983"/>
    <w:rsid w:val="0009211E"/>
    <w:rsid w:val="000925AF"/>
    <w:rsid w:val="00092C40"/>
    <w:rsid w:val="000A181A"/>
    <w:rsid w:val="000A38E2"/>
    <w:rsid w:val="000A3ABF"/>
    <w:rsid w:val="000A57AC"/>
    <w:rsid w:val="000B72EA"/>
    <w:rsid w:val="000C5F04"/>
    <w:rsid w:val="000D3D35"/>
    <w:rsid w:val="000D4818"/>
    <w:rsid w:val="000D6515"/>
    <w:rsid w:val="000D7C8B"/>
    <w:rsid w:val="000F3F96"/>
    <w:rsid w:val="001105C7"/>
    <w:rsid w:val="00114700"/>
    <w:rsid w:val="00116680"/>
    <w:rsid w:val="00127FAE"/>
    <w:rsid w:val="00133207"/>
    <w:rsid w:val="0013704C"/>
    <w:rsid w:val="001371F0"/>
    <w:rsid w:val="0014146D"/>
    <w:rsid w:val="001417A8"/>
    <w:rsid w:val="001505EA"/>
    <w:rsid w:val="001524A1"/>
    <w:rsid w:val="00156E88"/>
    <w:rsid w:val="0016628B"/>
    <w:rsid w:val="0017533D"/>
    <w:rsid w:val="0017615C"/>
    <w:rsid w:val="00180710"/>
    <w:rsid w:val="00181D94"/>
    <w:rsid w:val="00184912"/>
    <w:rsid w:val="00190222"/>
    <w:rsid w:val="00196397"/>
    <w:rsid w:val="001A2D7F"/>
    <w:rsid w:val="001B2763"/>
    <w:rsid w:val="001B57F6"/>
    <w:rsid w:val="001B5FB2"/>
    <w:rsid w:val="001B642B"/>
    <w:rsid w:val="001B7B4A"/>
    <w:rsid w:val="001C41D6"/>
    <w:rsid w:val="001C41F0"/>
    <w:rsid w:val="001C5E86"/>
    <w:rsid w:val="001D7EF7"/>
    <w:rsid w:val="001E4E9C"/>
    <w:rsid w:val="001E5BAD"/>
    <w:rsid w:val="0020602A"/>
    <w:rsid w:val="00212F0F"/>
    <w:rsid w:val="00216DBA"/>
    <w:rsid w:val="00233513"/>
    <w:rsid w:val="00240F29"/>
    <w:rsid w:val="002428DE"/>
    <w:rsid w:val="00250545"/>
    <w:rsid w:val="00254E7D"/>
    <w:rsid w:val="002560EA"/>
    <w:rsid w:val="00260D7A"/>
    <w:rsid w:val="0026398E"/>
    <w:rsid w:val="00264C01"/>
    <w:rsid w:val="00272F96"/>
    <w:rsid w:val="00277DF4"/>
    <w:rsid w:val="00280988"/>
    <w:rsid w:val="002812EC"/>
    <w:rsid w:val="00281F02"/>
    <w:rsid w:val="00285E02"/>
    <w:rsid w:val="00291711"/>
    <w:rsid w:val="00292387"/>
    <w:rsid w:val="002947E4"/>
    <w:rsid w:val="002958D6"/>
    <w:rsid w:val="002A3E48"/>
    <w:rsid w:val="002A5418"/>
    <w:rsid w:val="002A73B0"/>
    <w:rsid w:val="002A7F61"/>
    <w:rsid w:val="002B21B0"/>
    <w:rsid w:val="002B2C15"/>
    <w:rsid w:val="002B3605"/>
    <w:rsid w:val="002B7EA4"/>
    <w:rsid w:val="002C6157"/>
    <w:rsid w:val="002C6492"/>
    <w:rsid w:val="002D1172"/>
    <w:rsid w:val="002D4B06"/>
    <w:rsid w:val="002D5D2F"/>
    <w:rsid w:val="002E0124"/>
    <w:rsid w:val="002E6123"/>
    <w:rsid w:val="002F0EE6"/>
    <w:rsid w:val="002F4BA5"/>
    <w:rsid w:val="00310064"/>
    <w:rsid w:val="00311B46"/>
    <w:rsid w:val="0031511F"/>
    <w:rsid w:val="00322CE6"/>
    <w:rsid w:val="003253AF"/>
    <w:rsid w:val="0032681C"/>
    <w:rsid w:val="00330D99"/>
    <w:rsid w:val="00333517"/>
    <w:rsid w:val="00335217"/>
    <w:rsid w:val="0033530D"/>
    <w:rsid w:val="00340169"/>
    <w:rsid w:val="00341DE3"/>
    <w:rsid w:val="0035388C"/>
    <w:rsid w:val="00356FCD"/>
    <w:rsid w:val="00360E1B"/>
    <w:rsid w:val="00361DF2"/>
    <w:rsid w:val="00370192"/>
    <w:rsid w:val="00371E65"/>
    <w:rsid w:val="003860F6"/>
    <w:rsid w:val="00386BC3"/>
    <w:rsid w:val="003871EE"/>
    <w:rsid w:val="0039113B"/>
    <w:rsid w:val="0039307D"/>
    <w:rsid w:val="00395456"/>
    <w:rsid w:val="003A1684"/>
    <w:rsid w:val="003A4058"/>
    <w:rsid w:val="003A617C"/>
    <w:rsid w:val="003B1C58"/>
    <w:rsid w:val="003B3970"/>
    <w:rsid w:val="003B60C2"/>
    <w:rsid w:val="003C30F4"/>
    <w:rsid w:val="003C7156"/>
    <w:rsid w:val="003E367A"/>
    <w:rsid w:val="003E4E7A"/>
    <w:rsid w:val="003E597E"/>
    <w:rsid w:val="003E5C4B"/>
    <w:rsid w:val="003E605E"/>
    <w:rsid w:val="003E7CD5"/>
    <w:rsid w:val="003F27D3"/>
    <w:rsid w:val="004015C0"/>
    <w:rsid w:val="00402E55"/>
    <w:rsid w:val="004107AF"/>
    <w:rsid w:val="0041316F"/>
    <w:rsid w:val="00413A93"/>
    <w:rsid w:val="00414C98"/>
    <w:rsid w:val="004159DC"/>
    <w:rsid w:val="004204A3"/>
    <w:rsid w:val="004218FC"/>
    <w:rsid w:val="00421994"/>
    <w:rsid w:val="004316AD"/>
    <w:rsid w:val="004317A8"/>
    <w:rsid w:val="00434719"/>
    <w:rsid w:val="004374F9"/>
    <w:rsid w:val="0045662E"/>
    <w:rsid w:val="00456813"/>
    <w:rsid w:val="004603E5"/>
    <w:rsid w:val="00466921"/>
    <w:rsid w:val="004676C4"/>
    <w:rsid w:val="00480A89"/>
    <w:rsid w:val="00493056"/>
    <w:rsid w:val="00494F33"/>
    <w:rsid w:val="004A6429"/>
    <w:rsid w:val="004B06C0"/>
    <w:rsid w:val="004B6151"/>
    <w:rsid w:val="004C2F52"/>
    <w:rsid w:val="004C3005"/>
    <w:rsid w:val="004C3093"/>
    <w:rsid w:val="004C55BD"/>
    <w:rsid w:val="004D138B"/>
    <w:rsid w:val="004D5E58"/>
    <w:rsid w:val="004D70A8"/>
    <w:rsid w:val="004E211D"/>
    <w:rsid w:val="004E78E1"/>
    <w:rsid w:val="004E7CD5"/>
    <w:rsid w:val="004F0A81"/>
    <w:rsid w:val="004F4A95"/>
    <w:rsid w:val="004F4B80"/>
    <w:rsid w:val="004F5E5A"/>
    <w:rsid w:val="004F6E93"/>
    <w:rsid w:val="005025B9"/>
    <w:rsid w:val="0050262D"/>
    <w:rsid w:val="00505309"/>
    <w:rsid w:val="0050615C"/>
    <w:rsid w:val="00512789"/>
    <w:rsid w:val="00514311"/>
    <w:rsid w:val="0051656D"/>
    <w:rsid w:val="00517DA8"/>
    <w:rsid w:val="00520582"/>
    <w:rsid w:val="00525658"/>
    <w:rsid w:val="00527221"/>
    <w:rsid w:val="005327DA"/>
    <w:rsid w:val="0053300D"/>
    <w:rsid w:val="00543B1B"/>
    <w:rsid w:val="00545CA0"/>
    <w:rsid w:val="00546123"/>
    <w:rsid w:val="00554B98"/>
    <w:rsid w:val="00560FC5"/>
    <w:rsid w:val="00564E04"/>
    <w:rsid w:val="00570196"/>
    <w:rsid w:val="00572A52"/>
    <w:rsid w:val="005811C0"/>
    <w:rsid w:val="00582B94"/>
    <w:rsid w:val="00592A97"/>
    <w:rsid w:val="00593A63"/>
    <w:rsid w:val="005970EA"/>
    <w:rsid w:val="005A0ED9"/>
    <w:rsid w:val="005A3DA3"/>
    <w:rsid w:val="005A6790"/>
    <w:rsid w:val="005A6DD6"/>
    <w:rsid w:val="005A7D58"/>
    <w:rsid w:val="005B09C0"/>
    <w:rsid w:val="005B15E3"/>
    <w:rsid w:val="005B18A4"/>
    <w:rsid w:val="005B5C8C"/>
    <w:rsid w:val="005C188B"/>
    <w:rsid w:val="005C4C56"/>
    <w:rsid w:val="005E0B48"/>
    <w:rsid w:val="005E0F91"/>
    <w:rsid w:val="005E620D"/>
    <w:rsid w:val="005E76C9"/>
    <w:rsid w:val="005F0A04"/>
    <w:rsid w:val="005F1F60"/>
    <w:rsid w:val="005F2390"/>
    <w:rsid w:val="005F3047"/>
    <w:rsid w:val="005F337D"/>
    <w:rsid w:val="005F3964"/>
    <w:rsid w:val="005F7B97"/>
    <w:rsid w:val="006026DD"/>
    <w:rsid w:val="006048F8"/>
    <w:rsid w:val="006137D2"/>
    <w:rsid w:val="00627A99"/>
    <w:rsid w:val="006359A9"/>
    <w:rsid w:val="00636DD5"/>
    <w:rsid w:val="0064194F"/>
    <w:rsid w:val="00644DAD"/>
    <w:rsid w:val="00646DC3"/>
    <w:rsid w:val="0065475A"/>
    <w:rsid w:val="006560D5"/>
    <w:rsid w:val="006565F7"/>
    <w:rsid w:val="006604AA"/>
    <w:rsid w:val="006627C8"/>
    <w:rsid w:val="0066530E"/>
    <w:rsid w:val="00666EBA"/>
    <w:rsid w:val="0067759C"/>
    <w:rsid w:val="0068200F"/>
    <w:rsid w:val="00683AC7"/>
    <w:rsid w:val="00684BDF"/>
    <w:rsid w:val="00686715"/>
    <w:rsid w:val="0069459D"/>
    <w:rsid w:val="00695D56"/>
    <w:rsid w:val="006A0868"/>
    <w:rsid w:val="006A4B33"/>
    <w:rsid w:val="006B07F5"/>
    <w:rsid w:val="006C2133"/>
    <w:rsid w:val="006C426C"/>
    <w:rsid w:val="006D297F"/>
    <w:rsid w:val="006D5E72"/>
    <w:rsid w:val="006E2B2C"/>
    <w:rsid w:val="006E5B68"/>
    <w:rsid w:val="006F240F"/>
    <w:rsid w:val="006F64E5"/>
    <w:rsid w:val="006F7C7B"/>
    <w:rsid w:val="00710B87"/>
    <w:rsid w:val="00714D52"/>
    <w:rsid w:val="00721B5E"/>
    <w:rsid w:val="007265AB"/>
    <w:rsid w:val="007303D2"/>
    <w:rsid w:val="00730E66"/>
    <w:rsid w:val="0073158B"/>
    <w:rsid w:val="00732150"/>
    <w:rsid w:val="00733290"/>
    <w:rsid w:val="00736519"/>
    <w:rsid w:val="007415DA"/>
    <w:rsid w:val="007424E8"/>
    <w:rsid w:val="007434AA"/>
    <w:rsid w:val="00747FEE"/>
    <w:rsid w:val="00752D79"/>
    <w:rsid w:val="007642B9"/>
    <w:rsid w:val="007661C3"/>
    <w:rsid w:val="007663EC"/>
    <w:rsid w:val="00772582"/>
    <w:rsid w:val="007734B6"/>
    <w:rsid w:val="007753F3"/>
    <w:rsid w:val="00777A18"/>
    <w:rsid w:val="00780095"/>
    <w:rsid w:val="0078265F"/>
    <w:rsid w:val="00785924"/>
    <w:rsid w:val="00793E99"/>
    <w:rsid w:val="007948B4"/>
    <w:rsid w:val="007A3F14"/>
    <w:rsid w:val="007A4E3D"/>
    <w:rsid w:val="007A6C53"/>
    <w:rsid w:val="007D755E"/>
    <w:rsid w:val="007E3B4E"/>
    <w:rsid w:val="007E6359"/>
    <w:rsid w:val="007F5EAF"/>
    <w:rsid w:val="008010A6"/>
    <w:rsid w:val="00801CFB"/>
    <w:rsid w:val="00803E4C"/>
    <w:rsid w:val="008044C1"/>
    <w:rsid w:val="0081365E"/>
    <w:rsid w:val="00815739"/>
    <w:rsid w:val="0082294B"/>
    <w:rsid w:val="008230C0"/>
    <w:rsid w:val="00823705"/>
    <w:rsid w:val="008244FF"/>
    <w:rsid w:val="00833F7A"/>
    <w:rsid w:val="00841B21"/>
    <w:rsid w:val="0084530A"/>
    <w:rsid w:val="00847EC7"/>
    <w:rsid w:val="0085644B"/>
    <w:rsid w:val="0085738D"/>
    <w:rsid w:val="008609A8"/>
    <w:rsid w:val="00875645"/>
    <w:rsid w:val="00885BD4"/>
    <w:rsid w:val="0088727D"/>
    <w:rsid w:val="00891F95"/>
    <w:rsid w:val="00894790"/>
    <w:rsid w:val="00896A02"/>
    <w:rsid w:val="00896C33"/>
    <w:rsid w:val="008B375D"/>
    <w:rsid w:val="008C2D0E"/>
    <w:rsid w:val="008D1AA7"/>
    <w:rsid w:val="008D3C42"/>
    <w:rsid w:val="008D6BB3"/>
    <w:rsid w:val="008E7111"/>
    <w:rsid w:val="008F0304"/>
    <w:rsid w:val="008F68F5"/>
    <w:rsid w:val="00905F49"/>
    <w:rsid w:val="009158D3"/>
    <w:rsid w:val="0092069F"/>
    <w:rsid w:val="00922071"/>
    <w:rsid w:val="00922401"/>
    <w:rsid w:val="009315AF"/>
    <w:rsid w:val="009429E2"/>
    <w:rsid w:val="0094532A"/>
    <w:rsid w:val="009454C4"/>
    <w:rsid w:val="0094743A"/>
    <w:rsid w:val="00951DAC"/>
    <w:rsid w:val="0095759C"/>
    <w:rsid w:val="009673EB"/>
    <w:rsid w:val="00970321"/>
    <w:rsid w:val="00970C24"/>
    <w:rsid w:val="00975CF3"/>
    <w:rsid w:val="00981A04"/>
    <w:rsid w:val="00993C74"/>
    <w:rsid w:val="009A0211"/>
    <w:rsid w:val="009A4147"/>
    <w:rsid w:val="009A5558"/>
    <w:rsid w:val="009A7210"/>
    <w:rsid w:val="009A767B"/>
    <w:rsid w:val="009B3E0C"/>
    <w:rsid w:val="009C115D"/>
    <w:rsid w:val="009C558C"/>
    <w:rsid w:val="009D2E33"/>
    <w:rsid w:val="009E0239"/>
    <w:rsid w:val="009E181E"/>
    <w:rsid w:val="009E1905"/>
    <w:rsid w:val="009E6556"/>
    <w:rsid w:val="00A005B5"/>
    <w:rsid w:val="00A00E45"/>
    <w:rsid w:val="00A03175"/>
    <w:rsid w:val="00A045D3"/>
    <w:rsid w:val="00A05C10"/>
    <w:rsid w:val="00A17568"/>
    <w:rsid w:val="00A31976"/>
    <w:rsid w:val="00A32BB8"/>
    <w:rsid w:val="00A368B2"/>
    <w:rsid w:val="00A37781"/>
    <w:rsid w:val="00A43D9B"/>
    <w:rsid w:val="00A4432F"/>
    <w:rsid w:val="00A463C5"/>
    <w:rsid w:val="00A52CA1"/>
    <w:rsid w:val="00A60341"/>
    <w:rsid w:val="00A6666C"/>
    <w:rsid w:val="00A76E1A"/>
    <w:rsid w:val="00A8561A"/>
    <w:rsid w:val="00A862F0"/>
    <w:rsid w:val="00A90834"/>
    <w:rsid w:val="00A9293D"/>
    <w:rsid w:val="00A92A6D"/>
    <w:rsid w:val="00A93AA1"/>
    <w:rsid w:val="00A94254"/>
    <w:rsid w:val="00AA2838"/>
    <w:rsid w:val="00AA7BBE"/>
    <w:rsid w:val="00AB04EC"/>
    <w:rsid w:val="00AC5DA9"/>
    <w:rsid w:val="00AD182E"/>
    <w:rsid w:val="00AD7CC7"/>
    <w:rsid w:val="00AF2738"/>
    <w:rsid w:val="00B045D6"/>
    <w:rsid w:val="00B06282"/>
    <w:rsid w:val="00B062FF"/>
    <w:rsid w:val="00B104F1"/>
    <w:rsid w:val="00B2094C"/>
    <w:rsid w:val="00B25156"/>
    <w:rsid w:val="00B3024B"/>
    <w:rsid w:val="00B3043A"/>
    <w:rsid w:val="00B3638A"/>
    <w:rsid w:val="00B429EE"/>
    <w:rsid w:val="00B43313"/>
    <w:rsid w:val="00B5112B"/>
    <w:rsid w:val="00B5665D"/>
    <w:rsid w:val="00B62950"/>
    <w:rsid w:val="00B67D40"/>
    <w:rsid w:val="00B77161"/>
    <w:rsid w:val="00B8472D"/>
    <w:rsid w:val="00B9547F"/>
    <w:rsid w:val="00B9565D"/>
    <w:rsid w:val="00BA0AC3"/>
    <w:rsid w:val="00BA21D2"/>
    <w:rsid w:val="00BA3C8D"/>
    <w:rsid w:val="00BA5A40"/>
    <w:rsid w:val="00BA60CD"/>
    <w:rsid w:val="00BC37C0"/>
    <w:rsid w:val="00BC6B9E"/>
    <w:rsid w:val="00BC7EF5"/>
    <w:rsid w:val="00BD0ACF"/>
    <w:rsid w:val="00BD53ED"/>
    <w:rsid w:val="00BD650A"/>
    <w:rsid w:val="00BD7BBE"/>
    <w:rsid w:val="00BE674C"/>
    <w:rsid w:val="00BF3402"/>
    <w:rsid w:val="00BF5A43"/>
    <w:rsid w:val="00C105A4"/>
    <w:rsid w:val="00C136F4"/>
    <w:rsid w:val="00C1733C"/>
    <w:rsid w:val="00C202CD"/>
    <w:rsid w:val="00C22E58"/>
    <w:rsid w:val="00C2503F"/>
    <w:rsid w:val="00C25D2C"/>
    <w:rsid w:val="00C30CD4"/>
    <w:rsid w:val="00C33F3F"/>
    <w:rsid w:val="00C344CA"/>
    <w:rsid w:val="00C35DC8"/>
    <w:rsid w:val="00C36F14"/>
    <w:rsid w:val="00C45E16"/>
    <w:rsid w:val="00C476D7"/>
    <w:rsid w:val="00C5119D"/>
    <w:rsid w:val="00C733C8"/>
    <w:rsid w:val="00C935A2"/>
    <w:rsid w:val="00C9361F"/>
    <w:rsid w:val="00CA79C6"/>
    <w:rsid w:val="00CB1C32"/>
    <w:rsid w:val="00CB75CA"/>
    <w:rsid w:val="00CC0FA3"/>
    <w:rsid w:val="00CC2322"/>
    <w:rsid w:val="00CD0C20"/>
    <w:rsid w:val="00CE412E"/>
    <w:rsid w:val="00CE5C98"/>
    <w:rsid w:val="00CE74FB"/>
    <w:rsid w:val="00CF0C34"/>
    <w:rsid w:val="00CF6605"/>
    <w:rsid w:val="00CF7661"/>
    <w:rsid w:val="00D00CFD"/>
    <w:rsid w:val="00D016D3"/>
    <w:rsid w:val="00D057D4"/>
    <w:rsid w:val="00D10B03"/>
    <w:rsid w:val="00D10E94"/>
    <w:rsid w:val="00D117B2"/>
    <w:rsid w:val="00D16507"/>
    <w:rsid w:val="00D17963"/>
    <w:rsid w:val="00D2144F"/>
    <w:rsid w:val="00D2516A"/>
    <w:rsid w:val="00D268AC"/>
    <w:rsid w:val="00D310BD"/>
    <w:rsid w:val="00D33E47"/>
    <w:rsid w:val="00D40974"/>
    <w:rsid w:val="00D57448"/>
    <w:rsid w:val="00D617AE"/>
    <w:rsid w:val="00D62F01"/>
    <w:rsid w:val="00D63857"/>
    <w:rsid w:val="00D67BBB"/>
    <w:rsid w:val="00D71A86"/>
    <w:rsid w:val="00D72C9F"/>
    <w:rsid w:val="00D741C2"/>
    <w:rsid w:val="00D76D62"/>
    <w:rsid w:val="00D777E1"/>
    <w:rsid w:val="00D86CCB"/>
    <w:rsid w:val="00DA469B"/>
    <w:rsid w:val="00DA4EA8"/>
    <w:rsid w:val="00DB36D2"/>
    <w:rsid w:val="00DB4247"/>
    <w:rsid w:val="00DB4AD7"/>
    <w:rsid w:val="00DC21ED"/>
    <w:rsid w:val="00DC4DF8"/>
    <w:rsid w:val="00DC6F5C"/>
    <w:rsid w:val="00DD012C"/>
    <w:rsid w:val="00DD30D6"/>
    <w:rsid w:val="00DD3E54"/>
    <w:rsid w:val="00DD612C"/>
    <w:rsid w:val="00DE1F94"/>
    <w:rsid w:val="00DF2967"/>
    <w:rsid w:val="00E00DB7"/>
    <w:rsid w:val="00E021F4"/>
    <w:rsid w:val="00E05A15"/>
    <w:rsid w:val="00E17EA7"/>
    <w:rsid w:val="00E240A2"/>
    <w:rsid w:val="00E25C25"/>
    <w:rsid w:val="00E36A7D"/>
    <w:rsid w:val="00E36CD0"/>
    <w:rsid w:val="00E374E4"/>
    <w:rsid w:val="00E40E1F"/>
    <w:rsid w:val="00E42B92"/>
    <w:rsid w:val="00E44FD6"/>
    <w:rsid w:val="00E47C47"/>
    <w:rsid w:val="00E5055D"/>
    <w:rsid w:val="00E50B8D"/>
    <w:rsid w:val="00E5631C"/>
    <w:rsid w:val="00E627D8"/>
    <w:rsid w:val="00E668D1"/>
    <w:rsid w:val="00E841B6"/>
    <w:rsid w:val="00E86401"/>
    <w:rsid w:val="00E9254E"/>
    <w:rsid w:val="00E94667"/>
    <w:rsid w:val="00EA4DA1"/>
    <w:rsid w:val="00EA684C"/>
    <w:rsid w:val="00EB2FDE"/>
    <w:rsid w:val="00EB43DF"/>
    <w:rsid w:val="00EB5539"/>
    <w:rsid w:val="00EB76E5"/>
    <w:rsid w:val="00EC1038"/>
    <w:rsid w:val="00ED5862"/>
    <w:rsid w:val="00ED6D07"/>
    <w:rsid w:val="00ED72EA"/>
    <w:rsid w:val="00EF0A6D"/>
    <w:rsid w:val="00F03AC6"/>
    <w:rsid w:val="00F073FC"/>
    <w:rsid w:val="00F16D56"/>
    <w:rsid w:val="00F263FF"/>
    <w:rsid w:val="00F34A28"/>
    <w:rsid w:val="00F36B6B"/>
    <w:rsid w:val="00F43F2E"/>
    <w:rsid w:val="00F44B9D"/>
    <w:rsid w:val="00F44C2C"/>
    <w:rsid w:val="00F50149"/>
    <w:rsid w:val="00F5367A"/>
    <w:rsid w:val="00F53E83"/>
    <w:rsid w:val="00F56DE5"/>
    <w:rsid w:val="00F60EF3"/>
    <w:rsid w:val="00F62BB1"/>
    <w:rsid w:val="00F63C82"/>
    <w:rsid w:val="00F65304"/>
    <w:rsid w:val="00F67CD0"/>
    <w:rsid w:val="00F713F4"/>
    <w:rsid w:val="00F8294E"/>
    <w:rsid w:val="00FA4504"/>
    <w:rsid w:val="00FB0F8B"/>
    <w:rsid w:val="00FB2C4B"/>
    <w:rsid w:val="00FB5FB4"/>
    <w:rsid w:val="00FC090F"/>
    <w:rsid w:val="00FC172E"/>
    <w:rsid w:val="00FD0AC0"/>
    <w:rsid w:val="00FD3389"/>
    <w:rsid w:val="00FD4BB1"/>
    <w:rsid w:val="00FD6C88"/>
    <w:rsid w:val="00FE26FB"/>
    <w:rsid w:val="00FE4A15"/>
    <w:rsid w:val="00FE506F"/>
    <w:rsid w:val="00FE67C8"/>
    <w:rsid w:val="00FF213D"/>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902E6"/>
    <w:rPr>
      <w:sz w:val="24"/>
      <w:szCs w:val="24"/>
    </w:rPr>
  </w:style>
  <w:style w:type="paragraph" w:styleId="Nagwek1">
    <w:name w:val="heading 1"/>
    <w:basedOn w:val="Normalny"/>
    <w:next w:val="Normalny"/>
    <w:link w:val="Nagwek1Znak"/>
    <w:uiPriority w:val="99"/>
    <w:qFormat/>
    <w:rsid w:val="00922071"/>
    <w:pPr>
      <w:keepNext/>
      <w:spacing w:before="240" w:after="60"/>
      <w:outlineLvl w:val="0"/>
    </w:pPr>
    <w:rPr>
      <w:rFonts w:ascii="Cambria" w:hAnsi="Cambria"/>
      <w:b/>
      <w:kern w:val="32"/>
      <w:sz w:val="32"/>
      <w:szCs w:val="20"/>
      <w:lang w:val="x-none" w:eastAsia="x-none"/>
    </w:rPr>
  </w:style>
  <w:style w:type="paragraph" w:styleId="Nagwek5">
    <w:name w:val="heading 5"/>
    <w:basedOn w:val="Normalny"/>
    <w:next w:val="Normalny"/>
    <w:link w:val="Nagwek5Znak"/>
    <w:uiPriority w:val="99"/>
    <w:qFormat/>
    <w:rsid w:val="000902E6"/>
    <w:pPr>
      <w:keepNext/>
      <w:spacing w:after="120"/>
      <w:outlineLvl w:val="4"/>
    </w:pPr>
    <w:rPr>
      <w:rFonts w:ascii="Calibri" w:hAnsi="Calibri"/>
      <w:b/>
      <w:bCs/>
      <w:i/>
      <w:iCs/>
      <w:sz w:val="26"/>
      <w:szCs w:val="26"/>
      <w:lang w:val="x-none" w:eastAsia="x-none"/>
    </w:rPr>
  </w:style>
  <w:style w:type="paragraph" w:styleId="Nagwek6">
    <w:name w:val="heading 6"/>
    <w:basedOn w:val="Normalny"/>
    <w:next w:val="Normalny"/>
    <w:link w:val="Nagwek6Znak"/>
    <w:uiPriority w:val="99"/>
    <w:qFormat/>
    <w:rsid w:val="000902E6"/>
    <w:pPr>
      <w:spacing w:before="240" w:after="60"/>
      <w:outlineLvl w:val="5"/>
    </w:pPr>
    <w:rPr>
      <w:b/>
      <w:sz w:val="22"/>
      <w:szCs w:val="20"/>
      <w:lang w:val="x-none" w:eastAsia="x-none"/>
    </w:rPr>
  </w:style>
  <w:style w:type="paragraph" w:styleId="Nagwek9">
    <w:name w:val="heading 9"/>
    <w:basedOn w:val="Normalny"/>
    <w:next w:val="Normalny"/>
    <w:link w:val="Nagwek9Znak"/>
    <w:uiPriority w:val="99"/>
    <w:qFormat/>
    <w:rsid w:val="000902E6"/>
    <w:pPr>
      <w:keepNext/>
      <w:framePr w:hSpace="141" w:wrap="around" w:vAnchor="text" w:hAnchor="margin" w:xAlign="right" w:y="-42"/>
      <w:spacing w:after="120"/>
      <w:outlineLvl w:val="8"/>
    </w:pPr>
    <w:rPr>
      <w:rFonts w:ascii="Cambria" w:hAnsi="Cambria"/>
      <w:sz w:val="20"/>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922071"/>
    <w:rPr>
      <w:rFonts w:ascii="Cambria" w:hAnsi="Cambria" w:cs="Times New Roman"/>
      <w:b/>
      <w:kern w:val="32"/>
      <w:sz w:val="32"/>
    </w:rPr>
  </w:style>
  <w:style w:type="character" w:customStyle="1" w:styleId="Nagwek5Znak">
    <w:name w:val="Nagłówek 5 Znak"/>
    <w:link w:val="Nagwek5"/>
    <w:uiPriority w:val="99"/>
    <w:semiHidden/>
    <w:locked/>
    <w:rsid w:val="004E211D"/>
    <w:rPr>
      <w:rFonts w:ascii="Calibri" w:hAnsi="Calibri" w:cs="Times New Roman"/>
      <w:b/>
      <w:bCs/>
      <w:i/>
      <w:iCs/>
      <w:sz w:val="26"/>
      <w:szCs w:val="26"/>
    </w:rPr>
  </w:style>
  <w:style w:type="character" w:customStyle="1" w:styleId="Nagwek6Znak">
    <w:name w:val="Nagłówek 6 Znak"/>
    <w:link w:val="Nagwek6"/>
    <w:uiPriority w:val="99"/>
    <w:locked/>
    <w:rsid w:val="000902E6"/>
    <w:rPr>
      <w:rFonts w:cs="Times New Roman"/>
      <w:b/>
      <w:sz w:val="22"/>
    </w:rPr>
  </w:style>
  <w:style w:type="character" w:customStyle="1" w:styleId="Nagwek9Znak">
    <w:name w:val="Nagłówek 9 Znak"/>
    <w:link w:val="Nagwek9"/>
    <w:uiPriority w:val="99"/>
    <w:semiHidden/>
    <w:locked/>
    <w:rsid w:val="004E211D"/>
    <w:rPr>
      <w:rFonts w:ascii="Cambria" w:hAnsi="Cambria" w:cs="Times New Roman"/>
    </w:rPr>
  </w:style>
  <w:style w:type="paragraph" w:styleId="Nagwek">
    <w:name w:val="header"/>
    <w:basedOn w:val="Normalny"/>
    <w:link w:val="NagwekZnak"/>
    <w:uiPriority w:val="99"/>
    <w:rsid w:val="000902E6"/>
    <w:pPr>
      <w:tabs>
        <w:tab w:val="center" w:pos="4536"/>
        <w:tab w:val="right" w:pos="9072"/>
      </w:tabs>
    </w:pPr>
    <w:rPr>
      <w:lang w:val="x-none" w:eastAsia="x-none"/>
    </w:rPr>
  </w:style>
  <w:style w:type="character" w:customStyle="1" w:styleId="NagwekZnak">
    <w:name w:val="Nagłówek Znak"/>
    <w:link w:val="Nagwek"/>
    <w:uiPriority w:val="99"/>
    <w:locked/>
    <w:rsid w:val="004E211D"/>
    <w:rPr>
      <w:rFonts w:cs="Times New Roman"/>
      <w:sz w:val="24"/>
      <w:szCs w:val="24"/>
    </w:rPr>
  </w:style>
  <w:style w:type="paragraph" w:styleId="Stopka">
    <w:name w:val="footer"/>
    <w:basedOn w:val="Normalny"/>
    <w:link w:val="StopkaZnak"/>
    <w:uiPriority w:val="99"/>
    <w:rsid w:val="000902E6"/>
    <w:pPr>
      <w:tabs>
        <w:tab w:val="center" w:pos="4536"/>
        <w:tab w:val="right" w:pos="9072"/>
      </w:tabs>
    </w:pPr>
    <w:rPr>
      <w:szCs w:val="20"/>
      <w:lang w:val="x-none" w:eastAsia="x-none"/>
    </w:rPr>
  </w:style>
  <w:style w:type="character" w:customStyle="1" w:styleId="StopkaZnak">
    <w:name w:val="Stopka Znak"/>
    <w:link w:val="Stopka"/>
    <w:uiPriority w:val="99"/>
    <w:locked/>
    <w:rsid w:val="000902E6"/>
    <w:rPr>
      <w:rFonts w:cs="Times New Roman"/>
      <w:sz w:val="24"/>
    </w:rPr>
  </w:style>
  <w:style w:type="paragraph" w:styleId="Tekstpodstawowy2">
    <w:name w:val="Body Text 2"/>
    <w:basedOn w:val="Normalny"/>
    <w:link w:val="Tekstpodstawowy2Znak"/>
    <w:semiHidden/>
    <w:rsid w:val="000902E6"/>
    <w:pPr>
      <w:spacing w:line="360" w:lineRule="auto"/>
      <w:jc w:val="both"/>
    </w:pPr>
    <w:rPr>
      <w:rFonts w:ascii="Arial" w:hAnsi="Arial"/>
      <w:szCs w:val="20"/>
      <w:lang w:val="x-none" w:eastAsia="x-none"/>
    </w:rPr>
  </w:style>
  <w:style w:type="character" w:customStyle="1" w:styleId="Tekstpodstawowy2Znak">
    <w:name w:val="Tekst podstawowy 2 Znak"/>
    <w:link w:val="Tekstpodstawowy2"/>
    <w:semiHidden/>
    <w:locked/>
    <w:rsid w:val="00F8294E"/>
    <w:rPr>
      <w:rFonts w:ascii="Arial" w:hAnsi="Arial" w:cs="Times New Roman"/>
      <w:sz w:val="24"/>
    </w:rPr>
  </w:style>
  <w:style w:type="character" w:styleId="Numerstrony">
    <w:name w:val="page number"/>
    <w:uiPriority w:val="99"/>
    <w:semiHidden/>
    <w:rsid w:val="000902E6"/>
    <w:rPr>
      <w:rFonts w:cs="Times New Roman"/>
    </w:rPr>
  </w:style>
  <w:style w:type="paragraph" w:styleId="Tekstpodstawowywcity">
    <w:name w:val="Body Text Indent"/>
    <w:basedOn w:val="Normalny"/>
    <w:link w:val="TekstpodstawowywcityZnak"/>
    <w:uiPriority w:val="99"/>
    <w:semiHidden/>
    <w:rsid w:val="000902E6"/>
    <w:pPr>
      <w:spacing w:line="360" w:lineRule="auto"/>
      <w:ind w:firstLine="708"/>
      <w:jc w:val="both"/>
    </w:pPr>
    <w:rPr>
      <w:szCs w:val="20"/>
      <w:lang w:val="x-none" w:eastAsia="x-none"/>
    </w:rPr>
  </w:style>
  <w:style w:type="character" w:customStyle="1" w:styleId="TekstpodstawowywcityZnak">
    <w:name w:val="Tekst podstawowy wcięty Znak"/>
    <w:link w:val="Tekstpodstawowywcity"/>
    <w:uiPriority w:val="99"/>
    <w:semiHidden/>
    <w:locked/>
    <w:rsid w:val="000902E6"/>
    <w:rPr>
      <w:rFonts w:cs="Times New Roman"/>
      <w:sz w:val="24"/>
    </w:rPr>
  </w:style>
  <w:style w:type="paragraph" w:styleId="Tekstpodstawowy">
    <w:name w:val="Body Text"/>
    <w:basedOn w:val="Normalny"/>
    <w:link w:val="TekstpodstawowyZnak"/>
    <w:semiHidden/>
    <w:rsid w:val="000902E6"/>
    <w:pPr>
      <w:jc w:val="both"/>
    </w:pPr>
    <w:rPr>
      <w:lang w:val="x-none" w:eastAsia="x-none"/>
    </w:rPr>
  </w:style>
  <w:style w:type="character" w:customStyle="1" w:styleId="TekstpodstawowyZnak">
    <w:name w:val="Tekst podstawowy Znak"/>
    <w:link w:val="Tekstpodstawowy"/>
    <w:uiPriority w:val="99"/>
    <w:semiHidden/>
    <w:locked/>
    <w:rsid w:val="004E211D"/>
    <w:rPr>
      <w:rFonts w:cs="Times New Roman"/>
      <w:sz w:val="24"/>
      <w:szCs w:val="24"/>
    </w:rPr>
  </w:style>
  <w:style w:type="paragraph" w:customStyle="1" w:styleId="Kolorowalistaakcent11">
    <w:name w:val="Kolorowa lista — akcent 11"/>
    <w:basedOn w:val="Normalny"/>
    <w:uiPriority w:val="99"/>
    <w:rsid w:val="000902E6"/>
    <w:pPr>
      <w:spacing w:after="200" w:line="276" w:lineRule="auto"/>
      <w:ind w:left="720"/>
      <w:contextualSpacing/>
    </w:pPr>
    <w:rPr>
      <w:rFonts w:ascii="Calibri" w:hAnsi="Calibri"/>
      <w:sz w:val="22"/>
      <w:szCs w:val="22"/>
    </w:rPr>
  </w:style>
  <w:style w:type="character" w:styleId="Hipercze">
    <w:name w:val="Hyperlink"/>
    <w:uiPriority w:val="99"/>
    <w:rsid w:val="000902E6"/>
    <w:rPr>
      <w:rFonts w:cs="Times New Roman"/>
      <w:color w:val="0000FF"/>
      <w:u w:val="single"/>
    </w:rPr>
  </w:style>
  <w:style w:type="paragraph" w:styleId="Tekstdymka">
    <w:name w:val="Balloon Text"/>
    <w:basedOn w:val="Normalny"/>
    <w:link w:val="TekstdymkaZnak"/>
    <w:uiPriority w:val="99"/>
    <w:semiHidden/>
    <w:rsid w:val="000902E6"/>
    <w:rPr>
      <w:rFonts w:ascii="Tahoma" w:hAnsi="Tahoma"/>
      <w:sz w:val="16"/>
      <w:szCs w:val="20"/>
      <w:lang w:val="x-none" w:eastAsia="x-none"/>
    </w:rPr>
  </w:style>
  <w:style w:type="character" w:customStyle="1" w:styleId="TekstdymkaZnak">
    <w:name w:val="Tekst dymka Znak"/>
    <w:link w:val="Tekstdymka"/>
    <w:uiPriority w:val="99"/>
    <w:semiHidden/>
    <w:locked/>
    <w:rsid w:val="000902E6"/>
    <w:rPr>
      <w:rFonts w:ascii="Tahoma" w:hAnsi="Tahoma" w:cs="Times New Roman"/>
      <w:sz w:val="16"/>
    </w:rPr>
  </w:style>
  <w:style w:type="paragraph" w:styleId="Tekstpodstawowy3">
    <w:name w:val="Body Text 3"/>
    <w:basedOn w:val="Normalny"/>
    <w:link w:val="Tekstpodstawowy3Znak"/>
    <w:uiPriority w:val="99"/>
    <w:rsid w:val="000902E6"/>
    <w:pPr>
      <w:spacing w:after="120"/>
    </w:pPr>
    <w:rPr>
      <w:sz w:val="16"/>
      <w:szCs w:val="20"/>
      <w:lang w:val="x-none" w:eastAsia="x-none"/>
    </w:rPr>
  </w:style>
  <w:style w:type="character" w:customStyle="1" w:styleId="Tekstpodstawowy3Znak">
    <w:name w:val="Tekst podstawowy 3 Znak"/>
    <w:link w:val="Tekstpodstawowy3"/>
    <w:uiPriority w:val="99"/>
    <w:locked/>
    <w:rsid w:val="000902E6"/>
    <w:rPr>
      <w:rFonts w:cs="Times New Roman"/>
      <w:sz w:val="16"/>
    </w:rPr>
  </w:style>
  <w:style w:type="character" w:styleId="Pogrubienie">
    <w:name w:val="Strong"/>
    <w:uiPriority w:val="22"/>
    <w:qFormat/>
    <w:rsid w:val="000902E6"/>
    <w:rPr>
      <w:rFonts w:cs="Times New Roman"/>
      <w:b/>
    </w:rPr>
  </w:style>
  <w:style w:type="paragraph" w:customStyle="1" w:styleId="Styl">
    <w:name w:val="Styl"/>
    <w:uiPriority w:val="99"/>
    <w:rsid w:val="000902E6"/>
    <w:pPr>
      <w:widowControl w:val="0"/>
      <w:autoSpaceDE w:val="0"/>
      <w:autoSpaceDN w:val="0"/>
      <w:adjustRightInd w:val="0"/>
    </w:pPr>
    <w:rPr>
      <w:sz w:val="24"/>
      <w:szCs w:val="24"/>
    </w:rPr>
  </w:style>
  <w:style w:type="paragraph" w:styleId="Tekstprzypisukocowego">
    <w:name w:val="endnote text"/>
    <w:basedOn w:val="Normalny"/>
    <w:link w:val="TekstprzypisukocowegoZnak"/>
    <w:uiPriority w:val="99"/>
    <w:semiHidden/>
    <w:rsid w:val="000902E6"/>
    <w:rPr>
      <w:sz w:val="20"/>
      <w:szCs w:val="20"/>
      <w:lang w:val="x-none" w:eastAsia="x-none"/>
    </w:rPr>
  </w:style>
  <w:style w:type="character" w:customStyle="1" w:styleId="TekstprzypisukocowegoZnak">
    <w:name w:val="Tekst przypisu końcowego Znak"/>
    <w:link w:val="Tekstprzypisukocowego"/>
    <w:uiPriority w:val="99"/>
    <w:semiHidden/>
    <w:locked/>
    <w:rsid w:val="000902E6"/>
    <w:rPr>
      <w:rFonts w:cs="Times New Roman"/>
    </w:rPr>
  </w:style>
  <w:style w:type="character" w:styleId="Odwoanieprzypisukocowego">
    <w:name w:val="endnote reference"/>
    <w:uiPriority w:val="99"/>
    <w:semiHidden/>
    <w:rsid w:val="000902E6"/>
    <w:rPr>
      <w:rFonts w:cs="Times New Roman"/>
      <w:vertAlign w:val="superscript"/>
    </w:rPr>
  </w:style>
  <w:style w:type="character" w:styleId="Odwoaniedokomentarza">
    <w:name w:val="annotation reference"/>
    <w:uiPriority w:val="99"/>
    <w:semiHidden/>
    <w:rsid w:val="000902E6"/>
    <w:rPr>
      <w:rFonts w:cs="Times New Roman"/>
      <w:sz w:val="16"/>
    </w:rPr>
  </w:style>
  <w:style w:type="paragraph" w:styleId="Tekstkomentarza">
    <w:name w:val="annotation text"/>
    <w:basedOn w:val="Normalny"/>
    <w:link w:val="TekstkomentarzaZnak"/>
    <w:uiPriority w:val="99"/>
    <w:semiHidden/>
    <w:rsid w:val="000902E6"/>
    <w:rPr>
      <w:sz w:val="20"/>
      <w:szCs w:val="20"/>
      <w:lang w:val="x-none" w:eastAsia="x-none"/>
    </w:rPr>
  </w:style>
  <w:style w:type="character" w:customStyle="1" w:styleId="TekstkomentarzaZnak">
    <w:name w:val="Tekst komentarza Znak"/>
    <w:link w:val="Tekstkomentarza"/>
    <w:uiPriority w:val="99"/>
    <w:semiHidden/>
    <w:locked/>
    <w:rsid w:val="000902E6"/>
    <w:rPr>
      <w:rFonts w:cs="Times New Roman"/>
    </w:rPr>
  </w:style>
  <w:style w:type="paragraph" w:styleId="Tematkomentarza">
    <w:name w:val="annotation subject"/>
    <w:basedOn w:val="Tekstkomentarza"/>
    <w:next w:val="Tekstkomentarza"/>
    <w:link w:val="TematkomentarzaZnak"/>
    <w:uiPriority w:val="99"/>
    <w:semiHidden/>
    <w:rsid w:val="000902E6"/>
    <w:rPr>
      <w:b/>
    </w:rPr>
  </w:style>
  <w:style w:type="character" w:customStyle="1" w:styleId="TematkomentarzaZnak">
    <w:name w:val="Temat komentarza Znak"/>
    <w:link w:val="Tematkomentarza"/>
    <w:uiPriority w:val="99"/>
    <w:semiHidden/>
    <w:locked/>
    <w:rsid w:val="000902E6"/>
    <w:rPr>
      <w:rFonts w:cs="Times New Roman"/>
      <w:b/>
    </w:rPr>
  </w:style>
  <w:style w:type="paragraph" w:styleId="Tekstprzypisudolnego">
    <w:name w:val="footnote text"/>
    <w:basedOn w:val="Normalny"/>
    <w:link w:val="TekstprzypisudolnegoZnak"/>
    <w:uiPriority w:val="99"/>
    <w:semiHidden/>
    <w:rsid w:val="000902E6"/>
    <w:rPr>
      <w:sz w:val="20"/>
      <w:szCs w:val="20"/>
      <w:lang w:val="x-none" w:eastAsia="x-none"/>
    </w:rPr>
  </w:style>
  <w:style w:type="character" w:customStyle="1" w:styleId="TekstprzypisudolnegoZnak">
    <w:name w:val="Tekst przypisu dolnego Znak"/>
    <w:link w:val="Tekstprzypisudolnego"/>
    <w:uiPriority w:val="99"/>
    <w:semiHidden/>
    <w:locked/>
    <w:rsid w:val="000902E6"/>
    <w:rPr>
      <w:rFonts w:cs="Times New Roman"/>
    </w:rPr>
  </w:style>
  <w:style w:type="character" w:styleId="Odwoanieprzypisudolnego">
    <w:name w:val="footnote reference"/>
    <w:uiPriority w:val="99"/>
    <w:rsid w:val="000902E6"/>
    <w:rPr>
      <w:rFonts w:cs="Times New Roman"/>
      <w:vertAlign w:val="superscript"/>
    </w:rPr>
  </w:style>
  <w:style w:type="character" w:customStyle="1" w:styleId="tabulatory">
    <w:name w:val="tabulatory"/>
    <w:rsid w:val="000902E6"/>
    <w:rPr>
      <w:rFonts w:cs="Times New Roman"/>
    </w:rPr>
  </w:style>
  <w:style w:type="character" w:customStyle="1" w:styleId="luchili">
    <w:name w:val="luc_hili"/>
    <w:uiPriority w:val="99"/>
    <w:rsid w:val="000902E6"/>
    <w:rPr>
      <w:rFonts w:cs="Times New Roman"/>
    </w:rPr>
  </w:style>
  <w:style w:type="paragraph" w:styleId="Akapitzlist">
    <w:name w:val="List Paragraph"/>
    <w:basedOn w:val="Normalny"/>
    <w:uiPriority w:val="34"/>
    <w:qFormat/>
    <w:rsid w:val="004B06C0"/>
    <w:pPr>
      <w:spacing w:after="200" w:line="276" w:lineRule="auto"/>
      <w:ind w:left="720"/>
      <w:contextualSpacing/>
    </w:pPr>
    <w:rPr>
      <w:rFonts w:ascii="Calibri" w:hAnsi="Calibri"/>
      <w:sz w:val="22"/>
      <w:szCs w:val="22"/>
      <w:lang w:eastAsia="en-US"/>
    </w:rPr>
  </w:style>
  <w:style w:type="paragraph" w:styleId="Poprawka">
    <w:name w:val="Revision"/>
    <w:hidden/>
    <w:uiPriority w:val="99"/>
    <w:rsid w:val="00732150"/>
    <w:rPr>
      <w:sz w:val="24"/>
      <w:szCs w:val="24"/>
    </w:rPr>
  </w:style>
  <w:style w:type="paragraph" w:styleId="NormalnyWeb">
    <w:name w:val="Normal (Web)"/>
    <w:basedOn w:val="Normalny"/>
    <w:uiPriority w:val="99"/>
    <w:rsid w:val="00D00CFD"/>
    <w:pPr>
      <w:spacing w:before="100" w:beforeAutospacing="1" w:after="100" w:afterAutospacing="1"/>
    </w:pPr>
  </w:style>
  <w:style w:type="paragraph" w:styleId="Nagwekspisutreci">
    <w:name w:val="TOC Heading"/>
    <w:basedOn w:val="Nagwek1"/>
    <w:next w:val="Normalny"/>
    <w:uiPriority w:val="39"/>
    <w:qFormat/>
    <w:rsid w:val="00922071"/>
    <w:pPr>
      <w:keepLines/>
      <w:spacing w:before="480" w:after="0" w:line="276" w:lineRule="auto"/>
      <w:outlineLvl w:val="9"/>
    </w:pPr>
    <w:rPr>
      <w:color w:val="365F91"/>
      <w:kern w:val="0"/>
      <w:sz w:val="28"/>
      <w:szCs w:val="28"/>
    </w:rPr>
  </w:style>
  <w:style w:type="paragraph" w:styleId="Spistreci1">
    <w:name w:val="toc 1"/>
    <w:basedOn w:val="Normalny"/>
    <w:next w:val="Normalny"/>
    <w:autoRedefine/>
    <w:uiPriority w:val="39"/>
    <w:rsid w:val="005E620D"/>
    <w:pPr>
      <w:tabs>
        <w:tab w:val="left" w:pos="426"/>
        <w:tab w:val="right" w:leader="dot" w:pos="9062"/>
      </w:tabs>
      <w:spacing w:before="120"/>
      <w:ind w:left="495" w:hanging="495"/>
    </w:pPr>
    <w:rPr>
      <w:rFonts w:asciiTheme="minorHAnsi" w:hAnsiTheme="minorHAnsi"/>
      <w:b/>
    </w:rPr>
  </w:style>
  <w:style w:type="paragraph" w:styleId="Legenda">
    <w:name w:val="caption"/>
    <w:basedOn w:val="Normalny"/>
    <w:next w:val="Normalny"/>
    <w:uiPriority w:val="99"/>
    <w:qFormat/>
    <w:rsid w:val="00FE26FB"/>
    <w:pPr>
      <w:spacing w:after="200"/>
    </w:pPr>
    <w:rPr>
      <w:b/>
      <w:bCs/>
      <w:color w:val="4F81BD"/>
      <w:sz w:val="18"/>
      <w:szCs w:val="18"/>
    </w:rPr>
  </w:style>
  <w:style w:type="character" w:styleId="Numerwiersza">
    <w:name w:val="line number"/>
    <w:basedOn w:val="Domylnaczcionkaakapitu"/>
    <w:uiPriority w:val="99"/>
    <w:semiHidden/>
    <w:unhideWhenUsed/>
    <w:locked/>
    <w:rsid w:val="004159DC"/>
  </w:style>
  <w:style w:type="paragraph" w:customStyle="1" w:styleId="NormalnyWeb3">
    <w:name w:val="Normalny (Web)3"/>
    <w:basedOn w:val="Normalny"/>
    <w:rsid w:val="00B5112B"/>
    <w:pPr>
      <w:spacing w:before="100" w:beforeAutospacing="1" w:after="136" w:line="272" w:lineRule="atLeast"/>
    </w:pPr>
    <w:rPr>
      <w:color w:val="464646"/>
      <w:sz w:val="19"/>
      <w:szCs w:val="19"/>
    </w:rPr>
  </w:style>
  <w:style w:type="paragraph" w:customStyle="1" w:styleId="Tekstpodstawowy31">
    <w:name w:val="Tekst podstawowy 31"/>
    <w:basedOn w:val="Normalny"/>
    <w:rsid w:val="00B5112B"/>
    <w:pPr>
      <w:spacing w:line="360" w:lineRule="auto"/>
      <w:jc w:val="both"/>
    </w:pPr>
    <w:rPr>
      <w:rFonts w:ascii="Arial" w:hAnsi="Arial"/>
      <w:szCs w:val="20"/>
    </w:rPr>
  </w:style>
  <w:style w:type="character" w:customStyle="1" w:styleId="caps">
    <w:name w:val="caps"/>
    <w:rsid w:val="00B5112B"/>
  </w:style>
  <w:style w:type="character" w:styleId="Uwydatnienie">
    <w:name w:val="Emphasis"/>
    <w:uiPriority w:val="20"/>
    <w:qFormat/>
    <w:rsid w:val="00B5112B"/>
    <w:rPr>
      <w:i/>
      <w:iCs/>
    </w:rPr>
  </w:style>
  <w:style w:type="paragraph" w:customStyle="1" w:styleId="Default">
    <w:name w:val="Default"/>
    <w:rsid w:val="00B5112B"/>
    <w:pPr>
      <w:autoSpaceDE w:val="0"/>
      <w:autoSpaceDN w:val="0"/>
      <w:adjustRightInd w:val="0"/>
    </w:pPr>
    <w:rPr>
      <w:color w:val="000000"/>
      <w:sz w:val="24"/>
      <w:szCs w:val="24"/>
    </w:rPr>
  </w:style>
  <w:style w:type="paragraph" w:styleId="Lista2">
    <w:name w:val="List 2"/>
    <w:basedOn w:val="Normalny"/>
    <w:uiPriority w:val="99"/>
    <w:unhideWhenUsed/>
    <w:locked/>
    <w:rsid w:val="00644DAD"/>
    <w:pPr>
      <w:ind w:left="566" w:hanging="283"/>
      <w:contextualSpacing/>
    </w:pPr>
  </w:style>
  <w:style w:type="character" w:customStyle="1" w:styleId="st">
    <w:name w:val="st"/>
    <w:rsid w:val="002B21B0"/>
  </w:style>
  <w:style w:type="paragraph" w:styleId="Spistreci2">
    <w:name w:val="toc 2"/>
    <w:basedOn w:val="Normalny"/>
    <w:next w:val="Normalny"/>
    <w:autoRedefine/>
    <w:rsid w:val="0050615C"/>
    <w:pPr>
      <w:ind w:left="240"/>
    </w:pPr>
    <w:rPr>
      <w:rFonts w:asciiTheme="minorHAnsi" w:hAnsiTheme="minorHAnsi"/>
      <w:b/>
      <w:sz w:val="22"/>
      <w:szCs w:val="22"/>
    </w:rPr>
  </w:style>
  <w:style w:type="paragraph" w:styleId="Spistreci3">
    <w:name w:val="toc 3"/>
    <w:basedOn w:val="Normalny"/>
    <w:next w:val="Normalny"/>
    <w:autoRedefine/>
    <w:rsid w:val="0050615C"/>
    <w:pPr>
      <w:ind w:left="480"/>
    </w:pPr>
    <w:rPr>
      <w:rFonts w:asciiTheme="minorHAnsi" w:hAnsiTheme="minorHAnsi"/>
      <w:sz w:val="22"/>
      <w:szCs w:val="22"/>
    </w:rPr>
  </w:style>
  <w:style w:type="paragraph" w:styleId="Spistreci4">
    <w:name w:val="toc 4"/>
    <w:basedOn w:val="Normalny"/>
    <w:next w:val="Normalny"/>
    <w:autoRedefine/>
    <w:rsid w:val="0050615C"/>
    <w:pPr>
      <w:ind w:left="720"/>
    </w:pPr>
    <w:rPr>
      <w:rFonts w:asciiTheme="minorHAnsi" w:hAnsiTheme="minorHAnsi"/>
      <w:sz w:val="20"/>
      <w:szCs w:val="20"/>
    </w:rPr>
  </w:style>
  <w:style w:type="paragraph" w:styleId="Spistreci5">
    <w:name w:val="toc 5"/>
    <w:basedOn w:val="Normalny"/>
    <w:next w:val="Normalny"/>
    <w:autoRedefine/>
    <w:rsid w:val="0050615C"/>
    <w:pPr>
      <w:ind w:left="960"/>
    </w:pPr>
    <w:rPr>
      <w:rFonts w:asciiTheme="minorHAnsi" w:hAnsiTheme="minorHAnsi"/>
      <w:sz w:val="20"/>
      <w:szCs w:val="20"/>
    </w:rPr>
  </w:style>
  <w:style w:type="paragraph" w:styleId="Spistreci6">
    <w:name w:val="toc 6"/>
    <w:basedOn w:val="Normalny"/>
    <w:next w:val="Normalny"/>
    <w:autoRedefine/>
    <w:rsid w:val="0050615C"/>
    <w:pPr>
      <w:ind w:left="1200"/>
    </w:pPr>
    <w:rPr>
      <w:rFonts w:asciiTheme="minorHAnsi" w:hAnsiTheme="minorHAnsi"/>
      <w:sz w:val="20"/>
      <w:szCs w:val="20"/>
    </w:rPr>
  </w:style>
  <w:style w:type="paragraph" w:styleId="Spistreci7">
    <w:name w:val="toc 7"/>
    <w:basedOn w:val="Normalny"/>
    <w:next w:val="Normalny"/>
    <w:autoRedefine/>
    <w:rsid w:val="0050615C"/>
    <w:pPr>
      <w:ind w:left="1440"/>
    </w:pPr>
    <w:rPr>
      <w:rFonts w:asciiTheme="minorHAnsi" w:hAnsiTheme="minorHAnsi"/>
      <w:sz w:val="20"/>
      <w:szCs w:val="20"/>
    </w:rPr>
  </w:style>
  <w:style w:type="paragraph" w:styleId="Spistreci8">
    <w:name w:val="toc 8"/>
    <w:basedOn w:val="Normalny"/>
    <w:next w:val="Normalny"/>
    <w:autoRedefine/>
    <w:rsid w:val="0050615C"/>
    <w:pPr>
      <w:ind w:left="1680"/>
    </w:pPr>
    <w:rPr>
      <w:rFonts w:asciiTheme="minorHAnsi" w:hAnsiTheme="minorHAnsi"/>
      <w:sz w:val="20"/>
      <w:szCs w:val="20"/>
    </w:rPr>
  </w:style>
  <w:style w:type="paragraph" w:styleId="Spistreci9">
    <w:name w:val="toc 9"/>
    <w:basedOn w:val="Normalny"/>
    <w:next w:val="Normalny"/>
    <w:autoRedefine/>
    <w:rsid w:val="0050615C"/>
    <w:pPr>
      <w:ind w:left="1920"/>
    </w:pPr>
    <w:rPr>
      <w:rFonts w:asciiTheme="minorHAnsi" w:hAnsi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902E6"/>
    <w:rPr>
      <w:sz w:val="24"/>
      <w:szCs w:val="24"/>
    </w:rPr>
  </w:style>
  <w:style w:type="paragraph" w:styleId="Nagwek1">
    <w:name w:val="heading 1"/>
    <w:basedOn w:val="Normalny"/>
    <w:next w:val="Normalny"/>
    <w:link w:val="Nagwek1Znak"/>
    <w:uiPriority w:val="99"/>
    <w:qFormat/>
    <w:rsid w:val="00922071"/>
    <w:pPr>
      <w:keepNext/>
      <w:spacing w:before="240" w:after="60"/>
      <w:outlineLvl w:val="0"/>
    </w:pPr>
    <w:rPr>
      <w:rFonts w:ascii="Cambria" w:hAnsi="Cambria"/>
      <w:b/>
      <w:kern w:val="32"/>
      <w:sz w:val="32"/>
      <w:szCs w:val="20"/>
      <w:lang w:val="x-none" w:eastAsia="x-none"/>
    </w:rPr>
  </w:style>
  <w:style w:type="paragraph" w:styleId="Nagwek5">
    <w:name w:val="heading 5"/>
    <w:basedOn w:val="Normalny"/>
    <w:next w:val="Normalny"/>
    <w:link w:val="Nagwek5Znak"/>
    <w:uiPriority w:val="99"/>
    <w:qFormat/>
    <w:rsid w:val="000902E6"/>
    <w:pPr>
      <w:keepNext/>
      <w:spacing w:after="120"/>
      <w:outlineLvl w:val="4"/>
    </w:pPr>
    <w:rPr>
      <w:rFonts w:ascii="Calibri" w:hAnsi="Calibri"/>
      <w:b/>
      <w:bCs/>
      <w:i/>
      <w:iCs/>
      <w:sz w:val="26"/>
      <w:szCs w:val="26"/>
      <w:lang w:val="x-none" w:eastAsia="x-none"/>
    </w:rPr>
  </w:style>
  <w:style w:type="paragraph" w:styleId="Nagwek6">
    <w:name w:val="heading 6"/>
    <w:basedOn w:val="Normalny"/>
    <w:next w:val="Normalny"/>
    <w:link w:val="Nagwek6Znak"/>
    <w:uiPriority w:val="99"/>
    <w:qFormat/>
    <w:rsid w:val="000902E6"/>
    <w:pPr>
      <w:spacing w:before="240" w:after="60"/>
      <w:outlineLvl w:val="5"/>
    </w:pPr>
    <w:rPr>
      <w:b/>
      <w:sz w:val="22"/>
      <w:szCs w:val="20"/>
      <w:lang w:val="x-none" w:eastAsia="x-none"/>
    </w:rPr>
  </w:style>
  <w:style w:type="paragraph" w:styleId="Nagwek9">
    <w:name w:val="heading 9"/>
    <w:basedOn w:val="Normalny"/>
    <w:next w:val="Normalny"/>
    <w:link w:val="Nagwek9Znak"/>
    <w:uiPriority w:val="99"/>
    <w:qFormat/>
    <w:rsid w:val="000902E6"/>
    <w:pPr>
      <w:keepNext/>
      <w:framePr w:hSpace="141" w:wrap="around" w:vAnchor="text" w:hAnchor="margin" w:xAlign="right" w:y="-42"/>
      <w:spacing w:after="120"/>
      <w:outlineLvl w:val="8"/>
    </w:pPr>
    <w:rPr>
      <w:rFonts w:ascii="Cambria" w:hAnsi="Cambria"/>
      <w:sz w:val="20"/>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922071"/>
    <w:rPr>
      <w:rFonts w:ascii="Cambria" w:hAnsi="Cambria" w:cs="Times New Roman"/>
      <w:b/>
      <w:kern w:val="32"/>
      <w:sz w:val="32"/>
    </w:rPr>
  </w:style>
  <w:style w:type="character" w:customStyle="1" w:styleId="Nagwek5Znak">
    <w:name w:val="Nagłówek 5 Znak"/>
    <w:link w:val="Nagwek5"/>
    <w:uiPriority w:val="99"/>
    <w:semiHidden/>
    <w:locked/>
    <w:rsid w:val="004E211D"/>
    <w:rPr>
      <w:rFonts w:ascii="Calibri" w:hAnsi="Calibri" w:cs="Times New Roman"/>
      <w:b/>
      <w:bCs/>
      <w:i/>
      <w:iCs/>
      <w:sz w:val="26"/>
      <w:szCs w:val="26"/>
    </w:rPr>
  </w:style>
  <w:style w:type="character" w:customStyle="1" w:styleId="Nagwek6Znak">
    <w:name w:val="Nagłówek 6 Znak"/>
    <w:link w:val="Nagwek6"/>
    <w:uiPriority w:val="99"/>
    <w:locked/>
    <w:rsid w:val="000902E6"/>
    <w:rPr>
      <w:rFonts w:cs="Times New Roman"/>
      <w:b/>
      <w:sz w:val="22"/>
    </w:rPr>
  </w:style>
  <w:style w:type="character" w:customStyle="1" w:styleId="Nagwek9Znak">
    <w:name w:val="Nagłówek 9 Znak"/>
    <w:link w:val="Nagwek9"/>
    <w:uiPriority w:val="99"/>
    <w:semiHidden/>
    <w:locked/>
    <w:rsid w:val="004E211D"/>
    <w:rPr>
      <w:rFonts w:ascii="Cambria" w:hAnsi="Cambria" w:cs="Times New Roman"/>
    </w:rPr>
  </w:style>
  <w:style w:type="paragraph" w:styleId="Nagwek">
    <w:name w:val="header"/>
    <w:basedOn w:val="Normalny"/>
    <w:link w:val="NagwekZnak"/>
    <w:uiPriority w:val="99"/>
    <w:rsid w:val="000902E6"/>
    <w:pPr>
      <w:tabs>
        <w:tab w:val="center" w:pos="4536"/>
        <w:tab w:val="right" w:pos="9072"/>
      </w:tabs>
    </w:pPr>
    <w:rPr>
      <w:lang w:val="x-none" w:eastAsia="x-none"/>
    </w:rPr>
  </w:style>
  <w:style w:type="character" w:customStyle="1" w:styleId="NagwekZnak">
    <w:name w:val="Nagłówek Znak"/>
    <w:link w:val="Nagwek"/>
    <w:uiPriority w:val="99"/>
    <w:locked/>
    <w:rsid w:val="004E211D"/>
    <w:rPr>
      <w:rFonts w:cs="Times New Roman"/>
      <w:sz w:val="24"/>
      <w:szCs w:val="24"/>
    </w:rPr>
  </w:style>
  <w:style w:type="paragraph" w:styleId="Stopka">
    <w:name w:val="footer"/>
    <w:basedOn w:val="Normalny"/>
    <w:link w:val="StopkaZnak"/>
    <w:uiPriority w:val="99"/>
    <w:rsid w:val="000902E6"/>
    <w:pPr>
      <w:tabs>
        <w:tab w:val="center" w:pos="4536"/>
        <w:tab w:val="right" w:pos="9072"/>
      </w:tabs>
    </w:pPr>
    <w:rPr>
      <w:szCs w:val="20"/>
      <w:lang w:val="x-none" w:eastAsia="x-none"/>
    </w:rPr>
  </w:style>
  <w:style w:type="character" w:customStyle="1" w:styleId="StopkaZnak">
    <w:name w:val="Stopka Znak"/>
    <w:link w:val="Stopka"/>
    <w:uiPriority w:val="99"/>
    <w:locked/>
    <w:rsid w:val="000902E6"/>
    <w:rPr>
      <w:rFonts w:cs="Times New Roman"/>
      <w:sz w:val="24"/>
    </w:rPr>
  </w:style>
  <w:style w:type="paragraph" w:styleId="Tekstpodstawowy2">
    <w:name w:val="Body Text 2"/>
    <w:basedOn w:val="Normalny"/>
    <w:link w:val="Tekstpodstawowy2Znak"/>
    <w:semiHidden/>
    <w:rsid w:val="000902E6"/>
    <w:pPr>
      <w:spacing w:line="360" w:lineRule="auto"/>
      <w:jc w:val="both"/>
    </w:pPr>
    <w:rPr>
      <w:rFonts w:ascii="Arial" w:hAnsi="Arial"/>
      <w:szCs w:val="20"/>
      <w:lang w:val="x-none" w:eastAsia="x-none"/>
    </w:rPr>
  </w:style>
  <w:style w:type="character" w:customStyle="1" w:styleId="Tekstpodstawowy2Znak">
    <w:name w:val="Tekst podstawowy 2 Znak"/>
    <w:link w:val="Tekstpodstawowy2"/>
    <w:semiHidden/>
    <w:locked/>
    <w:rsid w:val="00F8294E"/>
    <w:rPr>
      <w:rFonts w:ascii="Arial" w:hAnsi="Arial" w:cs="Times New Roman"/>
      <w:sz w:val="24"/>
    </w:rPr>
  </w:style>
  <w:style w:type="character" w:styleId="Numerstrony">
    <w:name w:val="page number"/>
    <w:uiPriority w:val="99"/>
    <w:semiHidden/>
    <w:rsid w:val="000902E6"/>
    <w:rPr>
      <w:rFonts w:cs="Times New Roman"/>
    </w:rPr>
  </w:style>
  <w:style w:type="paragraph" w:styleId="Tekstpodstawowywcity">
    <w:name w:val="Body Text Indent"/>
    <w:basedOn w:val="Normalny"/>
    <w:link w:val="TekstpodstawowywcityZnak"/>
    <w:uiPriority w:val="99"/>
    <w:semiHidden/>
    <w:rsid w:val="000902E6"/>
    <w:pPr>
      <w:spacing w:line="360" w:lineRule="auto"/>
      <w:ind w:firstLine="708"/>
      <w:jc w:val="both"/>
    </w:pPr>
    <w:rPr>
      <w:szCs w:val="20"/>
      <w:lang w:val="x-none" w:eastAsia="x-none"/>
    </w:rPr>
  </w:style>
  <w:style w:type="character" w:customStyle="1" w:styleId="TekstpodstawowywcityZnak">
    <w:name w:val="Tekst podstawowy wcięty Znak"/>
    <w:link w:val="Tekstpodstawowywcity"/>
    <w:uiPriority w:val="99"/>
    <w:semiHidden/>
    <w:locked/>
    <w:rsid w:val="000902E6"/>
    <w:rPr>
      <w:rFonts w:cs="Times New Roman"/>
      <w:sz w:val="24"/>
    </w:rPr>
  </w:style>
  <w:style w:type="paragraph" w:styleId="Tekstpodstawowy">
    <w:name w:val="Body Text"/>
    <w:basedOn w:val="Normalny"/>
    <w:link w:val="TekstpodstawowyZnak"/>
    <w:semiHidden/>
    <w:rsid w:val="000902E6"/>
    <w:pPr>
      <w:jc w:val="both"/>
    </w:pPr>
    <w:rPr>
      <w:lang w:val="x-none" w:eastAsia="x-none"/>
    </w:rPr>
  </w:style>
  <w:style w:type="character" w:customStyle="1" w:styleId="TekstpodstawowyZnak">
    <w:name w:val="Tekst podstawowy Znak"/>
    <w:link w:val="Tekstpodstawowy"/>
    <w:uiPriority w:val="99"/>
    <w:semiHidden/>
    <w:locked/>
    <w:rsid w:val="004E211D"/>
    <w:rPr>
      <w:rFonts w:cs="Times New Roman"/>
      <w:sz w:val="24"/>
      <w:szCs w:val="24"/>
    </w:rPr>
  </w:style>
  <w:style w:type="paragraph" w:customStyle="1" w:styleId="Kolorowalistaakcent11">
    <w:name w:val="Kolorowa lista — akcent 11"/>
    <w:basedOn w:val="Normalny"/>
    <w:uiPriority w:val="99"/>
    <w:rsid w:val="000902E6"/>
    <w:pPr>
      <w:spacing w:after="200" w:line="276" w:lineRule="auto"/>
      <w:ind w:left="720"/>
      <w:contextualSpacing/>
    </w:pPr>
    <w:rPr>
      <w:rFonts w:ascii="Calibri" w:hAnsi="Calibri"/>
      <w:sz w:val="22"/>
      <w:szCs w:val="22"/>
    </w:rPr>
  </w:style>
  <w:style w:type="character" w:styleId="Hipercze">
    <w:name w:val="Hyperlink"/>
    <w:uiPriority w:val="99"/>
    <w:rsid w:val="000902E6"/>
    <w:rPr>
      <w:rFonts w:cs="Times New Roman"/>
      <w:color w:val="0000FF"/>
      <w:u w:val="single"/>
    </w:rPr>
  </w:style>
  <w:style w:type="paragraph" w:styleId="Tekstdymka">
    <w:name w:val="Balloon Text"/>
    <w:basedOn w:val="Normalny"/>
    <w:link w:val="TekstdymkaZnak"/>
    <w:uiPriority w:val="99"/>
    <w:semiHidden/>
    <w:rsid w:val="000902E6"/>
    <w:rPr>
      <w:rFonts w:ascii="Tahoma" w:hAnsi="Tahoma"/>
      <w:sz w:val="16"/>
      <w:szCs w:val="20"/>
      <w:lang w:val="x-none" w:eastAsia="x-none"/>
    </w:rPr>
  </w:style>
  <w:style w:type="character" w:customStyle="1" w:styleId="TekstdymkaZnak">
    <w:name w:val="Tekst dymka Znak"/>
    <w:link w:val="Tekstdymka"/>
    <w:uiPriority w:val="99"/>
    <w:semiHidden/>
    <w:locked/>
    <w:rsid w:val="000902E6"/>
    <w:rPr>
      <w:rFonts w:ascii="Tahoma" w:hAnsi="Tahoma" w:cs="Times New Roman"/>
      <w:sz w:val="16"/>
    </w:rPr>
  </w:style>
  <w:style w:type="paragraph" w:styleId="Tekstpodstawowy3">
    <w:name w:val="Body Text 3"/>
    <w:basedOn w:val="Normalny"/>
    <w:link w:val="Tekstpodstawowy3Znak"/>
    <w:uiPriority w:val="99"/>
    <w:rsid w:val="000902E6"/>
    <w:pPr>
      <w:spacing w:after="120"/>
    </w:pPr>
    <w:rPr>
      <w:sz w:val="16"/>
      <w:szCs w:val="20"/>
      <w:lang w:val="x-none" w:eastAsia="x-none"/>
    </w:rPr>
  </w:style>
  <w:style w:type="character" w:customStyle="1" w:styleId="Tekstpodstawowy3Znak">
    <w:name w:val="Tekst podstawowy 3 Znak"/>
    <w:link w:val="Tekstpodstawowy3"/>
    <w:uiPriority w:val="99"/>
    <w:locked/>
    <w:rsid w:val="000902E6"/>
    <w:rPr>
      <w:rFonts w:cs="Times New Roman"/>
      <w:sz w:val="16"/>
    </w:rPr>
  </w:style>
  <w:style w:type="character" w:styleId="Pogrubienie">
    <w:name w:val="Strong"/>
    <w:uiPriority w:val="22"/>
    <w:qFormat/>
    <w:rsid w:val="000902E6"/>
    <w:rPr>
      <w:rFonts w:cs="Times New Roman"/>
      <w:b/>
    </w:rPr>
  </w:style>
  <w:style w:type="paragraph" w:customStyle="1" w:styleId="Styl">
    <w:name w:val="Styl"/>
    <w:uiPriority w:val="99"/>
    <w:rsid w:val="000902E6"/>
    <w:pPr>
      <w:widowControl w:val="0"/>
      <w:autoSpaceDE w:val="0"/>
      <w:autoSpaceDN w:val="0"/>
      <w:adjustRightInd w:val="0"/>
    </w:pPr>
    <w:rPr>
      <w:sz w:val="24"/>
      <w:szCs w:val="24"/>
    </w:rPr>
  </w:style>
  <w:style w:type="paragraph" w:styleId="Tekstprzypisukocowego">
    <w:name w:val="endnote text"/>
    <w:basedOn w:val="Normalny"/>
    <w:link w:val="TekstprzypisukocowegoZnak"/>
    <w:uiPriority w:val="99"/>
    <w:semiHidden/>
    <w:rsid w:val="000902E6"/>
    <w:rPr>
      <w:sz w:val="20"/>
      <w:szCs w:val="20"/>
      <w:lang w:val="x-none" w:eastAsia="x-none"/>
    </w:rPr>
  </w:style>
  <w:style w:type="character" w:customStyle="1" w:styleId="TekstprzypisukocowegoZnak">
    <w:name w:val="Tekst przypisu końcowego Znak"/>
    <w:link w:val="Tekstprzypisukocowego"/>
    <w:uiPriority w:val="99"/>
    <w:semiHidden/>
    <w:locked/>
    <w:rsid w:val="000902E6"/>
    <w:rPr>
      <w:rFonts w:cs="Times New Roman"/>
    </w:rPr>
  </w:style>
  <w:style w:type="character" w:styleId="Odwoanieprzypisukocowego">
    <w:name w:val="endnote reference"/>
    <w:uiPriority w:val="99"/>
    <w:semiHidden/>
    <w:rsid w:val="000902E6"/>
    <w:rPr>
      <w:rFonts w:cs="Times New Roman"/>
      <w:vertAlign w:val="superscript"/>
    </w:rPr>
  </w:style>
  <w:style w:type="character" w:styleId="Odwoaniedokomentarza">
    <w:name w:val="annotation reference"/>
    <w:uiPriority w:val="99"/>
    <w:semiHidden/>
    <w:rsid w:val="000902E6"/>
    <w:rPr>
      <w:rFonts w:cs="Times New Roman"/>
      <w:sz w:val="16"/>
    </w:rPr>
  </w:style>
  <w:style w:type="paragraph" w:styleId="Tekstkomentarza">
    <w:name w:val="annotation text"/>
    <w:basedOn w:val="Normalny"/>
    <w:link w:val="TekstkomentarzaZnak"/>
    <w:uiPriority w:val="99"/>
    <w:semiHidden/>
    <w:rsid w:val="000902E6"/>
    <w:rPr>
      <w:sz w:val="20"/>
      <w:szCs w:val="20"/>
      <w:lang w:val="x-none" w:eastAsia="x-none"/>
    </w:rPr>
  </w:style>
  <w:style w:type="character" w:customStyle="1" w:styleId="TekstkomentarzaZnak">
    <w:name w:val="Tekst komentarza Znak"/>
    <w:link w:val="Tekstkomentarza"/>
    <w:uiPriority w:val="99"/>
    <w:semiHidden/>
    <w:locked/>
    <w:rsid w:val="000902E6"/>
    <w:rPr>
      <w:rFonts w:cs="Times New Roman"/>
    </w:rPr>
  </w:style>
  <w:style w:type="paragraph" w:styleId="Tematkomentarza">
    <w:name w:val="annotation subject"/>
    <w:basedOn w:val="Tekstkomentarza"/>
    <w:next w:val="Tekstkomentarza"/>
    <w:link w:val="TematkomentarzaZnak"/>
    <w:uiPriority w:val="99"/>
    <w:semiHidden/>
    <w:rsid w:val="000902E6"/>
    <w:rPr>
      <w:b/>
    </w:rPr>
  </w:style>
  <w:style w:type="character" w:customStyle="1" w:styleId="TematkomentarzaZnak">
    <w:name w:val="Temat komentarza Znak"/>
    <w:link w:val="Tematkomentarza"/>
    <w:uiPriority w:val="99"/>
    <w:semiHidden/>
    <w:locked/>
    <w:rsid w:val="000902E6"/>
    <w:rPr>
      <w:rFonts w:cs="Times New Roman"/>
      <w:b/>
    </w:rPr>
  </w:style>
  <w:style w:type="paragraph" w:styleId="Tekstprzypisudolnego">
    <w:name w:val="footnote text"/>
    <w:basedOn w:val="Normalny"/>
    <w:link w:val="TekstprzypisudolnegoZnak"/>
    <w:uiPriority w:val="99"/>
    <w:semiHidden/>
    <w:rsid w:val="000902E6"/>
    <w:rPr>
      <w:sz w:val="20"/>
      <w:szCs w:val="20"/>
      <w:lang w:val="x-none" w:eastAsia="x-none"/>
    </w:rPr>
  </w:style>
  <w:style w:type="character" w:customStyle="1" w:styleId="TekstprzypisudolnegoZnak">
    <w:name w:val="Tekst przypisu dolnego Znak"/>
    <w:link w:val="Tekstprzypisudolnego"/>
    <w:uiPriority w:val="99"/>
    <w:semiHidden/>
    <w:locked/>
    <w:rsid w:val="000902E6"/>
    <w:rPr>
      <w:rFonts w:cs="Times New Roman"/>
    </w:rPr>
  </w:style>
  <w:style w:type="character" w:styleId="Odwoanieprzypisudolnego">
    <w:name w:val="footnote reference"/>
    <w:uiPriority w:val="99"/>
    <w:rsid w:val="000902E6"/>
    <w:rPr>
      <w:rFonts w:cs="Times New Roman"/>
      <w:vertAlign w:val="superscript"/>
    </w:rPr>
  </w:style>
  <w:style w:type="character" w:customStyle="1" w:styleId="tabulatory">
    <w:name w:val="tabulatory"/>
    <w:rsid w:val="000902E6"/>
    <w:rPr>
      <w:rFonts w:cs="Times New Roman"/>
    </w:rPr>
  </w:style>
  <w:style w:type="character" w:customStyle="1" w:styleId="luchili">
    <w:name w:val="luc_hili"/>
    <w:uiPriority w:val="99"/>
    <w:rsid w:val="000902E6"/>
    <w:rPr>
      <w:rFonts w:cs="Times New Roman"/>
    </w:rPr>
  </w:style>
  <w:style w:type="paragraph" w:styleId="Akapitzlist">
    <w:name w:val="List Paragraph"/>
    <w:basedOn w:val="Normalny"/>
    <w:uiPriority w:val="34"/>
    <w:qFormat/>
    <w:rsid w:val="004B06C0"/>
    <w:pPr>
      <w:spacing w:after="200" w:line="276" w:lineRule="auto"/>
      <w:ind w:left="720"/>
      <w:contextualSpacing/>
    </w:pPr>
    <w:rPr>
      <w:rFonts w:ascii="Calibri" w:hAnsi="Calibri"/>
      <w:sz w:val="22"/>
      <w:szCs w:val="22"/>
      <w:lang w:eastAsia="en-US"/>
    </w:rPr>
  </w:style>
  <w:style w:type="paragraph" w:styleId="Poprawka">
    <w:name w:val="Revision"/>
    <w:hidden/>
    <w:uiPriority w:val="99"/>
    <w:rsid w:val="00732150"/>
    <w:rPr>
      <w:sz w:val="24"/>
      <w:szCs w:val="24"/>
    </w:rPr>
  </w:style>
  <w:style w:type="paragraph" w:styleId="NormalnyWeb">
    <w:name w:val="Normal (Web)"/>
    <w:basedOn w:val="Normalny"/>
    <w:uiPriority w:val="99"/>
    <w:rsid w:val="00D00CFD"/>
    <w:pPr>
      <w:spacing w:before="100" w:beforeAutospacing="1" w:after="100" w:afterAutospacing="1"/>
    </w:pPr>
  </w:style>
  <w:style w:type="paragraph" w:styleId="Nagwekspisutreci">
    <w:name w:val="TOC Heading"/>
    <w:basedOn w:val="Nagwek1"/>
    <w:next w:val="Normalny"/>
    <w:uiPriority w:val="39"/>
    <w:qFormat/>
    <w:rsid w:val="00922071"/>
    <w:pPr>
      <w:keepLines/>
      <w:spacing w:before="480" w:after="0" w:line="276" w:lineRule="auto"/>
      <w:outlineLvl w:val="9"/>
    </w:pPr>
    <w:rPr>
      <w:color w:val="365F91"/>
      <w:kern w:val="0"/>
      <w:sz w:val="28"/>
      <w:szCs w:val="28"/>
    </w:rPr>
  </w:style>
  <w:style w:type="paragraph" w:styleId="Spistreci1">
    <w:name w:val="toc 1"/>
    <w:basedOn w:val="Normalny"/>
    <w:next w:val="Normalny"/>
    <w:autoRedefine/>
    <w:uiPriority w:val="39"/>
    <w:rsid w:val="005E620D"/>
    <w:pPr>
      <w:tabs>
        <w:tab w:val="left" w:pos="426"/>
        <w:tab w:val="right" w:leader="dot" w:pos="9062"/>
      </w:tabs>
      <w:spacing w:before="120"/>
      <w:ind w:left="495" w:hanging="495"/>
    </w:pPr>
    <w:rPr>
      <w:rFonts w:asciiTheme="minorHAnsi" w:hAnsiTheme="minorHAnsi"/>
      <w:b/>
    </w:rPr>
  </w:style>
  <w:style w:type="paragraph" w:styleId="Legenda">
    <w:name w:val="caption"/>
    <w:basedOn w:val="Normalny"/>
    <w:next w:val="Normalny"/>
    <w:uiPriority w:val="99"/>
    <w:qFormat/>
    <w:rsid w:val="00FE26FB"/>
    <w:pPr>
      <w:spacing w:after="200"/>
    </w:pPr>
    <w:rPr>
      <w:b/>
      <w:bCs/>
      <w:color w:val="4F81BD"/>
      <w:sz w:val="18"/>
      <w:szCs w:val="18"/>
    </w:rPr>
  </w:style>
  <w:style w:type="character" w:styleId="Numerwiersza">
    <w:name w:val="line number"/>
    <w:basedOn w:val="Domylnaczcionkaakapitu"/>
    <w:uiPriority w:val="99"/>
    <w:semiHidden/>
    <w:unhideWhenUsed/>
    <w:locked/>
    <w:rsid w:val="004159DC"/>
  </w:style>
  <w:style w:type="paragraph" w:customStyle="1" w:styleId="NormalnyWeb3">
    <w:name w:val="Normalny (Web)3"/>
    <w:basedOn w:val="Normalny"/>
    <w:rsid w:val="00B5112B"/>
    <w:pPr>
      <w:spacing w:before="100" w:beforeAutospacing="1" w:after="136" w:line="272" w:lineRule="atLeast"/>
    </w:pPr>
    <w:rPr>
      <w:color w:val="464646"/>
      <w:sz w:val="19"/>
      <w:szCs w:val="19"/>
    </w:rPr>
  </w:style>
  <w:style w:type="paragraph" w:customStyle="1" w:styleId="Tekstpodstawowy31">
    <w:name w:val="Tekst podstawowy 31"/>
    <w:basedOn w:val="Normalny"/>
    <w:rsid w:val="00B5112B"/>
    <w:pPr>
      <w:spacing w:line="360" w:lineRule="auto"/>
      <w:jc w:val="both"/>
    </w:pPr>
    <w:rPr>
      <w:rFonts w:ascii="Arial" w:hAnsi="Arial"/>
      <w:szCs w:val="20"/>
    </w:rPr>
  </w:style>
  <w:style w:type="character" w:customStyle="1" w:styleId="caps">
    <w:name w:val="caps"/>
    <w:rsid w:val="00B5112B"/>
  </w:style>
  <w:style w:type="character" w:styleId="Uwydatnienie">
    <w:name w:val="Emphasis"/>
    <w:uiPriority w:val="20"/>
    <w:qFormat/>
    <w:rsid w:val="00B5112B"/>
    <w:rPr>
      <w:i/>
      <w:iCs/>
    </w:rPr>
  </w:style>
  <w:style w:type="paragraph" w:customStyle="1" w:styleId="Default">
    <w:name w:val="Default"/>
    <w:rsid w:val="00B5112B"/>
    <w:pPr>
      <w:autoSpaceDE w:val="0"/>
      <w:autoSpaceDN w:val="0"/>
      <w:adjustRightInd w:val="0"/>
    </w:pPr>
    <w:rPr>
      <w:color w:val="000000"/>
      <w:sz w:val="24"/>
      <w:szCs w:val="24"/>
    </w:rPr>
  </w:style>
  <w:style w:type="paragraph" w:styleId="Lista2">
    <w:name w:val="List 2"/>
    <w:basedOn w:val="Normalny"/>
    <w:uiPriority w:val="99"/>
    <w:unhideWhenUsed/>
    <w:locked/>
    <w:rsid w:val="00644DAD"/>
    <w:pPr>
      <w:ind w:left="566" w:hanging="283"/>
      <w:contextualSpacing/>
    </w:pPr>
  </w:style>
  <w:style w:type="character" w:customStyle="1" w:styleId="st">
    <w:name w:val="st"/>
    <w:rsid w:val="002B21B0"/>
  </w:style>
  <w:style w:type="paragraph" w:styleId="Spistreci2">
    <w:name w:val="toc 2"/>
    <w:basedOn w:val="Normalny"/>
    <w:next w:val="Normalny"/>
    <w:autoRedefine/>
    <w:rsid w:val="0050615C"/>
    <w:pPr>
      <w:ind w:left="240"/>
    </w:pPr>
    <w:rPr>
      <w:rFonts w:asciiTheme="minorHAnsi" w:hAnsiTheme="minorHAnsi"/>
      <w:b/>
      <w:sz w:val="22"/>
      <w:szCs w:val="22"/>
    </w:rPr>
  </w:style>
  <w:style w:type="paragraph" w:styleId="Spistreci3">
    <w:name w:val="toc 3"/>
    <w:basedOn w:val="Normalny"/>
    <w:next w:val="Normalny"/>
    <w:autoRedefine/>
    <w:rsid w:val="0050615C"/>
    <w:pPr>
      <w:ind w:left="480"/>
    </w:pPr>
    <w:rPr>
      <w:rFonts w:asciiTheme="minorHAnsi" w:hAnsiTheme="minorHAnsi"/>
      <w:sz w:val="22"/>
      <w:szCs w:val="22"/>
    </w:rPr>
  </w:style>
  <w:style w:type="paragraph" w:styleId="Spistreci4">
    <w:name w:val="toc 4"/>
    <w:basedOn w:val="Normalny"/>
    <w:next w:val="Normalny"/>
    <w:autoRedefine/>
    <w:rsid w:val="0050615C"/>
    <w:pPr>
      <w:ind w:left="720"/>
    </w:pPr>
    <w:rPr>
      <w:rFonts w:asciiTheme="minorHAnsi" w:hAnsiTheme="minorHAnsi"/>
      <w:sz w:val="20"/>
      <w:szCs w:val="20"/>
    </w:rPr>
  </w:style>
  <w:style w:type="paragraph" w:styleId="Spistreci5">
    <w:name w:val="toc 5"/>
    <w:basedOn w:val="Normalny"/>
    <w:next w:val="Normalny"/>
    <w:autoRedefine/>
    <w:rsid w:val="0050615C"/>
    <w:pPr>
      <w:ind w:left="960"/>
    </w:pPr>
    <w:rPr>
      <w:rFonts w:asciiTheme="minorHAnsi" w:hAnsiTheme="minorHAnsi"/>
      <w:sz w:val="20"/>
      <w:szCs w:val="20"/>
    </w:rPr>
  </w:style>
  <w:style w:type="paragraph" w:styleId="Spistreci6">
    <w:name w:val="toc 6"/>
    <w:basedOn w:val="Normalny"/>
    <w:next w:val="Normalny"/>
    <w:autoRedefine/>
    <w:rsid w:val="0050615C"/>
    <w:pPr>
      <w:ind w:left="1200"/>
    </w:pPr>
    <w:rPr>
      <w:rFonts w:asciiTheme="minorHAnsi" w:hAnsiTheme="minorHAnsi"/>
      <w:sz w:val="20"/>
      <w:szCs w:val="20"/>
    </w:rPr>
  </w:style>
  <w:style w:type="paragraph" w:styleId="Spistreci7">
    <w:name w:val="toc 7"/>
    <w:basedOn w:val="Normalny"/>
    <w:next w:val="Normalny"/>
    <w:autoRedefine/>
    <w:rsid w:val="0050615C"/>
    <w:pPr>
      <w:ind w:left="1440"/>
    </w:pPr>
    <w:rPr>
      <w:rFonts w:asciiTheme="minorHAnsi" w:hAnsiTheme="minorHAnsi"/>
      <w:sz w:val="20"/>
      <w:szCs w:val="20"/>
    </w:rPr>
  </w:style>
  <w:style w:type="paragraph" w:styleId="Spistreci8">
    <w:name w:val="toc 8"/>
    <w:basedOn w:val="Normalny"/>
    <w:next w:val="Normalny"/>
    <w:autoRedefine/>
    <w:rsid w:val="0050615C"/>
    <w:pPr>
      <w:ind w:left="1680"/>
    </w:pPr>
    <w:rPr>
      <w:rFonts w:asciiTheme="minorHAnsi" w:hAnsiTheme="minorHAnsi"/>
      <w:sz w:val="20"/>
      <w:szCs w:val="20"/>
    </w:rPr>
  </w:style>
  <w:style w:type="paragraph" w:styleId="Spistreci9">
    <w:name w:val="toc 9"/>
    <w:basedOn w:val="Normalny"/>
    <w:next w:val="Normalny"/>
    <w:autoRedefine/>
    <w:rsid w:val="0050615C"/>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6382">
      <w:bodyDiv w:val="1"/>
      <w:marLeft w:val="0"/>
      <w:marRight w:val="0"/>
      <w:marTop w:val="0"/>
      <w:marBottom w:val="0"/>
      <w:divBdr>
        <w:top w:val="none" w:sz="0" w:space="0" w:color="auto"/>
        <w:left w:val="none" w:sz="0" w:space="0" w:color="auto"/>
        <w:bottom w:val="none" w:sz="0" w:space="0" w:color="auto"/>
        <w:right w:val="none" w:sz="0" w:space="0" w:color="auto"/>
      </w:divBdr>
    </w:div>
    <w:div w:id="707217999">
      <w:marLeft w:val="0"/>
      <w:marRight w:val="0"/>
      <w:marTop w:val="0"/>
      <w:marBottom w:val="0"/>
      <w:divBdr>
        <w:top w:val="none" w:sz="0" w:space="0" w:color="auto"/>
        <w:left w:val="none" w:sz="0" w:space="0" w:color="auto"/>
        <w:bottom w:val="none" w:sz="0" w:space="0" w:color="auto"/>
        <w:right w:val="none" w:sz="0" w:space="0" w:color="auto"/>
      </w:divBdr>
    </w:div>
    <w:div w:id="707218050">
      <w:marLeft w:val="0"/>
      <w:marRight w:val="0"/>
      <w:marTop w:val="0"/>
      <w:marBottom w:val="0"/>
      <w:divBdr>
        <w:top w:val="none" w:sz="0" w:space="0" w:color="auto"/>
        <w:left w:val="none" w:sz="0" w:space="0" w:color="auto"/>
        <w:bottom w:val="none" w:sz="0" w:space="0" w:color="auto"/>
        <w:right w:val="none" w:sz="0" w:space="0" w:color="auto"/>
      </w:divBdr>
    </w:div>
    <w:div w:id="707218058">
      <w:marLeft w:val="0"/>
      <w:marRight w:val="0"/>
      <w:marTop w:val="0"/>
      <w:marBottom w:val="0"/>
      <w:divBdr>
        <w:top w:val="none" w:sz="0" w:space="0" w:color="auto"/>
        <w:left w:val="none" w:sz="0" w:space="0" w:color="auto"/>
        <w:bottom w:val="none" w:sz="0" w:space="0" w:color="auto"/>
        <w:right w:val="none" w:sz="0" w:space="0" w:color="auto"/>
      </w:divBdr>
      <w:divsChild>
        <w:div w:id="707217992">
          <w:marLeft w:val="0"/>
          <w:marRight w:val="0"/>
          <w:marTop w:val="0"/>
          <w:marBottom w:val="0"/>
          <w:divBdr>
            <w:top w:val="none" w:sz="0" w:space="0" w:color="auto"/>
            <w:left w:val="none" w:sz="0" w:space="0" w:color="auto"/>
            <w:bottom w:val="none" w:sz="0" w:space="0" w:color="auto"/>
            <w:right w:val="none" w:sz="0" w:space="0" w:color="auto"/>
          </w:divBdr>
        </w:div>
        <w:div w:id="707218010">
          <w:marLeft w:val="0"/>
          <w:marRight w:val="0"/>
          <w:marTop w:val="0"/>
          <w:marBottom w:val="0"/>
          <w:divBdr>
            <w:top w:val="none" w:sz="0" w:space="0" w:color="auto"/>
            <w:left w:val="none" w:sz="0" w:space="0" w:color="auto"/>
            <w:bottom w:val="none" w:sz="0" w:space="0" w:color="auto"/>
            <w:right w:val="none" w:sz="0" w:space="0" w:color="auto"/>
          </w:divBdr>
          <w:divsChild>
            <w:div w:id="707218014">
              <w:marLeft w:val="0"/>
              <w:marRight w:val="0"/>
              <w:marTop w:val="0"/>
              <w:marBottom w:val="0"/>
              <w:divBdr>
                <w:top w:val="none" w:sz="0" w:space="0" w:color="auto"/>
                <w:left w:val="none" w:sz="0" w:space="0" w:color="auto"/>
                <w:bottom w:val="none" w:sz="0" w:space="0" w:color="auto"/>
                <w:right w:val="none" w:sz="0" w:space="0" w:color="auto"/>
              </w:divBdr>
            </w:div>
          </w:divsChild>
        </w:div>
        <w:div w:id="707218011">
          <w:marLeft w:val="0"/>
          <w:marRight w:val="0"/>
          <w:marTop w:val="0"/>
          <w:marBottom w:val="0"/>
          <w:divBdr>
            <w:top w:val="none" w:sz="0" w:space="0" w:color="auto"/>
            <w:left w:val="none" w:sz="0" w:space="0" w:color="auto"/>
            <w:bottom w:val="none" w:sz="0" w:space="0" w:color="auto"/>
            <w:right w:val="none" w:sz="0" w:space="0" w:color="auto"/>
          </w:divBdr>
          <w:divsChild>
            <w:div w:id="707217993">
              <w:marLeft w:val="0"/>
              <w:marRight w:val="0"/>
              <w:marTop w:val="0"/>
              <w:marBottom w:val="0"/>
              <w:divBdr>
                <w:top w:val="none" w:sz="0" w:space="0" w:color="auto"/>
                <w:left w:val="none" w:sz="0" w:space="0" w:color="auto"/>
                <w:bottom w:val="none" w:sz="0" w:space="0" w:color="auto"/>
                <w:right w:val="none" w:sz="0" w:space="0" w:color="auto"/>
              </w:divBdr>
            </w:div>
          </w:divsChild>
        </w:div>
        <w:div w:id="707218077">
          <w:marLeft w:val="0"/>
          <w:marRight w:val="0"/>
          <w:marTop w:val="0"/>
          <w:marBottom w:val="0"/>
          <w:divBdr>
            <w:top w:val="none" w:sz="0" w:space="0" w:color="auto"/>
            <w:left w:val="none" w:sz="0" w:space="0" w:color="auto"/>
            <w:bottom w:val="none" w:sz="0" w:space="0" w:color="auto"/>
            <w:right w:val="none" w:sz="0" w:space="0" w:color="auto"/>
          </w:divBdr>
          <w:divsChild>
            <w:div w:id="707218055">
              <w:marLeft w:val="0"/>
              <w:marRight w:val="0"/>
              <w:marTop w:val="0"/>
              <w:marBottom w:val="0"/>
              <w:divBdr>
                <w:top w:val="none" w:sz="0" w:space="0" w:color="auto"/>
                <w:left w:val="none" w:sz="0" w:space="0" w:color="auto"/>
                <w:bottom w:val="none" w:sz="0" w:space="0" w:color="auto"/>
                <w:right w:val="none" w:sz="0" w:space="0" w:color="auto"/>
              </w:divBdr>
            </w:div>
          </w:divsChild>
        </w:div>
        <w:div w:id="707218105">
          <w:marLeft w:val="0"/>
          <w:marRight w:val="0"/>
          <w:marTop w:val="0"/>
          <w:marBottom w:val="0"/>
          <w:divBdr>
            <w:top w:val="none" w:sz="0" w:space="0" w:color="auto"/>
            <w:left w:val="none" w:sz="0" w:space="0" w:color="auto"/>
            <w:bottom w:val="none" w:sz="0" w:space="0" w:color="auto"/>
            <w:right w:val="none" w:sz="0" w:space="0" w:color="auto"/>
          </w:divBdr>
          <w:divsChild>
            <w:div w:id="707218022">
              <w:marLeft w:val="0"/>
              <w:marRight w:val="0"/>
              <w:marTop w:val="0"/>
              <w:marBottom w:val="0"/>
              <w:divBdr>
                <w:top w:val="none" w:sz="0" w:space="0" w:color="auto"/>
                <w:left w:val="none" w:sz="0" w:space="0" w:color="auto"/>
                <w:bottom w:val="none" w:sz="0" w:space="0" w:color="auto"/>
                <w:right w:val="none" w:sz="0" w:space="0" w:color="auto"/>
              </w:divBdr>
            </w:div>
          </w:divsChild>
        </w:div>
        <w:div w:id="707218106">
          <w:marLeft w:val="0"/>
          <w:marRight w:val="0"/>
          <w:marTop w:val="0"/>
          <w:marBottom w:val="0"/>
          <w:divBdr>
            <w:top w:val="none" w:sz="0" w:space="0" w:color="auto"/>
            <w:left w:val="none" w:sz="0" w:space="0" w:color="auto"/>
            <w:bottom w:val="none" w:sz="0" w:space="0" w:color="auto"/>
            <w:right w:val="none" w:sz="0" w:space="0" w:color="auto"/>
          </w:divBdr>
          <w:divsChild>
            <w:div w:id="707218000">
              <w:marLeft w:val="0"/>
              <w:marRight w:val="0"/>
              <w:marTop w:val="0"/>
              <w:marBottom w:val="0"/>
              <w:divBdr>
                <w:top w:val="none" w:sz="0" w:space="0" w:color="auto"/>
                <w:left w:val="none" w:sz="0" w:space="0" w:color="auto"/>
                <w:bottom w:val="none" w:sz="0" w:space="0" w:color="auto"/>
                <w:right w:val="none" w:sz="0" w:space="0" w:color="auto"/>
              </w:divBdr>
            </w:div>
          </w:divsChild>
        </w:div>
        <w:div w:id="707218122">
          <w:marLeft w:val="0"/>
          <w:marRight w:val="0"/>
          <w:marTop w:val="0"/>
          <w:marBottom w:val="0"/>
          <w:divBdr>
            <w:top w:val="none" w:sz="0" w:space="0" w:color="auto"/>
            <w:left w:val="none" w:sz="0" w:space="0" w:color="auto"/>
            <w:bottom w:val="none" w:sz="0" w:space="0" w:color="auto"/>
            <w:right w:val="none" w:sz="0" w:space="0" w:color="auto"/>
          </w:divBdr>
          <w:divsChild>
            <w:div w:id="707218098">
              <w:marLeft w:val="0"/>
              <w:marRight w:val="0"/>
              <w:marTop w:val="0"/>
              <w:marBottom w:val="0"/>
              <w:divBdr>
                <w:top w:val="none" w:sz="0" w:space="0" w:color="auto"/>
                <w:left w:val="none" w:sz="0" w:space="0" w:color="auto"/>
                <w:bottom w:val="none" w:sz="0" w:space="0" w:color="auto"/>
                <w:right w:val="none" w:sz="0" w:space="0" w:color="auto"/>
              </w:divBdr>
            </w:div>
          </w:divsChild>
        </w:div>
        <w:div w:id="707218130">
          <w:marLeft w:val="0"/>
          <w:marRight w:val="0"/>
          <w:marTop w:val="0"/>
          <w:marBottom w:val="0"/>
          <w:divBdr>
            <w:top w:val="none" w:sz="0" w:space="0" w:color="auto"/>
            <w:left w:val="none" w:sz="0" w:space="0" w:color="auto"/>
            <w:bottom w:val="none" w:sz="0" w:space="0" w:color="auto"/>
            <w:right w:val="none" w:sz="0" w:space="0" w:color="auto"/>
          </w:divBdr>
          <w:divsChild>
            <w:div w:id="70721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18064">
      <w:marLeft w:val="0"/>
      <w:marRight w:val="0"/>
      <w:marTop w:val="0"/>
      <w:marBottom w:val="0"/>
      <w:divBdr>
        <w:top w:val="none" w:sz="0" w:space="0" w:color="auto"/>
        <w:left w:val="none" w:sz="0" w:space="0" w:color="auto"/>
        <w:bottom w:val="none" w:sz="0" w:space="0" w:color="auto"/>
        <w:right w:val="none" w:sz="0" w:space="0" w:color="auto"/>
      </w:divBdr>
    </w:div>
    <w:div w:id="707218083">
      <w:marLeft w:val="0"/>
      <w:marRight w:val="0"/>
      <w:marTop w:val="0"/>
      <w:marBottom w:val="0"/>
      <w:divBdr>
        <w:top w:val="none" w:sz="0" w:space="0" w:color="auto"/>
        <w:left w:val="none" w:sz="0" w:space="0" w:color="auto"/>
        <w:bottom w:val="none" w:sz="0" w:space="0" w:color="auto"/>
        <w:right w:val="none" w:sz="0" w:space="0" w:color="auto"/>
      </w:divBdr>
      <w:divsChild>
        <w:div w:id="707217986">
          <w:marLeft w:val="0"/>
          <w:marRight w:val="0"/>
          <w:marTop w:val="0"/>
          <w:marBottom w:val="0"/>
          <w:divBdr>
            <w:top w:val="none" w:sz="0" w:space="0" w:color="auto"/>
            <w:left w:val="none" w:sz="0" w:space="0" w:color="auto"/>
            <w:bottom w:val="none" w:sz="0" w:space="0" w:color="auto"/>
            <w:right w:val="none" w:sz="0" w:space="0" w:color="auto"/>
          </w:divBdr>
        </w:div>
        <w:div w:id="707217990">
          <w:marLeft w:val="0"/>
          <w:marRight w:val="0"/>
          <w:marTop w:val="0"/>
          <w:marBottom w:val="0"/>
          <w:divBdr>
            <w:top w:val="none" w:sz="0" w:space="0" w:color="auto"/>
            <w:left w:val="none" w:sz="0" w:space="0" w:color="auto"/>
            <w:bottom w:val="none" w:sz="0" w:space="0" w:color="auto"/>
            <w:right w:val="none" w:sz="0" w:space="0" w:color="auto"/>
          </w:divBdr>
        </w:div>
        <w:div w:id="707217997">
          <w:marLeft w:val="0"/>
          <w:marRight w:val="0"/>
          <w:marTop w:val="0"/>
          <w:marBottom w:val="0"/>
          <w:divBdr>
            <w:top w:val="none" w:sz="0" w:space="0" w:color="auto"/>
            <w:left w:val="none" w:sz="0" w:space="0" w:color="auto"/>
            <w:bottom w:val="none" w:sz="0" w:space="0" w:color="auto"/>
            <w:right w:val="none" w:sz="0" w:space="0" w:color="auto"/>
          </w:divBdr>
        </w:div>
        <w:div w:id="707218007">
          <w:marLeft w:val="0"/>
          <w:marRight w:val="0"/>
          <w:marTop w:val="0"/>
          <w:marBottom w:val="0"/>
          <w:divBdr>
            <w:top w:val="none" w:sz="0" w:space="0" w:color="auto"/>
            <w:left w:val="none" w:sz="0" w:space="0" w:color="auto"/>
            <w:bottom w:val="none" w:sz="0" w:space="0" w:color="auto"/>
            <w:right w:val="none" w:sz="0" w:space="0" w:color="auto"/>
          </w:divBdr>
        </w:div>
        <w:div w:id="707218009">
          <w:marLeft w:val="0"/>
          <w:marRight w:val="0"/>
          <w:marTop w:val="0"/>
          <w:marBottom w:val="0"/>
          <w:divBdr>
            <w:top w:val="none" w:sz="0" w:space="0" w:color="auto"/>
            <w:left w:val="none" w:sz="0" w:space="0" w:color="auto"/>
            <w:bottom w:val="none" w:sz="0" w:space="0" w:color="auto"/>
            <w:right w:val="none" w:sz="0" w:space="0" w:color="auto"/>
          </w:divBdr>
        </w:div>
        <w:div w:id="707218013">
          <w:marLeft w:val="0"/>
          <w:marRight w:val="0"/>
          <w:marTop w:val="0"/>
          <w:marBottom w:val="0"/>
          <w:divBdr>
            <w:top w:val="none" w:sz="0" w:space="0" w:color="auto"/>
            <w:left w:val="none" w:sz="0" w:space="0" w:color="auto"/>
            <w:bottom w:val="none" w:sz="0" w:space="0" w:color="auto"/>
            <w:right w:val="none" w:sz="0" w:space="0" w:color="auto"/>
          </w:divBdr>
        </w:div>
        <w:div w:id="707218016">
          <w:marLeft w:val="0"/>
          <w:marRight w:val="0"/>
          <w:marTop w:val="0"/>
          <w:marBottom w:val="0"/>
          <w:divBdr>
            <w:top w:val="none" w:sz="0" w:space="0" w:color="auto"/>
            <w:left w:val="none" w:sz="0" w:space="0" w:color="auto"/>
            <w:bottom w:val="none" w:sz="0" w:space="0" w:color="auto"/>
            <w:right w:val="none" w:sz="0" w:space="0" w:color="auto"/>
          </w:divBdr>
        </w:div>
        <w:div w:id="707218018">
          <w:marLeft w:val="0"/>
          <w:marRight w:val="0"/>
          <w:marTop w:val="0"/>
          <w:marBottom w:val="0"/>
          <w:divBdr>
            <w:top w:val="none" w:sz="0" w:space="0" w:color="auto"/>
            <w:left w:val="none" w:sz="0" w:space="0" w:color="auto"/>
            <w:bottom w:val="none" w:sz="0" w:space="0" w:color="auto"/>
            <w:right w:val="none" w:sz="0" w:space="0" w:color="auto"/>
          </w:divBdr>
        </w:div>
        <w:div w:id="707218028">
          <w:marLeft w:val="0"/>
          <w:marRight w:val="0"/>
          <w:marTop w:val="0"/>
          <w:marBottom w:val="0"/>
          <w:divBdr>
            <w:top w:val="none" w:sz="0" w:space="0" w:color="auto"/>
            <w:left w:val="none" w:sz="0" w:space="0" w:color="auto"/>
            <w:bottom w:val="none" w:sz="0" w:space="0" w:color="auto"/>
            <w:right w:val="none" w:sz="0" w:space="0" w:color="auto"/>
          </w:divBdr>
        </w:div>
        <w:div w:id="707218053">
          <w:marLeft w:val="0"/>
          <w:marRight w:val="0"/>
          <w:marTop w:val="0"/>
          <w:marBottom w:val="0"/>
          <w:divBdr>
            <w:top w:val="none" w:sz="0" w:space="0" w:color="auto"/>
            <w:left w:val="none" w:sz="0" w:space="0" w:color="auto"/>
            <w:bottom w:val="none" w:sz="0" w:space="0" w:color="auto"/>
            <w:right w:val="none" w:sz="0" w:space="0" w:color="auto"/>
          </w:divBdr>
        </w:div>
        <w:div w:id="707218060">
          <w:marLeft w:val="0"/>
          <w:marRight w:val="0"/>
          <w:marTop w:val="0"/>
          <w:marBottom w:val="0"/>
          <w:divBdr>
            <w:top w:val="none" w:sz="0" w:space="0" w:color="auto"/>
            <w:left w:val="none" w:sz="0" w:space="0" w:color="auto"/>
            <w:bottom w:val="none" w:sz="0" w:space="0" w:color="auto"/>
            <w:right w:val="none" w:sz="0" w:space="0" w:color="auto"/>
          </w:divBdr>
        </w:div>
        <w:div w:id="707218061">
          <w:marLeft w:val="0"/>
          <w:marRight w:val="0"/>
          <w:marTop w:val="0"/>
          <w:marBottom w:val="0"/>
          <w:divBdr>
            <w:top w:val="none" w:sz="0" w:space="0" w:color="auto"/>
            <w:left w:val="none" w:sz="0" w:space="0" w:color="auto"/>
            <w:bottom w:val="none" w:sz="0" w:space="0" w:color="auto"/>
            <w:right w:val="none" w:sz="0" w:space="0" w:color="auto"/>
          </w:divBdr>
        </w:div>
        <w:div w:id="707218063">
          <w:marLeft w:val="0"/>
          <w:marRight w:val="0"/>
          <w:marTop w:val="0"/>
          <w:marBottom w:val="0"/>
          <w:divBdr>
            <w:top w:val="none" w:sz="0" w:space="0" w:color="auto"/>
            <w:left w:val="none" w:sz="0" w:space="0" w:color="auto"/>
            <w:bottom w:val="none" w:sz="0" w:space="0" w:color="auto"/>
            <w:right w:val="none" w:sz="0" w:space="0" w:color="auto"/>
          </w:divBdr>
        </w:div>
        <w:div w:id="707218065">
          <w:marLeft w:val="0"/>
          <w:marRight w:val="0"/>
          <w:marTop w:val="0"/>
          <w:marBottom w:val="0"/>
          <w:divBdr>
            <w:top w:val="none" w:sz="0" w:space="0" w:color="auto"/>
            <w:left w:val="none" w:sz="0" w:space="0" w:color="auto"/>
            <w:bottom w:val="none" w:sz="0" w:space="0" w:color="auto"/>
            <w:right w:val="none" w:sz="0" w:space="0" w:color="auto"/>
          </w:divBdr>
        </w:div>
        <w:div w:id="707218067">
          <w:marLeft w:val="0"/>
          <w:marRight w:val="0"/>
          <w:marTop w:val="0"/>
          <w:marBottom w:val="0"/>
          <w:divBdr>
            <w:top w:val="none" w:sz="0" w:space="0" w:color="auto"/>
            <w:left w:val="none" w:sz="0" w:space="0" w:color="auto"/>
            <w:bottom w:val="none" w:sz="0" w:space="0" w:color="auto"/>
            <w:right w:val="none" w:sz="0" w:space="0" w:color="auto"/>
          </w:divBdr>
        </w:div>
        <w:div w:id="707218069">
          <w:marLeft w:val="0"/>
          <w:marRight w:val="0"/>
          <w:marTop w:val="0"/>
          <w:marBottom w:val="0"/>
          <w:divBdr>
            <w:top w:val="none" w:sz="0" w:space="0" w:color="auto"/>
            <w:left w:val="none" w:sz="0" w:space="0" w:color="auto"/>
            <w:bottom w:val="none" w:sz="0" w:space="0" w:color="auto"/>
            <w:right w:val="none" w:sz="0" w:space="0" w:color="auto"/>
          </w:divBdr>
        </w:div>
        <w:div w:id="707218091">
          <w:marLeft w:val="0"/>
          <w:marRight w:val="0"/>
          <w:marTop w:val="0"/>
          <w:marBottom w:val="0"/>
          <w:divBdr>
            <w:top w:val="none" w:sz="0" w:space="0" w:color="auto"/>
            <w:left w:val="none" w:sz="0" w:space="0" w:color="auto"/>
            <w:bottom w:val="none" w:sz="0" w:space="0" w:color="auto"/>
            <w:right w:val="none" w:sz="0" w:space="0" w:color="auto"/>
          </w:divBdr>
        </w:div>
        <w:div w:id="707218095">
          <w:marLeft w:val="0"/>
          <w:marRight w:val="0"/>
          <w:marTop w:val="0"/>
          <w:marBottom w:val="0"/>
          <w:divBdr>
            <w:top w:val="none" w:sz="0" w:space="0" w:color="auto"/>
            <w:left w:val="none" w:sz="0" w:space="0" w:color="auto"/>
            <w:bottom w:val="none" w:sz="0" w:space="0" w:color="auto"/>
            <w:right w:val="none" w:sz="0" w:space="0" w:color="auto"/>
          </w:divBdr>
        </w:div>
        <w:div w:id="707218097">
          <w:marLeft w:val="0"/>
          <w:marRight w:val="0"/>
          <w:marTop w:val="0"/>
          <w:marBottom w:val="0"/>
          <w:divBdr>
            <w:top w:val="none" w:sz="0" w:space="0" w:color="auto"/>
            <w:left w:val="none" w:sz="0" w:space="0" w:color="auto"/>
            <w:bottom w:val="none" w:sz="0" w:space="0" w:color="auto"/>
            <w:right w:val="none" w:sz="0" w:space="0" w:color="auto"/>
          </w:divBdr>
        </w:div>
        <w:div w:id="707218104">
          <w:marLeft w:val="0"/>
          <w:marRight w:val="0"/>
          <w:marTop w:val="0"/>
          <w:marBottom w:val="0"/>
          <w:divBdr>
            <w:top w:val="none" w:sz="0" w:space="0" w:color="auto"/>
            <w:left w:val="none" w:sz="0" w:space="0" w:color="auto"/>
            <w:bottom w:val="none" w:sz="0" w:space="0" w:color="auto"/>
            <w:right w:val="none" w:sz="0" w:space="0" w:color="auto"/>
          </w:divBdr>
        </w:div>
        <w:div w:id="707218108">
          <w:marLeft w:val="0"/>
          <w:marRight w:val="0"/>
          <w:marTop w:val="0"/>
          <w:marBottom w:val="0"/>
          <w:divBdr>
            <w:top w:val="none" w:sz="0" w:space="0" w:color="auto"/>
            <w:left w:val="none" w:sz="0" w:space="0" w:color="auto"/>
            <w:bottom w:val="none" w:sz="0" w:space="0" w:color="auto"/>
            <w:right w:val="none" w:sz="0" w:space="0" w:color="auto"/>
          </w:divBdr>
        </w:div>
        <w:div w:id="707218110">
          <w:marLeft w:val="0"/>
          <w:marRight w:val="0"/>
          <w:marTop w:val="0"/>
          <w:marBottom w:val="0"/>
          <w:divBdr>
            <w:top w:val="none" w:sz="0" w:space="0" w:color="auto"/>
            <w:left w:val="none" w:sz="0" w:space="0" w:color="auto"/>
            <w:bottom w:val="none" w:sz="0" w:space="0" w:color="auto"/>
            <w:right w:val="none" w:sz="0" w:space="0" w:color="auto"/>
          </w:divBdr>
        </w:div>
        <w:div w:id="707218117">
          <w:marLeft w:val="0"/>
          <w:marRight w:val="0"/>
          <w:marTop w:val="0"/>
          <w:marBottom w:val="0"/>
          <w:divBdr>
            <w:top w:val="none" w:sz="0" w:space="0" w:color="auto"/>
            <w:left w:val="none" w:sz="0" w:space="0" w:color="auto"/>
            <w:bottom w:val="none" w:sz="0" w:space="0" w:color="auto"/>
            <w:right w:val="none" w:sz="0" w:space="0" w:color="auto"/>
          </w:divBdr>
        </w:div>
        <w:div w:id="707218123">
          <w:marLeft w:val="0"/>
          <w:marRight w:val="0"/>
          <w:marTop w:val="0"/>
          <w:marBottom w:val="0"/>
          <w:divBdr>
            <w:top w:val="none" w:sz="0" w:space="0" w:color="auto"/>
            <w:left w:val="none" w:sz="0" w:space="0" w:color="auto"/>
            <w:bottom w:val="none" w:sz="0" w:space="0" w:color="auto"/>
            <w:right w:val="none" w:sz="0" w:space="0" w:color="auto"/>
          </w:divBdr>
        </w:div>
        <w:div w:id="707218125">
          <w:marLeft w:val="0"/>
          <w:marRight w:val="0"/>
          <w:marTop w:val="0"/>
          <w:marBottom w:val="0"/>
          <w:divBdr>
            <w:top w:val="none" w:sz="0" w:space="0" w:color="auto"/>
            <w:left w:val="none" w:sz="0" w:space="0" w:color="auto"/>
            <w:bottom w:val="none" w:sz="0" w:space="0" w:color="auto"/>
            <w:right w:val="none" w:sz="0" w:space="0" w:color="auto"/>
          </w:divBdr>
        </w:div>
      </w:divsChild>
    </w:div>
    <w:div w:id="707218087">
      <w:marLeft w:val="0"/>
      <w:marRight w:val="0"/>
      <w:marTop w:val="0"/>
      <w:marBottom w:val="0"/>
      <w:divBdr>
        <w:top w:val="none" w:sz="0" w:space="0" w:color="auto"/>
        <w:left w:val="none" w:sz="0" w:space="0" w:color="auto"/>
        <w:bottom w:val="none" w:sz="0" w:space="0" w:color="auto"/>
        <w:right w:val="none" w:sz="0" w:space="0" w:color="auto"/>
      </w:divBdr>
      <w:divsChild>
        <w:div w:id="707218057">
          <w:marLeft w:val="0"/>
          <w:marRight w:val="0"/>
          <w:marTop w:val="0"/>
          <w:marBottom w:val="0"/>
          <w:divBdr>
            <w:top w:val="none" w:sz="0" w:space="0" w:color="auto"/>
            <w:left w:val="none" w:sz="0" w:space="0" w:color="auto"/>
            <w:bottom w:val="none" w:sz="0" w:space="0" w:color="auto"/>
            <w:right w:val="none" w:sz="0" w:space="0" w:color="auto"/>
          </w:divBdr>
          <w:divsChild>
            <w:div w:id="707218048">
              <w:marLeft w:val="0"/>
              <w:marRight w:val="0"/>
              <w:marTop w:val="0"/>
              <w:marBottom w:val="0"/>
              <w:divBdr>
                <w:top w:val="none" w:sz="0" w:space="0" w:color="auto"/>
                <w:left w:val="single" w:sz="12" w:space="3" w:color="000000"/>
                <w:bottom w:val="none" w:sz="0" w:space="0" w:color="auto"/>
                <w:right w:val="none" w:sz="0" w:space="0" w:color="auto"/>
              </w:divBdr>
            </w:div>
          </w:divsChild>
        </w:div>
      </w:divsChild>
    </w:div>
    <w:div w:id="707218124">
      <w:marLeft w:val="0"/>
      <w:marRight w:val="0"/>
      <w:marTop w:val="0"/>
      <w:marBottom w:val="0"/>
      <w:divBdr>
        <w:top w:val="none" w:sz="0" w:space="0" w:color="auto"/>
        <w:left w:val="none" w:sz="0" w:space="0" w:color="auto"/>
        <w:bottom w:val="none" w:sz="0" w:space="0" w:color="auto"/>
        <w:right w:val="none" w:sz="0" w:space="0" w:color="auto"/>
      </w:divBdr>
      <w:divsChild>
        <w:div w:id="707217987">
          <w:marLeft w:val="0"/>
          <w:marRight w:val="0"/>
          <w:marTop w:val="0"/>
          <w:marBottom w:val="0"/>
          <w:divBdr>
            <w:top w:val="none" w:sz="0" w:space="0" w:color="auto"/>
            <w:left w:val="none" w:sz="0" w:space="0" w:color="auto"/>
            <w:bottom w:val="none" w:sz="0" w:space="0" w:color="auto"/>
            <w:right w:val="none" w:sz="0" w:space="0" w:color="auto"/>
          </w:divBdr>
        </w:div>
        <w:div w:id="707217988">
          <w:marLeft w:val="0"/>
          <w:marRight w:val="0"/>
          <w:marTop w:val="0"/>
          <w:marBottom w:val="0"/>
          <w:divBdr>
            <w:top w:val="none" w:sz="0" w:space="0" w:color="auto"/>
            <w:left w:val="none" w:sz="0" w:space="0" w:color="auto"/>
            <w:bottom w:val="none" w:sz="0" w:space="0" w:color="auto"/>
            <w:right w:val="none" w:sz="0" w:space="0" w:color="auto"/>
          </w:divBdr>
        </w:div>
        <w:div w:id="707217989">
          <w:marLeft w:val="0"/>
          <w:marRight w:val="0"/>
          <w:marTop w:val="0"/>
          <w:marBottom w:val="0"/>
          <w:divBdr>
            <w:top w:val="none" w:sz="0" w:space="0" w:color="auto"/>
            <w:left w:val="none" w:sz="0" w:space="0" w:color="auto"/>
            <w:bottom w:val="none" w:sz="0" w:space="0" w:color="auto"/>
            <w:right w:val="none" w:sz="0" w:space="0" w:color="auto"/>
          </w:divBdr>
        </w:div>
        <w:div w:id="707217991">
          <w:marLeft w:val="0"/>
          <w:marRight w:val="0"/>
          <w:marTop w:val="0"/>
          <w:marBottom w:val="0"/>
          <w:divBdr>
            <w:top w:val="none" w:sz="0" w:space="0" w:color="auto"/>
            <w:left w:val="none" w:sz="0" w:space="0" w:color="auto"/>
            <w:bottom w:val="none" w:sz="0" w:space="0" w:color="auto"/>
            <w:right w:val="none" w:sz="0" w:space="0" w:color="auto"/>
          </w:divBdr>
        </w:div>
        <w:div w:id="707217994">
          <w:marLeft w:val="0"/>
          <w:marRight w:val="0"/>
          <w:marTop w:val="0"/>
          <w:marBottom w:val="0"/>
          <w:divBdr>
            <w:top w:val="none" w:sz="0" w:space="0" w:color="auto"/>
            <w:left w:val="none" w:sz="0" w:space="0" w:color="auto"/>
            <w:bottom w:val="none" w:sz="0" w:space="0" w:color="auto"/>
            <w:right w:val="none" w:sz="0" w:space="0" w:color="auto"/>
          </w:divBdr>
        </w:div>
        <w:div w:id="707217996">
          <w:marLeft w:val="0"/>
          <w:marRight w:val="0"/>
          <w:marTop w:val="0"/>
          <w:marBottom w:val="0"/>
          <w:divBdr>
            <w:top w:val="none" w:sz="0" w:space="0" w:color="auto"/>
            <w:left w:val="none" w:sz="0" w:space="0" w:color="auto"/>
            <w:bottom w:val="none" w:sz="0" w:space="0" w:color="auto"/>
            <w:right w:val="none" w:sz="0" w:space="0" w:color="auto"/>
          </w:divBdr>
        </w:div>
        <w:div w:id="707217998">
          <w:marLeft w:val="0"/>
          <w:marRight w:val="0"/>
          <w:marTop w:val="0"/>
          <w:marBottom w:val="0"/>
          <w:divBdr>
            <w:top w:val="none" w:sz="0" w:space="0" w:color="auto"/>
            <w:left w:val="none" w:sz="0" w:space="0" w:color="auto"/>
            <w:bottom w:val="none" w:sz="0" w:space="0" w:color="auto"/>
            <w:right w:val="none" w:sz="0" w:space="0" w:color="auto"/>
          </w:divBdr>
        </w:div>
        <w:div w:id="707218001">
          <w:marLeft w:val="0"/>
          <w:marRight w:val="0"/>
          <w:marTop w:val="0"/>
          <w:marBottom w:val="0"/>
          <w:divBdr>
            <w:top w:val="none" w:sz="0" w:space="0" w:color="auto"/>
            <w:left w:val="none" w:sz="0" w:space="0" w:color="auto"/>
            <w:bottom w:val="none" w:sz="0" w:space="0" w:color="auto"/>
            <w:right w:val="none" w:sz="0" w:space="0" w:color="auto"/>
          </w:divBdr>
        </w:div>
        <w:div w:id="707218002">
          <w:marLeft w:val="0"/>
          <w:marRight w:val="0"/>
          <w:marTop w:val="0"/>
          <w:marBottom w:val="0"/>
          <w:divBdr>
            <w:top w:val="none" w:sz="0" w:space="0" w:color="auto"/>
            <w:left w:val="none" w:sz="0" w:space="0" w:color="auto"/>
            <w:bottom w:val="none" w:sz="0" w:space="0" w:color="auto"/>
            <w:right w:val="none" w:sz="0" w:space="0" w:color="auto"/>
          </w:divBdr>
        </w:div>
        <w:div w:id="707218003">
          <w:marLeft w:val="0"/>
          <w:marRight w:val="0"/>
          <w:marTop w:val="0"/>
          <w:marBottom w:val="0"/>
          <w:divBdr>
            <w:top w:val="none" w:sz="0" w:space="0" w:color="auto"/>
            <w:left w:val="none" w:sz="0" w:space="0" w:color="auto"/>
            <w:bottom w:val="none" w:sz="0" w:space="0" w:color="auto"/>
            <w:right w:val="none" w:sz="0" w:space="0" w:color="auto"/>
          </w:divBdr>
        </w:div>
        <w:div w:id="707218004">
          <w:marLeft w:val="0"/>
          <w:marRight w:val="0"/>
          <w:marTop w:val="0"/>
          <w:marBottom w:val="0"/>
          <w:divBdr>
            <w:top w:val="none" w:sz="0" w:space="0" w:color="auto"/>
            <w:left w:val="none" w:sz="0" w:space="0" w:color="auto"/>
            <w:bottom w:val="none" w:sz="0" w:space="0" w:color="auto"/>
            <w:right w:val="none" w:sz="0" w:space="0" w:color="auto"/>
          </w:divBdr>
        </w:div>
        <w:div w:id="707218005">
          <w:marLeft w:val="0"/>
          <w:marRight w:val="0"/>
          <w:marTop w:val="0"/>
          <w:marBottom w:val="0"/>
          <w:divBdr>
            <w:top w:val="none" w:sz="0" w:space="0" w:color="auto"/>
            <w:left w:val="none" w:sz="0" w:space="0" w:color="auto"/>
            <w:bottom w:val="none" w:sz="0" w:space="0" w:color="auto"/>
            <w:right w:val="none" w:sz="0" w:space="0" w:color="auto"/>
          </w:divBdr>
        </w:div>
        <w:div w:id="707218006">
          <w:marLeft w:val="0"/>
          <w:marRight w:val="0"/>
          <w:marTop w:val="0"/>
          <w:marBottom w:val="0"/>
          <w:divBdr>
            <w:top w:val="none" w:sz="0" w:space="0" w:color="auto"/>
            <w:left w:val="none" w:sz="0" w:space="0" w:color="auto"/>
            <w:bottom w:val="none" w:sz="0" w:space="0" w:color="auto"/>
            <w:right w:val="none" w:sz="0" w:space="0" w:color="auto"/>
          </w:divBdr>
        </w:div>
        <w:div w:id="707218008">
          <w:marLeft w:val="0"/>
          <w:marRight w:val="0"/>
          <w:marTop w:val="0"/>
          <w:marBottom w:val="0"/>
          <w:divBdr>
            <w:top w:val="none" w:sz="0" w:space="0" w:color="auto"/>
            <w:left w:val="none" w:sz="0" w:space="0" w:color="auto"/>
            <w:bottom w:val="none" w:sz="0" w:space="0" w:color="auto"/>
            <w:right w:val="none" w:sz="0" w:space="0" w:color="auto"/>
          </w:divBdr>
        </w:div>
        <w:div w:id="707218012">
          <w:marLeft w:val="0"/>
          <w:marRight w:val="0"/>
          <w:marTop w:val="0"/>
          <w:marBottom w:val="0"/>
          <w:divBdr>
            <w:top w:val="none" w:sz="0" w:space="0" w:color="auto"/>
            <w:left w:val="none" w:sz="0" w:space="0" w:color="auto"/>
            <w:bottom w:val="none" w:sz="0" w:space="0" w:color="auto"/>
            <w:right w:val="none" w:sz="0" w:space="0" w:color="auto"/>
          </w:divBdr>
        </w:div>
        <w:div w:id="707218017">
          <w:marLeft w:val="0"/>
          <w:marRight w:val="0"/>
          <w:marTop w:val="0"/>
          <w:marBottom w:val="0"/>
          <w:divBdr>
            <w:top w:val="none" w:sz="0" w:space="0" w:color="auto"/>
            <w:left w:val="none" w:sz="0" w:space="0" w:color="auto"/>
            <w:bottom w:val="none" w:sz="0" w:space="0" w:color="auto"/>
            <w:right w:val="none" w:sz="0" w:space="0" w:color="auto"/>
          </w:divBdr>
        </w:div>
        <w:div w:id="707218019">
          <w:marLeft w:val="0"/>
          <w:marRight w:val="0"/>
          <w:marTop w:val="0"/>
          <w:marBottom w:val="0"/>
          <w:divBdr>
            <w:top w:val="none" w:sz="0" w:space="0" w:color="auto"/>
            <w:left w:val="none" w:sz="0" w:space="0" w:color="auto"/>
            <w:bottom w:val="none" w:sz="0" w:space="0" w:color="auto"/>
            <w:right w:val="none" w:sz="0" w:space="0" w:color="auto"/>
          </w:divBdr>
        </w:div>
        <w:div w:id="707218020">
          <w:marLeft w:val="0"/>
          <w:marRight w:val="0"/>
          <w:marTop w:val="0"/>
          <w:marBottom w:val="0"/>
          <w:divBdr>
            <w:top w:val="none" w:sz="0" w:space="0" w:color="auto"/>
            <w:left w:val="none" w:sz="0" w:space="0" w:color="auto"/>
            <w:bottom w:val="none" w:sz="0" w:space="0" w:color="auto"/>
            <w:right w:val="none" w:sz="0" w:space="0" w:color="auto"/>
          </w:divBdr>
        </w:div>
        <w:div w:id="707218021">
          <w:marLeft w:val="0"/>
          <w:marRight w:val="0"/>
          <w:marTop w:val="0"/>
          <w:marBottom w:val="0"/>
          <w:divBdr>
            <w:top w:val="none" w:sz="0" w:space="0" w:color="auto"/>
            <w:left w:val="none" w:sz="0" w:space="0" w:color="auto"/>
            <w:bottom w:val="none" w:sz="0" w:space="0" w:color="auto"/>
            <w:right w:val="none" w:sz="0" w:space="0" w:color="auto"/>
          </w:divBdr>
        </w:div>
        <w:div w:id="707218023">
          <w:marLeft w:val="0"/>
          <w:marRight w:val="0"/>
          <w:marTop w:val="0"/>
          <w:marBottom w:val="0"/>
          <w:divBdr>
            <w:top w:val="none" w:sz="0" w:space="0" w:color="auto"/>
            <w:left w:val="none" w:sz="0" w:space="0" w:color="auto"/>
            <w:bottom w:val="none" w:sz="0" w:space="0" w:color="auto"/>
            <w:right w:val="none" w:sz="0" w:space="0" w:color="auto"/>
          </w:divBdr>
        </w:div>
        <w:div w:id="707218025">
          <w:marLeft w:val="0"/>
          <w:marRight w:val="0"/>
          <w:marTop w:val="0"/>
          <w:marBottom w:val="0"/>
          <w:divBdr>
            <w:top w:val="none" w:sz="0" w:space="0" w:color="auto"/>
            <w:left w:val="none" w:sz="0" w:space="0" w:color="auto"/>
            <w:bottom w:val="none" w:sz="0" w:space="0" w:color="auto"/>
            <w:right w:val="none" w:sz="0" w:space="0" w:color="auto"/>
          </w:divBdr>
        </w:div>
        <w:div w:id="707218027">
          <w:marLeft w:val="0"/>
          <w:marRight w:val="0"/>
          <w:marTop w:val="0"/>
          <w:marBottom w:val="0"/>
          <w:divBdr>
            <w:top w:val="none" w:sz="0" w:space="0" w:color="auto"/>
            <w:left w:val="none" w:sz="0" w:space="0" w:color="auto"/>
            <w:bottom w:val="none" w:sz="0" w:space="0" w:color="auto"/>
            <w:right w:val="none" w:sz="0" w:space="0" w:color="auto"/>
          </w:divBdr>
        </w:div>
        <w:div w:id="707218029">
          <w:marLeft w:val="0"/>
          <w:marRight w:val="0"/>
          <w:marTop w:val="0"/>
          <w:marBottom w:val="0"/>
          <w:divBdr>
            <w:top w:val="none" w:sz="0" w:space="0" w:color="auto"/>
            <w:left w:val="none" w:sz="0" w:space="0" w:color="auto"/>
            <w:bottom w:val="none" w:sz="0" w:space="0" w:color="auto"/>
            <w:right w:val="none" w:sz="0" w:space="0" w:color="auto"/>
          </w:divBdr>
        </w:div>
        <w:div w:id="707218030">
          <w:marLeft w:val="0"/>
          <w:marRight w:val="0"/>
          <w:marTop w:val="0"/>
          <w:marBottom w:val="0"/>
          <w:divBdr>
            <w:top w:val="none" w:sz="0" w:space="0" w:color="auto"/>
            <w:left w:val="none" w:sz="0" w:space="0" w:color="auto"/>
            <w:bottom w:val="none" w:sz="0" w:space="0" w:color="auto"/>
            <w:right w:val="none" w:sz="0" w:space="0" w:color="auto"/>
          </w:divBdr>
        </w:div>
        <w:div w:id="707218031">
          <w:marLeft w:val="0"/>
          <w:marRight w:val="0"/>
          <w:marTop w:val="0"/>
          <w:marBottom w:val="0"/>
          <w:divBdr>
            <w:top w:val="none" w:sz="0" w:space="0" w:color="auto"/>
            <w:left w:val="none" w:sz="0" w:space="0" w:color="auto"/>
            <w:bottom w:val="none" w:sz="0" w:space="0" w:color="auto"/>
            <w:right w:val="none" w:sz="0" w:space="0" w:color="auto"/>
          </w:divBdr>
        </w:div>
        <w:div w:id="707218032">
          <w:marLeft w:val="0"/>
          <w:marRight w:val="0"/>
          <w:marTop w:val="0"/>
          <w:marBottom w:val="0"/>
          <w:divBdr>
            <w:top w:val="none" w:sz="0" w:space="0" w:color="auto"/>
            <w:left w:val="none" w:sz="0" w:space="0" w:color="auto"/>
            <w:bottom w:val="none" w:sz="0" w:space="0" w:color="auto"/>
            <w:right w:val="none" w:sz="0" w:space="0" w:color="auto"/>
          </w:divBdr>
        </w:div>
        <w:div w:id="707218034">
          <w:marLeft w:val="0"/>
          <w:marRight w:val="0"/>
          <w:marTop w:val="0"/>
          <w:marBottom w:val="0"/>
          <w:divBdr>
            <w:top w:val="none" w:sz="0" w:space="0" w:color="auto"/>
            <w:left w:val="none" w:sz="0" w:space="0" w:color="auto"/>
            <w:bottom w:val="none" w:sz="0" w:space="0" w:color="auto"/>
            <w:right w:val="none" w:sz="0" w:space="0" w:color="auto"/>
          </w:divBdr>
        </w:div>
        <w:div w:id="707218035">
          <w:marLeft w:val="0"/>
          <w:marRight w:val="0"/>
          <w:marTop w:val="0"/>
          <w:marBottom w:val="0"/>
          <w:divBdr>
            <w:top w:val="none" w:sz="0" w:space="0" w:color="auto"/>
            <w:left w:val="none" w:sz="0" w:space="0" w:color="auto"/>
            <w:bottom w:val="none" w:sz="0" w:space="0" w:color="auto"/>
            <w:right w:val="none" w:sz="0" w:space="0" w:color="auto"/>
          </w:divBdr>
        </w:div>
        <w:div w:id="707218036">
          <w:marLeft w:val="0"/>
          <w:marRight w:val="0"/>
          <w:marTop w:val="0"/>
          <w:marBottom w:val="0"/>
          <w:divBdr>
            <w:top w:val="none" w:sz="0" w:space="0" w:color="auto"/>
            <w:left w:val="none" w:sz="0" w:space="0" w:color="auto"/>
            <w:bottom w:val="none" w:sz="0" w:space="0" w:color="auto"/>
            <w:right w:val="none" w:sz="0" w:space="0" w:color="auto"/>
          </w:divBdr>
        </w:div>
        <w:div w:id="707218037">
          <w:marLeft w:val="0"/>
          <w:marRight w:val="0"/>
          <w:marTop w:val="0"/>
          <w:marBottom w:val="0"/>
          <w:divBdr>
            <w:top w:val="none" w:sz="0" w:space="0" w:color="auto"/>
            <w:left w:val="none" w:sz="0" w:space="0" w:color="auto"/>
            <w:bottom w:val="none" w:sz="0" w:space="0" w:color="auto"/>
            <w:right w:val="none" w:sz="0" w:space="0" w:color="auto"/>
          </w:divBdr>
        </w:div>
        <w:div w:id="707218038">
          <w:marLeft w:val="0"/>
          <w:marRight w:val="0"/>
          <w:marTop w:val="0"/>
          <w:marBottom w:val="0"/>
          <w:divBdr>
            <w:top w:val="none" w:sz="0" w:space="0" w:color="auto"/>
            <w:left w:val="none" w:sz="0" w:space="0" w:color="auto"/>
            <w:bottom w:val="none" w:sz="0" w:space="0" w:color="auto"/>
            <w:right w:val="none" w:sz="0" w:space="0" w:color="auto"/>
          </w:divBdr>
        </w:div>
        <w:div w:id="707218039">
          <w:marLeft w:val="0"/>
          <w:marRight w:val="0"/>
          <w:marTop w:val="0"/>
          <w:marBottom w:val="0"/>
          <w:divBdr>
            <w:top w:val="none" w:sz="0" w:space="0" w:color="auto"/>
            <w:left w:val="none" w:sz="0" w:space="0" w:color="auto"/>
            <w:bottom w:val="none" w:sz="0" w:space="0" w:color="auto"/>
            <w:right w:val="none" w:sz="0" w:space="0" w:color="auto"/>
          </w:divBdr>
        </w:div>
        <w:div w:id="707218040">
          <w:marLeft w:val="0"/>
          <w:marRight w:val="0"/>
          <w:marTop w:val="0"/>
          <w:marBottom w:val="0"/>
          <w:divBdr>
            <w:top w:val="none" w:sz="0" w:space="0" w:color="auto"/>
            <w:left w:val="none" w:sz="0" w:space="0" w:color="auto"/>
            <w:bottom w:val="none" w:sz="0" w:space="0" w:color="auto"/>
            <w:right w:val="none" w:sz="0" w:space="0" w:color="auto"/>
          </w:divBdr>
        </w:div>
        <w:div w:id="707218041">
          <w:marLeft w:val="0"/>
          <w:marRight w:val="0"/>
          <w:marTop w:val="0"/>
          <w:marBottom w:val="0"/>
          <w:divBdr>
            <w:top w:val="none" w:sz="0" w:space="0" w:color="auto"/>
            <w:left w:val="none" w:sz="0" w:space="0" w:color="auto"/>
            <w:bottom w:val="none" w:sz="0" w:space="0" w:color="auto"/>
            <w:right w:val="none" w:sz="0" w:space="0" w:color="auto"/>
          </w:divBdr>
        </w:div>
        <w:div w:id="707218042">
          <w:marLeft w:val="0"/>
          <w:marRight w:val="0"/>
          <w:marTop w:val="0"/>
          <w:marBottom w:val="0"/>
          <w:divBdr>
            <w:top w:val="none" w:sz="0" w:space="0" w:color="auto"/>
            <w:left w:val="none" w:sz="0" w:space="0" w:color="auto"/>
            <w:bottom w:val="none" w:sz="0" w:space="0" w:color="auto"/>
            <w:right w:val="none" w:sz="0" w:space="0" w:color="auto"/>
          </w:divBdr>
        </w:div>
        <w:div w:id="707218043">
          <w:marLeft w:val="0"/>
          <w:marRight w:val="0"/>
          <w:marTop w:val="0"/>
          <w:marBottom w:val="0"/>
          <w:divBdr>
            <w:top w:val="none" w:sz="0" w:space="0" w:color="auto"/>
            <w:left w:val="none" w:sz="0" w:space="0" w:color="auto"/>
            <w:bottom w:val="none" w:sz="0" w:space="0" w:color="auto"/>
            <w:right w:val="none" w:sz="0" w:space="0" w:color="auto"/>
          </w:divBdr>
        </w:div>
        <w:div w:id="707218044">
          <w:marLeft w:val="0"/>
          <w:marRight w:val="0"/>
          <w:marTop w:val="0"/>
          <w:marBottom w:val="0"/>
          <w:divBdr>
            <w:top w:val="none" w:sz="0" w:space="0" w:color="auto"/>
            <w:left w:val="none" w:sz="0" w:space="0" w:color="auto"/>
            <w:bottom w:val="none" w:sz="0" w:space="0" w:color="auto"/>
            <w:right w:val="none" w:sz="0" w:space="0" w:color="auto"/>
          </w:divBdr>
        </w:div>
        <w:div w:id="707218045">
          <w:marLeft w:val="0"/>
          <w:marRight w:val="0"/>
          <w:marTop w:val="0"/>
          <w:marBottom w:val="0"/>
          <w:divBdr>
            <w:top w:val="none" w:sz="0" w:space="0" w:color="auto"/>
            <w:left w:val="none" w:sz="0" w:space="0" w:color="auto"/>
            <w:bottom w:val="none" w:sz="0" w:space="0" w:color="auto"/>
            <w:right w:val="none" w:sz="0" w:space="0" w:color="auto"/>
          </w:divBdr>
        </w:div>
        <w:div w:id="707218046">
          <w:marLeft w:val="0"/>
          <w:marRight w:val="0"/>
          <w:marTop w:val="0"/>
          <w:marBottom w:val="0"/>
          <w:divBdr>
            <w:top w:val="none" w:sz="0" w:space="0" w:color="auto"/>
            <w:left w:val="none" w:sz="0" w:space="0" w:color="auto"/>
            <w:bottom w:val="none" w:sz="0" w:space="0" w:color="auto"/>
            <w:right w:val="none" w:sz="0" w:space="0" w:color="auto"/>
          </w:divBdr>
        </w:div>
        <w:div w:id="707218047">
          <w:marLeft w:val="0"/>
          <w:marRight w:val="0"/>
          <w:marTop w:val="0"/>
          <w:marBottom w:val="0"/>
          <w:divBdr>
            <w:top w:val="none" w:sz="0" w:space="0" w:color="auto"/>
            <w:left w:val="none" w:sz="0" w:space="0" w:color="auto"/>
            <w:bottom w:val="none" w:sz="0" w:space="0" w:color="auto"/>
            <w:right w:val="none" w:sz="0" w:space="0" w:color="auto"/>
          </w:divBdr>
        </w:div>
        <w:div w:id="707218049">
          <w:marLeft w:val="0"/>
          <w:marRight w:val="0"/>
          <w:marTop w:val="0"/>
          <w:marBottom w:val="0"/>
          <w:divBdr>
            <w:top w:val="none" w:sz="0" w:space="0" w:color="auto"/>
            <w:left w:val="none" w:sz="0" w:space="0" w:color="auto"/>
            <w:bottom w:val="none" w:sz="0" w:space="0" w:color="auto"/>
            <w:right w:val="none" w:sz="0" w:space="0" w:color="auto"/>
          </w:divBdr>
        </w:div>
        <w:div w:id="707218054">
          <w:marLeft w:val="0"/>
          <w:marRight w:val="0"/>
          <w:marTop w:val="0"/>
          <w:marBottom w:val="0"/>
          <w:divBdr>
            <w:top w:val="none" w:sz="0" w:space="0" w:color="auto"/>
            <w:left w:val="none" w:sz="0" w:space="0" w:color="auto"/>
            <w:bottom w:val="none" w:sz="0" w:space="0" w:color="auto"/>
            <w:right w:val="none" w:sz="0" w:space="0" w:color="auto"/>
          </w:divBdr>
        </w:div>
        <w:div w:id="707218056">
          <w:marLeft w:val="0"/>
          <w:marRight w:val="0"/>
          <w:marTop w:val="0"/>
          <w:marBottom w:val="0"/>
          <w:divBdr>
            <w:top w:val="none" w:sz="0" w:space="0" w:color="auto"/>
            <w:left w:val="none" w:sz="0" w:space="0" w:color="auto"/>
            <w:bottom w:val="none" w:sz="0" w:space="0" w:color="auto"/>
            <w:right w:val="none" w:sz="0" w:space="0" w:color="auto"/>
          </w:divBdr>
        </w:div>
        <w:div w:id="707218059">
          <w:marLeft w:val="0"/>
          <w:marRight w:val="0"/>
          <w:marTop w:val="0"/>
          <w:marBottom w:val="0"/>
          <w:divBdr>
            <w:top w:val="none" w:sz="0" w:space="0" w:color="auto"/>
            <w:left w:val="none" w:sz="0" w:space="0" w:color="auto"/>
            <w:bottom w:val="none" w:sz="0" w:space="0" w:color="auto"/>
            <w:right w:val="none" w:sz="0" w:space="0" w:color="auto"/>
          </w:divBdr>
        </w:div>
        <w:div w:id="707218062">
          <w:marLeft w:val="0"/>
          <w:marRight w:val="0"/>
          <w:marTop w:val="0"/>
          <w:marBottom w:val="0"/>
          <w:divBdr>
            <w:top w:val="none" w:sz="0" w:space="0" w:color="auto"/>
            <w:left w:val="none" w:sz="0" w:space="0" w:color="auto"/>
            <w:bottom w:val="none" w:sz="0" w:space="0" w:color="auto"/>
            <w:right w:val="none" w:sz="0" w:space="0" w:color="auto"/>
          </w:divBdr>
        </w:div>
        <w:div w:id="707218066">
          <w:marLeft w:val="0"/>
          <w:marRight w:val="0"/>
          <w:marTop w:val="0"/>
          <w:marBottom w:val="0"/>
          <w:divBdr>
            <w:top w:val="none" w:sz="0" w:space="0" w:color="auto"/>
            <w:left w:val="none" w:sz="0" w:space="0" w:color="auto"/>
            <w:bottom w:val="none" w:sz="0" w:space="0" w:color="auto"/>
            <w:right w:val="none" w:sz="0" w:space="0" w:color="auto"/>
          </w:divBdr>
        </w:div>
        <w:div w:id="707218068">
          <w:marLeft w:val="0"/>
          <w:marRight w:val="0"/>
          <w:marTop w:val="0"/>
          <w:marBottom w:val="0"/>
          <w:divBdr>
            <w:top w:val="none" w:sz="0" w:space="0" w:color="auto"/>
            <w:left w:val="none" w:sz="0" w:space="0" w:color="auto"/>
            <w:bottom w:val="none" w:sz="0" w:space="0" w:color="auto"/>
            <w:right w:val="none" w:sz="0" w:space="0" w:color="auto"/>
          </w:divBdr>
        </w:div>
        <w:div w:id="707218070">
          <w:marLeft w:val="0"/>
          <w:marRight w:val="0"/>
          <w:marTop w:val="0"/>
          <w:marBottom w:val="0"/>
          <w:divBdr>
            <w:top w:val="none" w:sz="0" w:space="0" w:color="auto"/>
            <w:left w:val="none" w:sz="0" w:space="0" w:color="auto"/>
            <w:bottom w:val="none" w:sz="0" w:space="0" w:color="auto"/>
            <w:right w:val="none" w:sz="0" w:space="0" w:color="auto"/>
          </w:divBdr>
        </w:div>
        <w:div w:id="707218071">
          <w:marLeft w:val="0"/>
          <w:marRight w:val="0"/>
          <w:marTop w:val="0"/>
          <w:marBottom w:val="0"/>
          <w:divBdr>
            <w:top w:val="none" w:sz="0" w:space="0" w:color="auto"/>
            <w:left w:val="none" w:sz="0" w:space="0" w:color="auto"/>
            <w:bottom w:val="none" w:sz="0" w:space="0" w:color="auto"/>
            <w:right w:val="none" w:sz="0" w:space="0" w:color="auto"/>
          </w:divBdr>
        </w:div>
        <w:div w:id="707218072">
          <w:marLeft w:val="0"/>
          <w:marRight w:val="0"/>
          <w:marTop w:val="0"/>
          <w:marBottom w:val="0"/>
          <w:divBdr>
            <w:top w:val="none" w:sz="0" w:space="0" w:color="auto"/>
            <w:left w:val="none" w:sz="0" w:space="0" w:color="auto"/>
            <w:bottom w:val="none" w:sz="0" w:space="0" w:color="auto"/>
            <w:right w:val="none" w:sz="0" w:space="0" w:color="auto"/>
          </w:divBdr>
        </w:div>
        <w:div w:id="707218073">
          <w:marLeft w:val="0"/>
          <w:marRight w:val="0"/>
          <w:marTop w:val="0"/>
          <w:marBottom w:val="0"/>
          <w:divBdr>
            <w:top w:val="none" w:sz="0" w:space="0" w:color="auto"/>
            <w:left w:val="none" w:sz="0" w:space="0" w:color="auto"/>
            <w:bottom w:val="none" w:sz="0" w:space="0" w:color="auto"/>
            <w:right w:val="none" w:sz="0" w:space="0" w:color="auto"/>
          </w:divBdr>
        </w:div>
        <w:div w:id="707218074">
          <w:marLeft w:val="0"/>
          <w:marRight w:val="0"/>
          <w:marTop w:val="0"/>
          <w:marBottom w:val="0"/>
          <w:divBdr>
            <w:top w:val="none" w:sz="0" w:space="0" w:color="auto"/>
            <w:left w:val="none" w:sz="0" w:space="0" w:color="auto"/>
            <w:bottom w:val="none" w:sz="0" w:space="0" w:color="auto"/>
            <w:right w:val="none" w:sz="0" w:space="0" w:color="auto"/>
          </w:divBdr>
        </w:div>
        <w:div w:id="707218076">
          <w:marLeft w:val="0"/>
          <w:marRight w:val="0"/>
          <w:marTop w:val="0"/>
          <w:marBottom w:val="0"/>
          <w:divBdr>
            <w:top w:val="none" w:sz="0" w:space="0" w:color="auto"/>
            <w:left w:val="none" w:sz="0" w:space="0" w:color="auto"/>
            <w:bottom w:val="none" w:sz="0" w:space="0" w:color="auto"/>
            <w:right w:val="none" w:sz="0" w:space="0" w:color="auto"/>
          </w:divBdr>
        </w:div>
        <w:div w:id="707218078">
          <w:marLeft w:val="0"/>
          <w:marRight w:val="0"/>
          <w:marTop w:val="0"/>
          <w:marBottom w:val="0"/>
          <w:divBdr>
            <w:top w:val="none" w:sz="0" w:space="0" w:color="auto"/>
            <w:left w:val="none" w:sz="0" w:space="0" w:color="auto"/>
            <w:bottom w:val="none" w:sz="0" w:space="0" w:color="auto"/>
            <w:right w:val="none" w:sz="0" w:space="0" w:color="auto"/>
          </w:divBdr>
        </w:div>
        <w:div w:id="707218079">
          <w:marLeft w:val="0"/>
          <w:marRight w:val="0"/>
          <w:marTop w:val="0"/>
          <w:marBottom w:val="0"/>
          <w:divBdr>
            <w:top w:val="none" w:sz="0" w:space="0" w:color="auto"/>
            <w:left w:val="none" w:sz="0" w:space="0" w:color="auto"/>
            <w:bottom w:val="none" w:sz="0" w:space="0" w:color="auto"/>
            <w:right w:val="none" w:sz="0" w:space="0" w:color="auto"/>
          </w:divBdr>
        </w:div>
        <w:div w:id="707218080">
          <w:marLeft w:val="0"/>
          <w:marRight w:val="0"/>
          <w:marTop w:val="0"/>
          <w:marBottom w:val="0"/>
          <w:divBdr>
            <w:top w:val="none" w:sz="0" w:space="0" w:color="auto"/>
            <w:left w:val="none" w:sz="0" w:space="0" w:color="auto"/>
            <w:bottom w:val="none" w:sz="0" w:space="0" w:color="auto"/>
            <w:right w:val="none" w:sz="0" w:space="0" w:color="auto"/>
          </w:divBdr>
        </w:div>
        <w:div w:id="707218081">
          <w:marLeft w:val="0"/>
          <w:marRight w:val="0"/>
          <w:marTop w:val="0"/>
          <w:marBottom w:val="0"/>
          <w:divBdr>
            <w:top w:val="none" w:sz="0" w:space="0" w:color="auto"/>
            <w:left w:val="none" w:sz="0" w:space="0" w:color="auto"/>
            <w:bottom w:val="none" w:sz="0" w:space="0" w:color="auto"/>
            <w:right w:val="none" w:sz="0" w:space="0" w:color="auto"/>
          </w:divBdr>
        </w:div>
        <w:div w:id="707218082">
          <w:marLeft w:val="0"/>
          <w:marRight w:val="0"/>
          <w:marTop w:val="0"/>
          <w:marBottom w:val="0"/>
          <w:divBdr>
            <w:top w:val="none" w:sz="0" w:space="0" w:color="auto"/>
            <w:left w:val="none" w:sz="0" w:space="0" w:color="auto"/>
            <w:bottom w:val="none" w:sz="0" w:space="0" w:color="auto"/>
            <w:right w:val="none" w:sz="0" w:space="0" w:color="auto"/>
          </w:divBdr>
        </w:div>
        <w:div w:id="707218084">
          <w:marLeft w:val="0"/>
          <w:marRight w:val="0"/>
          <w:marTop w:val="0"/>
          <w:marBottom w:val="0"/>
          <w:divBdr>
            <w:top w:val="none" w:sz="0" w:space="0" w:color="auto"/>
            <w:left w:val="none" w:sz="0" w:space="0" w:color="auto"/>
            <w:bottom w:val="none" w:sz="0" w:space="0" w:color="auto"/>
            <w:right w:val="none" w:sz="0" w:space="0" w:color="auto"/>
          </w:divBdr>
        </w:div>
        <w:div w:id="707218085">
          <w:marLeft w:val="0"/>
          <w:marRight w:val="0"/>
          <w:marTop w:val="0"/>
          <w:marBottom w:val="0"/>
          <w:divBdr>
            <w:top w:val="none" w:sz="0" w:space="0" w:color="auto"/>
            <w:left w:val="none" w:sz="0" w:space="0" w:color="auto"/>
            <w:bottom w:val="none" w:sz="0" w:space="0" w:color="auto"/>
            <w:right w:val="none" w:sz="0" w:space="0" w:color="auto"/>
          </w:divBdr>
        </w:div>
        <w:div w:id="707218086">
          <w:marLeft w:val="0"/>
          <w:marRight w:val="0"/>
          <w:marTop w:val="0"/>
          <w:marBottom w:val="0"/>
          <w:divBdr>
            <w:top w:val="none" w:sz="0" w:space="0" w:color="auto"/>
            <w:left w:val="none" w:sz="0" w:space="0" w:color="auto"/>
            <w:bottom w:val="none" w:sz="0" w:space="0" w:color="auto"/>
            <w:right w:val="none" w:sz="0" w:space="0" w:color="auto"/>
          </w:divBdr>
        </w:div>
        <w:div w:id="707218088">
          <w:marLeft w:val="0"/>
          <w:marRight w:val="0"/>
          <w:marTop w:val="0"/>
          <w:marBottom w:val="0"/>
          <w:divBdr>
            <w:top w:val="none" w:sz="0" w:space="0" w:color="auto"/>
            <w:left w:val="none" w:sz="0" w:space="0" w:color="auto"/>
            <w:bottom w:val="none" w:sz="0" w:space="0" w:color="auto"/>
            <w:right w:val="none" w:sz="0" w:space="0" w:color="auto"/>
          </w:divBdr>
        </w:div>
        <w:div w:id="707218089">
          <w:marLeft w:val="0"/>
          <w:marRight w:val="0"/>
          <w:marTop w:val="0"/>
          <w:marBottom w:val="0"/>
          <w:divBdr>
            <w:top w:val="none" w:sz="0" w:space="0" w:color="auto"/>
            <w:left w:val="none" w:sz="0" w:space="0" w:color="auto"/>
            <w:bottom w:val="none" w:sz="0" w:space="0" w:color="auto"/>
            <w:right w:val="none" w:sz="0" w:space="0" w:color="auto"/>
          </w:divBdr>
        </w:div>
        <w:div w:id="707218090">
          <w:marLeft w:val="0"/>
          <w:marRight w:val="0"/>
          <w:marTop w:val="0"/>
          <w:marBottom w:val="0"/>
          <w:divBdr>
            <w:top w:val="none" w:sz="0" w:space="0" w:color="auto"/>
            <w:left w:val="none" w:sz="0" w:space="0" w:color="auto"/>
            <w:bottom w:val="none" w:sz="0" w:space="0" w:color="auto"/>
            <w:right w:val="none" w:sz="0" w:space="0" w:color="auto"/>
          </w:divBdr>
        </w:div>
        <w:div w:id="707218092">
          <w:marLeft w:val="0"/>
          <w:marRight w:val="0"/>
          <w:marTop w:val="0"/>
          <w:marBottom w:val="0"/>
          <w:divBdr>
            <w:top w:val="none" w:sz="0" w:space="0" w:color="auto"/>
            <w:left w:val="none" w:sz="0" w:space="0" w:color="auto"/>
            <w:bottom w:val="none" w:sz="0" w:space="0" w:color="auto"/>
            <w:right w:val="none" w:sz="0" w:space="0" w:color="auto"/>
          </w:divBdr>
        </w:div>
        <w:div w:id="707218093">
          <w:marLeft w:val="0"/>
          <w:marRight w:val="0"/>
          <w:marTop w:val="0"/>
          <w:marBottom w:val="0"/>
          <w:divBdr>
            <w:top w:val="none" w:sz="0" w:space="0" w:color="auto"/>
            <w:left w:val="none" w:sz="0" w:space="0" w:color="auto"/>
            <w:bottom w:val="none" w:sz="0" w:space="0" w:color="auto"/>
            <w:right w:val="none" w:sz="0" w:space="0" w:color="auto"/>
          </w:divBdr>
        </w:div>
        <w:div w:id="707218094">
          <w:marLeft w:val="0"/>
          <w:marRight w:val="0"/>
          <w:marTop w:val="0"/>
          <w:marBottom w:val="0"/>
          <w:divBdr>
            <w:top w:val="none" w:sz="0" w:space="0" w:color="auto"/>
            <w:left w:val="none" w:sz="0" w:space="0" w:color="auto"/>
            <w:bottom w:val="none" w:sz="0" w:space="0" w:color="auto"/>
            <w:right w:val="none" w:sz="0" w:space="0" w:color="auto"/>
          </w:divBdr>
        </w:div>
        <w:div w:id="707218096">
          <w:marLeft w:val="0"/>
          <w:marRight w:val="0"/>
          <w:marTop w:val="0"/>
          <w:marBottom w:val="0"/>
          <w:divBdr>
            <w:top w:val="none" w:sz="0" w:space="0" w:color="auto"/>
            <w:left w:val="none" w:sz="0" w:space="0" w:color="auto"/>
            <w:bottom w:val="none" w:sz="0" w:space="0" w:color="auto"/>
            <w:right w:val="none" w:sz="0" w:space="0" w:color="auto"/>
          </w:divBdr>
        </w:div>
        <w:div w:id="707218099">
          <w:marLeft w:val="0"/>
          <w:marRight w:val="0"/>
          <w:marTop w:val="0"/>
          <w:marBottom w:val="0"/>
          <w:divBdr>
            <w:top w:val="none" w:sz="0" w:space="0" w:color="auto"/>
            <w:left w:val="none" w:sz="0" w:space="0" w:color="auto"/>
            <w:bottom w:val="none" w:sz="0" w:space="0" w:color="auto"/>
            <w:right w:val="none" w:sz="0" w:space="0" w:color="auto"/>
          </w:divBdr>
        </w:div>
        <w:div w:id="707218100">
          <w:marLeft w:val="0"/>
          <w:marRight w:val="0"/>
          <w:marTop w:val="0"/>
          <w:marBottom w:val="0"/>
          <w:divBdr>
            <w:top w:val="none" w:sz="0" w:space="0" w:color="auto"/>
            <w:left w:val="none" w:sz="0" w:space="0" w:color="auto"/>
            <w:bottom w:val="none" w:sz="0" w:space="0" w:color="auto"/>
            <w:right w:val="none" w:sz="0" w:space="0" w:color="auto"/>
          </w:divBdr>
        </w:div>
        <w:div w:id="707218101">
          <w:marLeft w:val="0"/>
          <w:marRight w:val="0"/>
          <w:marTop w:val="0"/>
          <w:marBottom w:val="0"/>
          <w:divBdr>
            <w:top w:val="none" w:sz="0" w:space="0" w:color="auto"/>
            <w:left w:val="none" w:sz="0" w:space="0" w:color="auto"/>
            <w:bottom w:val="none" w:sz="0" w:space="0" w:color="auto"/>
            <w:right w:val="none" w:sz="0" w:space="0" w:color="auto"/>
          </w:divBdr>
        </w:div>
        <w:div w:id="707218102">
          <w:marLeft w:val="0"/>
          <w:marRight w:val="0"/>
          <w:marTop w:val="0"/>
          <w:marBottom w:val="0"/>
          <w:divBdr>
            <w:top w:val="none" w:sz="0" w:space="0" w:color="auto"/>
            <w:left w:val="none" w:sz="0" w:space="0" w:color="auto"/>
            <w:bottom w:val="none" w:sz="0" w:space="0" w:color="auto"/>
            <w:right w:val="none" w:sz="0" w:space="0" w:color="auto"/>
          </w:divBdr>
        </w:div>
        <w:div w:id="707218103">
          <w:marLeft w:val="0"/>
          <w:marRight w:val="0"/>
          <w:marTop w:val="0"/>
          <w:marBottom w:val="0"/>
          <w:divBdr>
            <w:top w:val="none" w:sz="0" w:space="0" w:color="auto"/>
            <w:left w:val="none" w:sz="0" w:space="0" w:color="auto"/>
            <w:bottom w:val="none" w:sz="0" w:space="0" w:color="auto"/>
            <w:right w:val="none" w:sz="0" w:space="0" w:color="auto"/>
          </w:divBdr>
        </w:div>
        <w:div w:id="707218107">
          <w:marLeft w:val="0"/>
          <w:marRight w:val="0"/>
          <w:marTop w:val="0"/>
          <w:marBottom w:val="0"/>
          <w:divBdr>
            <w:top w:val="none" w:sz="0" w:space="0" w:color="auto"/>
            <w:left w:val="none" w:sz="0" w:space="0" w:color="auto"/>
            <w:bottom w:val="none" w:sz="0" w:space="0" w:color="auto"/>
            <w:right w:val="none" w:sz="0" w:space="0" w:color="auto"/>
          </w:divBdr>
        </w:div>
        <w:div w:id="707218109">
          <w:marLeft w:val="0"/>
          <w:marRight w:val="0"/>
          <w:marTop w:val="0"/>
          <w:marBottom w:val="0"/>
          <w:divBdr>
            <w:top w:val="none" w:sz="0" w:space="0" w:color="auto"/>
            <w:left w:val="none" w:sz="0" w:space="0" w:color="auto"/>
            <w:bottom w:val="none" w:sz="0" w:space="0" w:color="auto"/>
            <w:right w:val="none" w:sz="0" w:space="0" w:color="auto"/>
          </w:divBdr>
        </w:div>
        <w:div w:id="707218111">
          <w:marLeft w:val="0"/>
          <w:marRight w:val="0"/>
          <w:marTop w:val="0"/>
          <w:marBottom w:val="0"/>
          <w:divBdr>
            <w:top w:val="none" w:sz="0" w:space="0" w:color="auto"/>
            <w:left w:val="none" w:sz="0" w:space="0" w:color="auto"/>
            <w:bottom w:val="none" w:sz="0" w:space="0" w:color="auto"/>
            <w:right w:val="none" w:sz="0" w:space="0" w:color="auto"/>
          </w:divBdr>
        </w:div>
        <w:div w:id="707218112">
          <w:marLeft w:val="0"/>
          <w:marRight w:val="0"/>
          <w:marTop w:val="0"/>
          <w:marBottom w:val="0"/>
          <w:divBdr>
            <w:top w:val="none" w:sz="0" w:space="0" w:color="auto"/>
            <w:left w:val="none" w:sz="0" w:space="0" w:color="auto"/>
            <w:bottom w:val="none" w:sz="0" w:space="0" w:color="auto"/>
            <w:right w:val="none" w:sz="0" w:space="0" w:color="auto"/>
          </w:divBdr>
        </w:div>
        <w:div w:id="707218113">
          <w:marLeft w:val="0"/>
          <w:marRight w:val="0"/>
          <w:marTop w:val="0"/>
          <w:marBottom w:val="0"/>
          <w:divBdr>
            <w:top w:val="none" w:sz="0" w:space="0" w:color="auto"/>
            <w:left w:val="none" w:sz="0" w:space="0" w:color="auto"/>
            <w:bottom w:val="none" w:sz="0" w:space="0" w:color="auto"/>
            <w:right w:val="none" w:sz="0" w:space="0" w:color="auto"/>
          </w:divBdr>
        </w:div>
        <w:div w:id="707218114">
          <w:marLeft w:val="0"/>
          <w:marRight w:val="0"/>
          <w:marTop w:val="0"/>
          <w:marBottom w:val="0"/>
          <w:divBdr>
            <w:top w:val="none" w:sz="0" w:space="0" w:color="auto"/>
            <w:left w:val="none" w:sz="0" w:space="0" w:color="auto"/>
            <w:bottom w:val="none" w:sz="0" w:space="0" w:color="auto"/>
            <w:right w:val="none" w:sz="0" w:space="0" w:color="auto"/>
          </w:divBdr>
        </w:div>
        <w:div w:id="707218115">
          <w:marLeft w:val="0"/>
          <w:marRight w:val="0"/>
          <w:marTop w:val="0"/>
          <w:marBottom w:val="0"/>
          <w:divBdr>
            <w:top w:val="none" w:sz="0" w:space="0" w:color="auto"/>
            <w:left w:val="none" w:sz="0" w:space="0" w:color="auto"/>
            <w:bottom w:val="none" w:sz="0" w:space="0" w:color="auto"/>
            <w:right w:val="none" w:sz="0" w:space="0" w:color="auto"/>
          </w:divBdr>
        </w:div>
        <w:div w:id="707218116">
          <w:marLeft w:val="0"/>
          <w:marRight w:val="0"/>
          <w:marTop w:val="0"/>
          <w:marBottom w:val="0"/>
          <w:divBdr>
            <w:top w:val="none" w:sz="0" w:space="0" w:color="auto"/>
            <w:left w:val="none" w:sz="0" w:space="0" w:color="auto"/>
            <w:bottom w:val="none" w:sz="0" w:space="0" w:color="auto"/>
            <w:right w:val="none" w:sz="0" w:space="0" w:color="auto"/>
          </w:divBdr>
        </w:div>
        <w:div w:id="707218118">
          <w:marLeft w:val="0"/>
          <w:marRight w:val="0"/>
          <w:marTop w:val="0"/>
          <w:marBottom w:val="0"/>
          <w:divBdr>
            <w:top w:val="none" w:sz="0" w:space="0" w:color="auto"/>
            <w:left w:val="none" w:sz="0" w:space="0" w:color="auto"/>
            <w:bottom w:val="none" w:sz="0" w:space="0" w:color="auto"/>
            <w:right w:val="none" w:sz="0" w:space="0" w:color="auto"/>
          </w:divBdr>
        </w:div>
        <w:div w:id="707218119">
          <w:marLeft w:val="0"/>
          <w:marRight w:val="0"/>
          <w:marTop w:val="0"/>
          <w:marBottom w:val="0"/>
          <w:divBdr>
            <w:top w:val="none" w:sz="0" w:space="0" w:color="auto"/>
            <w:left w:val="none" w:sz="0" w:space="0" w:color="auto"/>
            <w:bottom w:val="none" w:sz="0" w:space="0" w:color="auto"/>
            <w:right w:val="none" w:sz="0" w:space="0" w:color="auto"/>
          </w:divBdr>
        </w:div>
        <w:div w:id="707218120">
          <w:marLeft w:val="0"/>
          <w:marRight w:val="0"/>
          <w:marTop w:val="0"/>
          <w:marBottom w:val="0"/>
          <w:divBdr>
            <w:top w:val="none" w:sz="0" w:space="0" w:color="auto"/>
            <w:left w:val="none" w:sz="0" w:space="0" w:color="auto"/>
            <w:bottom w:val="none" w:sz="0" w:space="0" w:color="auto"/>
            <w:right w:val="none" w:sz="0" w:space="0" w:color="auto"/>
          </w:divBdr>
        </w:div>
        <w:div w:id="707218121">
          <w:marLeft w:val="0"/>
          <w:marRight w:val="0"/>
          <w:marTop w:val="0"/>
          <w:marBottom w:val="0"/>
          <w:divBdr>
            <w:top w:val="none" w:sz="0" w:space="0" w:color="auto"/>
            <w:left w:val="none" w:sz="0" w:space="0" w:color="auto"/>
            <w:bottom w:val="none" w:sz="0" w:space="0" w:color="auto"/>
            <w:right w:val="none" w:sz="0" w:space="0" w:color="auto"/>
          </w:divBdr>
        </w:div>
        <w:div w:id="707218126">
          <w:marLeft w:val="0"/>
          <w:marRight w:val="0"/>
          <w:marTop w:val="0"/>
          <w:marBottom w:val="0"/>
          <w:divBdr>
            <w:top w:val="none" w:sz="0" w:space="0" w:color="auto"/>
            <w:left w:val="none" w:sz="0" w:space="0" w:color="auto"/>
            <w:bottom w:val="none" w:sz="0" w:space="0" w:color="auto"/>
            <w:right w:val="none" w:sz="0" w:space="0" w:color="auto"/>
          </w:divBdr>
        </w:div>
        <w:div w:id="707218127">
          <w:marLeft w:val="0"/>
          <w:marRight w:val="0"/>
          <w:marTop w:val="0"/>
          <w:marBottom w:val="0"/>
          <w:divBdr>
            <w:top w:val="none" w:sz="0" w:space="0" w:color="auto"/>
            <w:left w:val="none" w:sz="0" w:space="0" w:color="auto"/>
            <w:bottom w:val="none" w:sz="0" w:space="0" w:color="auto"/>
            <w:right w:val="none" w:sz="0" w:space="0" w:color="auto"/>
          </w:divBdr>
        </w:div>
        <w:div w:id="707218128">
          <w:marLeft w:val="0"/>
          <w:marRight w:val="0"/>
          <w:marTop w:val="0"/>
          <w:marBottom w:val="0"/>
          <w:divBdr>
            <w:top w:val="none" w:sz="0" w:space="0" w:color="auto"/>
            <w:left w:val="none" w:sz="0" w:space="0" w:color="auto"/>
            <w:bottom w:val="none" w:sz="0" w:space="0" w:color="auto"/>
            <w:right w:val="none" w:sz="0" w:space="0" w:color="auto"/>
          </w:divBdr>
        </w:div>
        <w:div w:id="707218129">
          <w:marLeft w:val="0"/>
          <w:marRight w:val="0"/>
          <w:marTop w:val="0"/>
          <w:marBottom w:val="0"/>
          <w:divBdr>
            <w:top w:val="none" w:sz="0" w:space="0" w:color="auto"/>
            <w:left w:val="none" w:sz="0" w:space="0" w:color="auto"/>
            <w:bottom w:val="none" w:sz="0" w:space="0" w:color="auto"/>
            <w:right w:val="none" w:sz="0" w:space="0" w:color="auto"/>
          </w:divBdr>
        </w:div>
        <w:div w:id="707218131">
          <w:marLeft w:val="0"/>
          <w:marRight w:val="0"/>
          <w:marTop w:val="0"/>
          <w:marBottom w:val="0"/>
          <w:divBdr>
            <w:top w:val="none" w:sz="0" w:space="0" w:color="auto"/>
            <w:left w:val="none" w:sz="0" w:space="0" w:color="auto"/>
            <w:bottom w:val="none" w:sz="0" w:space="0" w:color="auto"/>
            <w:right w:val="none" w:sz="0" w:space="0" w:color="auto"/>
          </w:divBdr>
        </w:div>
        <w:div w:id="707218132">
          <w:marLeft w:val="0"/>
          <w:marRight w:val="0"/>
          <w:marTop w:val="0"/>
          <w:marBottom w:val="0"/>
          <w:divBdr>
            <w:top w:val="none" w:sz="0" w:space="0" w:color="auto"/>
            <w:left w:val="none" w:sz="0" w:space="0" w:color="auto"/>
            <w:bottom w:val="none" w:sz="0" w:space="0" w:color="auto"/>
            <w:right w:val="none" w:sz="0" w:space="0" w:color="auto"/>
          </w:divBdr>
        </w:div>
        <w:div w:id="707218133">
          <w:marLeft w:val="0"/>
          <w:marRight w:val="0"/>
          <w:marTop w:val="0"/>
          <w:marBottom w:val="0"/>
          <w:divBdr>
            <w:top w:val="none" w:sz="0" w:space="0" w:color="auto"/>
            <w:left w:val="none" w:sz="0" w:space="0" w:color="auto"/>
            <w:bottom w:val="none" w:sz="0" w:space="0" w:color="auto"/>
            <w:right w:val="none" w:sz="0" w:space="0" w:color="auto"/>
          </w:divBdr>
        </w:div>
      </w:divsChild>
    </w:div>
    <w:div w:id="707218134">
      <w:marLeft w:val="0"/>
      <w:marRight w:val="0"/>
      <w:marTop w:val="0"/>
      <w:marBottom w:val="0"/>
      <w:divBdr>
        <w:top w:val="none" w:sz="0" w:space="0" w:color="auto"/>
        <w:left w:val="none" w:sz="0" w:space="0" w:color="auto"/>
        <w:bottom w:val="none" w:sz="0" w:space="0" w:color="auto"/>
        <w:right w:val="none" w:sz="0" w:space="0" w:color="auto"/>
      </w:divBdr>
      <w:divsChild>
        <w:div w:id="707217995">
          <w:marLeft w:val="0"/>
          <w:marRight w:val="0"/>
          <w:marTop w:val="0"/>
          <w:marBottom w:val="0"/>
          <w:divBdr>
            <w:top w:val="none" w:sz="0" w:space="0" w:color="auto"/>
            <w:left w:val="none" w:sz="0" w:space="0" w:color="auto"/>
            <w:bottom w:val="none" w:sz="0" w:space="0" w:color="auto"/>
            <w:right w:val="none" w:sz="0" w:space="0" w:color="auto"/>
          </w:divBdr>
        </w:div>
        <w:div w:id="707218015">
          <w:marLeft w:val="0"/>
          <w:marRight w:val="0"/>
          <w:marTop w:val="0"/>
          <w:marBottom w:val="0"/>
          <w:divBdr>
            <w:top w:val="none" w:sz="0" w:space="0" w:color="auto"/>
            <w:left w:val="none" w:sz="0" w:space="0" w:color="auto"/>
            <w:bottom w:val="none" w:sz="0" w:space="0" w:color="auto"/>
            <w:right w:val="none" w:sz="0" w:space="0" w:color="auto"/>
          </w:divBdr>
        </w:div>
        <w:div w:id="707218024">
          <w:marLeft w:val="0"/>
          <w:marRight w:val="0"/>
          <w:marTop w:val="0"/>
          <w:marBottom w:val="0"/>
          <w:divBdr>
            <w:top w:val="none" w:sz="0" w:space="0" w:color="auto"/>
            <w:left w:val="none" w:sz="0" w:space="0" w:color="auto"/>
            <w:bottom w:val="none" w:sz="0" w:space="0" w:color="auto"/>
            <w:right w:val="none" w:sz="0" w:space="0" w:color="auto"/>
          </w:divBdr>
        </w:div>
        <w:div w:id="707218026">
          <w:marLeft w:val="0"/>
          <w:marRight w:val="0"/>
          <w:marTop w:val="0"/>
          <w:marBottom w:val="0"/>
          <w:divBdr>
            <w:top w:val="none" w:sz="0" w:space="0" w:color="auto"/>
            <w:left w:val="none" w:sz="0" w:space="0" w:color="auto"/>
            <w:bottom w:val="none" w:sz="0" w:space="0" w:color="auto"/>
            <w:right w:val="none" w:sz="0" w:space="0" w:color="auto"/>
          </w:divBdr>
        </w:div>
        <w:div w:id="707218051">
          <w:marLeft w:val="0"/>
          <w:marRight w:val="0"/>
          <w:marTop w:val="0"/>
          <w:marBottom w:val="0"/>
          <w:divBdr>
            <w:top w:val="none" w:sz="0" w:space="0" w:color="auto"/>
            <w:left w:val="none" w:sz="0" w:space="0" w:color="auto"/>
            <w:bottom w:val="none" w:sz="0" w:space="0" w:color="auto"/>
            <w:right w:val="none" w:sz="0" w:space="0" w:color="auto"/>
          </w:divBdr>
        </w:div>
        <w:div w:id="707218052">
          <w:marLeft w:val="0"/>
          <w:marRight w:val="0"/>
          <w:marTop w:val="0"/>
          <w:marBottom w:val="0"/>
          <w:divBdr>
            <w:top w:val="none" w:sz="0" w:space="0" w:color="auto"/>
            <w:left w:val="none" w:sz="0" w:space="0" w:color="auto"/>
            <w:bottom w:val="none" w:sz="0" w:space="0" w:color="auto"/>
            <w:right w:val="none" w:sz="0" w:space="0" w:color="auto"/>
          </w:divBdr>
        </w:div>
        <w:div w:id="707218075">
          <w:marLeft w:val="0"/>
          <w:marRight w:val="0"/>
          <w:marTop w:val="0"/>
          <w:marBottom w:val="0"/>
          <w:divBdr>
            <w:top w:val="none" w:sz="0" w:space="0" w:color="auto"/>
            <w:left w:val="none" w:sz="0" w:space="0" w:color="auto"/>
            <w:bottom w:val="none" w:sz="0" w:space="0" w:color="auto"/>
            <w:right w:val="none" w:sz="0" w:space="0" w:color="auto"/>
          </w:divBdr>
        </w:div>
      </w:divsChild>
    </w:div>
    <w:div w:id="1097096878">
      <w:bodyDiv w:val="1"/>
      <w:marLeft w:val="0"/>
      <w:marRight w:val="0"/>
      <w:marTop w:val="0"/>
      <w:marBottom w:val="0"/>
      <w:divBdr>
        <w:top w:val="none" w:sz="0" w:space="0" w:color="auto"/>
        <w:left w:val="none" w:sz="0" w:space="0" w:color="auto"/>
        <w:bottom w:val="none" w:sz="0" w:space="0" w:color="auto"/>
        <w:right w:val="none" w:sz="0" w:space="0" w:color="auto"/>
      </w:divBdr>
      <w:divsChild>
        <w:div w:id="168297677">
          <w:marLeft w:val="0"/>
          <w:marRight w:val="0"/>
          <w:marTop w:val="0"/>
          <w:marBottom w:val="0"/>
          <w:divBdr>
            <w:top w:val="none" w:sz="0" w:space="0" w:color="auto"/>
            <w:left w:val="none" w:sz="0" w:space="0" w:color="auto"/>
            <w:bottom w:val="none" w:sz="0" w:space="0" w:color="auto"/>
            <w:right w:val="none" w:sz="0" w:space="0" w:color="auto"/>
          </w:divBdr>
          <w:divsChild>
            <w:div w:id="396318733">
              <w:marLeft w:val="0"/>
              <w:marRight w:val="0"/>
              <w:marTop w:val="0"/>
              <w:marBottom w:val="0"/>
              <w:divBdr>
                <w:top w:val="none" w:sz="0" w:space="0" w:color="auto"/>
                <w:left w:val="none" w:sz="0" w:space="0" w:color="auto"/>
                <w:bottom w:val="none" w:sz="0" w:space="0" w:color="auto"/>
                <w:right w:val="none" w:sz="0" w:space="0" w:color="auto"/>
              </w:divBdr>
            </w:div>
          </w:divsChild>
        </w:div>
        <w:div w:id="295795988">
          <w:marLeft w:val="0"/>
          <w:marRight w:val="0"/>
          <w:marTop w:val="0"/>
          <w:marBottom w:val="0"/>
          <w:divBdr>
            <w:top w:val="none" w:sz="0" w:space="0" w:color="auto"/>
            <w:left w:val="none" w:sz="0" w:space="0" w:color="auto"/>
            <w:bottom w:val="none" w:sz="0" w:space="0" w:color="auto"/>
            <w:right w:val="none" w:sz="0" w:space="0" w:color="auto"/>
          </w:divBdr>
          <w:divsChild>
            <w:div w:id="1231892854">
              <w:marLeft w:val="0"/>
              <w:marRight w:val="0"/>
              <w:marTop w:val="0"/>
              <w:marBottom w:val="0"/>
              <w:divBdr>
                <w:top w:val="none" w:sz="0" w:space="0" w:color="auto"/>
                <w:left w:val="none" w:sz="0" w:space="0" w:color="auto"/>
                <w:bottom w:val="none" w:sz="0" w:space="0" w:color="auto"/>
                <w:right w:val="none" w:sz="0" w:space="0" w:color="auto"/>
              </w:divBdr>
            </w:div>
          </w:divsChild>
        </w:div>
        <w:div w:id="510609690">
          <w:marLeft w:val="0"/>
          <w:marRight w:val="0"/>
          <w:marTop w:val="0"/>
          <w:marBottom w:val="0"/>
          <w:divBdr>
            <w:top w:val="none" w:sz="0" w:space="0" w:color="auto"/>
            <w:left w:val="none" w:sz="0" w:space="0" w:color="auto"/>
            <w:bottom w:val="none" w:sz="0" w:space="0" w:color="auto"/>
            <w:right w:val="none" w:sz="0" w:space="0" w:color="auto"/>
          </w:divBdr>
          <w:divsChild>
            <w:div w:id="2073657320">
              <w:marLeft w:val="0"/>
              <w:marRight w:val="0"/>
              <w:marTop w:val="0"/>
              <w:marBottom w:val="0"/>
              <w:divBdr>
                <w:top w:val="none" w:sz="0" w:space="0" w:color="auto"/>
                <w:left w:val="none" w:sz="0" w:space="0" w:color="auto"/>
                <w:bottom w:val="none" w:sz="0" w:space="0" w:color="auto"/>
                <w:right w:val="none" w:sz="0" w:space="0" w:color="auto"/>
              </w:divBdr>
            </w:div>
          </w:divsChild>
        </w:div>
        <w:div w:id="640767304">
          <w:marLeft w:val="0"/>
          <w:marRight w:val="0"/>
          <w:marTop w:val="0"/>
          <w:marBottom w:val="0"/>
          <w:divBdr>
            <w:top w:val="none" w:sz="0" w:space="0" w:color="auto"/>
            <w:left w:val="none" w:sz="0" w:space="0" w:color="auto"/>
            <w:bottom w:val="none" w:sz="0" w:space="0" w:color="auto"/>
            <w:right w:val="none" w:sz="0" w:space="0" w:color="auto"/>
          </w:divBdr>
          <w:divsChild>
            <w:div w:id="1854223635">
              <w:marLeft w:val="0"/>
              <w:marRight w:val="0"/>
              <w:marTop w:val="0"/>
              <w:marBottom w:val="0"/>
              <w:divBdr>
                <w:top w:val="none" w:sz="0" w:space="0" w:color="auto"/>
                <w:left w:val="none" w:sz="0" w:space="0" w:color="auto"/>
                <w:bottom w:val="none" w:sz="0" w:space="0" w:color="auto"/>
                <w:right w:val="none" w:sz="0" w:space="0" w:color="auto"/>
              </w:divBdr>
            </w:div>
          </w:divsChild>
        </w:div>
        <w:div w:id="678771710">
          <w:marLeft w:val="0"/>
          <w:marRight w:val="0"/>
          <w:marTop w:val="0"/>
          <w:marBottom w:val="0"/>
          <w:divBdr>
            <w:top w:val="none" w:sz="0" w:space="0" w:color="auto"/>
            <w:left w:val="none" w:sz="0" w:space="0" w:color="auto"/>
            <w:bottom w:val="none" w:sz="0" w:space="0" w:color="auto"/>
            <w:right w:val="none" w:sz="0" w:space="0" w:color="auto"/>
          </w:divBdr>
          <w:divsChild>
            <w:div w:id="1004093125">
              <w:marLeft w:val="0"/>
              <w:marRight w:val="0"/>
              <w:marTop w:val="0"/>
              <w:marBottom w:val="0"/>
              <w:divBdr>
                <w:top w:val="none" w:sz="0" w:space="0" w:color="auto"/>
                <w:left w:val="none" w:sz="0" w:space="0" w:color="auto"/>
                <w:bottom w:val="none" w:sz="0" w:space="0" w:color="auto"/>
                <w:right w:val="none" w:sz="0" w:space="0" w:color="auto"/>
              </w:divBdr>
            </w:div>
          </w:divsChild>
        </w:div>
        <w:div w:id="1099760116">
          <w:marLeft w:val="0"/>
          <w:marRight w:val="0"/>
          <w:marTop w:val="0"/>
          <w:marBottom w:val="0"/>
          <w:divBdr>
            <w:top w:val="none" w:sz="0" w:space="0" w:color="auto"/>
            <w:left w:val="none" w:sz="0" w:space="0" w:color="auto"/>
            <w:bottom w:val="none" w:sz="0" w:space="0" w:color="auto"/>
            <w:right w:val="none" w:sz="0" w:space="0" w:color="auto"/>
          </w:divBdr>
          <w:divsChild>
            <w:div w:id="78140457">
              <w:marLeft w:val="0"/>
              <w:marRight w:val="0"/>
              <w:marTop w:val="0"/>
              <w:marBottom w:val="0"/>
              <w:divBdr>
                <w:top w:val="none" w:sz="0" w:space="0" w:color="auto"/>
                <w:left w:val="none" w:sz="0" w:space="0" w:color="auto"/>
                <w:bottom w:val="none" w:sz="0" w:space="0" w:color="auto"/>
                <w:right w:val="none" w:sz="0" w:space="0" w:color="auto"/>
              </w:divBdr>
              <w:divsChild>
                <w:div w:id="791827752">
                  <w:marLeft w:val="0"/>
                  <w:marRight w:val="0"/>
                  <w:marTop w:val="0"/>
                  <w:marBottom w:val="0"/>
                  <w:divBdr>
                    <w:top w:val="none" w:sz="0" w:space="0" w:color="auto"/>
                    <w:left w:val="none" w:sz="0" w:space="0" w:color="auto"/>
                    <w:bottom w:val="none" w:sz="0" w:space="0" w:color="auto"/>
                    <w:right w:val="none" w:sz="0" w:space="0" w:color="auto"/>
                  </w:divBdr>
                </w:div>
              </w:divsChild>
            </w:div>
            <w:div w:id="453717222">
              <w:marLeft w:val="0"/>
              <w:marRight w:val="0"/>
              <w:marTop w:val="0"/>
              <w:marBottom w:val="0"/>
              <w:divBdr>
                <w:top w:val="none" w:sz="0" w:space="0" w:color="auto"/>
                <w:left w:val="none" w:sz="0" w:space="0" w:color="auto"/>
                <w:bottom w:val="none" w:sz="0" w:space="0" w:color="auto"/>
                <w:right w:val="none" w:sz="0" w:space="0" w:color="auto"/>
              </w:divBdr>
              <w:divsChild>
                <w:div w:id="1785734821">
                  <w:marLeft w:val="0"/>
                  <w:marRight w:val="0"/>
                  <w:marTop w:val="0"/>
                  <w:marBottom w:val="0"/>
                  <w:divBdr>
                    <w:top w:val="none" w:sz="0" w:space="0" w:color="auto"/>
                    <w:left w:val="none" w:sz="0" w:space="0" w:color="auto"/>
                    <w:bottom w:val="none" w:sz="0" w:space="0" w:color="auto"/>
                    <w:right w:val="none" w:sz="0" w:space="0" w:color="auto"/>
                  </w:divBdr>
                </w:div>
              </w:divsChild>
            </w:div>
            <w:div w:id="899557420">
              <w:marLeft w:val="0"/>
              <w:marRight w:val="0"/>
              <w:marTop w:val="0"/>
              <w:marBottom w:val="0"/>
              <w:divBdr>
                <w:top w:val="none" w:sz="0" w:space="0" w:color="auto"/>
                <w:left w:val="none" w:sz="0" w:space="0" w:color="auto"/>
                <w:bottom w:val="none" w:sz="0" w:space="0" w:color="auto"/>
                <w:right w:val="none" w:sz="0" w:space="0" w:color="auto"/>
              </w:divBdr>
              <w:divsChild>
                <w:div w:id="2128810093">
                  <w:marLeft w:val="0"/>
                  <w:marRight w:val="0"/>
                  <w:marTop w:val="0"/>
                  <w:marBottom w:val="0"/>
                  <w:divBdr>
                    <w:top w:val="none" w:sz="0" w:space="0" w:color="auto"/>
                    <w:left w:val="none" w:sz="0" w:space="0" w:color="auto"/>
                    <w:bottom w:val="none" w:sz="0" w:space="0" w:color="auto"/>
                    <w:right w:val="none" w:sz="0" w:space="0" w:color="auto"/>
                  </w:divBdr>
                </w:div>
              </w:divsChild>
            </w:div>
            <w:div w:id="1985741066">
              <w:marLeft w:val="0"/>
              <w:marRight w:val="0"/>
              <w:marTop w:val="0"/>
              <w:marBottom w:val="0"/>
              <w:divBdr>
                <w:top w:val="none" w:sz="0" w:space="0" w:color="auto"/>
                <w:left w:val="none" w:sz="0" w:space="0" w:color="auto"/>
                <w:bottom w:val="none" w:sz="0" w:space="0" w:color="auto"/>
                <w:right w:val="none" w:sz="0" w:space="0" w:color="auto"/>
              </w:divBdr>
            </w:div>
          </w:divsChild>
        </w:div>
        <w:div w:id="1581670093">
          <w:marLeft w:val="0"/>
          <w:marRight w:val="0"/>
          <w:marTop w:val="0"/>
          <w:marBottom w:val="0"/>
          <w:divBdr>
            <w:top w:val="none" w:sz="0" w:space="0" w:color="auto"/>
            <w:left w:val="none" w:sz="0" w:space="0" w:color="auto"/>
            <w:bottom w:val="none" w:sz="0" w:space="0" w:color="auto"/>
            <w:right w:val="none" w:sz="0" w:space="0" w:color="auto"/>
          </w:divBdr>
          <w:divsChild>
            <w:div w:id="490104124">
              <w:marLeft w:val="0"/>
              <w:marRight w:val="0"/>
              <w:marTop w:val="0"/>
              <w:marBottom w:val="0"/>
              <w:divBdr>
                <w:top w:val="none" w:sz="0" w:space="0" w:color="auto"/>
                <w:left w:val="none" w:sz="0" w:space="0" w:color="auto"/>
                <w:bottom w:val="none" w:sz="0" w:space="0" w:color="auto"/>
                <w:right w:val="none" w:sz="0" w:space="0" w:color="auto"/>
              </w:divBdr>
            </w:div>
          </w:divsChild>
        </w:div>
        <w:div w:id="2130510625">
          <w:marLeft w:val="0"/>
          <w:marRight w:val="0"/>
          <w:marTop w:val="0"/>
          <w:marBottom w:val="0"/>
          <w:divBdr>
            <w:top w:val="none" w:sz="0" w:space="0" w:color="auto"/>
            <w:left w:val="none" w:sz="0" w:space="0" w:color="auto"/>
            <w:bottom w:val="none" w:sz="0" w:space="0" w:color="auto"/>
            <w:right w:val="none" w:sz="0" w:space="0" w:color="auto"/>
          </w:divBdr>
          <w:divsChild>
            <w:div w:id="6582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20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7A9FA-774B-40AE-8950-4AC7C7BC0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59</Pages>
  <Words>18182</Words>
  <Characters>128993</Characters>
  <Application>Microsoft Office Word</Application>
  <DocSecurity>0</DocSecurity>
  <Lines>1074</Lines>
  <Paragraphs>293</Paragraphs>
  <ScaleCrop>false</ScaleCrop>
  <HeadingPairs>
    <vt:vector size="2" baseType="variant">
      <vt:variant>
        <vt:lpstr>Tytuł</vt:lpstr>
      </vt:variant>
      <vt:variant>
        <vt:i4>1</vt:i4>
      </vt:variant>
    </vt:vector>
  </HeadingPairs>
  <TitlesOfParts>
    <vt:vector size="1" baseType="lpstr">
      <vt:lpstr>Pani</vt:lpstr>
    </vt:vector>
  </TitlesOfParts>
  <Company>mpips</Company>
  <LinksUpToDate>false</LinksUpToDate>
  <CharactersWithSpaces>146882</CharactersWithSpaces>
  <SharedDoc>false</SharedDoc>
  <HLinks>
    <vt:vector size="12" baseType="variant">
      <vt:variant>
        <vt:i4>7864371</vt:i4>
      </vt:variant>
      <vt:variant>
        <vt:i4>3</vt:i4>
      </vt:variant>
      <vt:variant>
        <vt:i4>0</vt:i4>
      </vt:variant>
      <vt:variant>
        <vt:i4>5</vt:i4>
      </vt:variant>
      <vt:variant>
        <vt:lpwstr>http://www.udskior.gov.pl/</vt:lpwstr>
      </vt:variant>
      <vt:variant>
        <vt:lpwstr/>
      </vt:variant>
      <vt:variant>
        <vt:i4>7340064</vt:i4>
      </vt:variant>
      <vt:variant>
        <vt:i4>0</vt:i4>
      </vt:variant>
      <vt:variant>
        <vt:i4>0</vt:i4>
      </vt:variant>
      <vt:variant>
        <vt:i4>5</vt:i4>
      </vt:variant>
      <vt:variant>
        <vt:lpwstr>http://www.pozytek.gov.pl/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dc:title>
  <dc:creator>Magdalena_Bochinska</dc:creator>
  <cp:lastModifiedBy>Anna Moskwa</cp:lastModifiedBy>
  <cp:revision>9</cp:revision>
  <cp:lastPrinted>2014-09-17T12:21:00Z</cp:lastPrinted>
  <dcterms:created xsi:type="dcterms:W3CDTF">2014-09-17T12:21:00Z</dcterms:created>
  <dcterms:modified xsi:type="dcterms:W3CDTF">2014-10-03T08:31:00Z</dcterms:modified>
</cp:coreProperties>
</file>