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Inter Tight" w:cs="Inter Tight" w:eastAsia="Inter Tight" w:hAnsi="Inter Tight"/>
          <w:b w:val="1"/>
          <w:bCs w:val="1"/>
          <w:sz w:val="32"/>
          <w:szCs w:val="32"/>
        </w:rPr>
      </w:pPr>
      <w:r w:rsidDel="00000000" w:rsidR="00000000" w:rsidRPr="00000000">
        <w:rPr>
          <w:rFonts w:ascii="Inter Tight" w:cs="Inter Tight" w:eastAsia="Inter Tight" w:hAnsi="Inter Tight"/>
          <w:b w:val="1"/>
          <w:bCs w:val="1"/>
          <w:sz w:val="32"/>
          <w:szCs w:val="32"/>
          <w:rtl w:val="0"/>
        </w:rPr>
        <w:t xml:space="preserve">Audyt komunikacji w 8 krokach</w:t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b w:val="1"/>
          <w:bCs w:val="1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2"/>
          <w:szCs w:val="22"/>
        </w:rPr>
        <w:drawing>
          <wp:inline distB="114300" distT="114300" distL="114300" distR="114300">
            <wp:extent cx="1514070" cy="502115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4070" cy="5021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Praktyczny przewodnik do wykorzystania w pracy nad audytem komunikacji</w:t>
        <w:br w:type="textWrapping"/>
        <w:t xml:space="preserve">w organizacji. Zabierz go ze sobą na spotkanie z zespołem, otwórz, gdy zabierasz się do pracy, albo wydrukuj i odhaczaj kolejne punkty. </w:t>
      </w:r>
    </w:p>
    <w:p w:rsidR="00000000" w:rsidDel="00000000" w:rsidP="00000000" w:rsidRDefault="00000000" w:rsidRPr="00000000" w14:paraId="00000006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To jest przykładowa lista. Każda organizacja jest inna – dopasuj zakres i głębokość każdego kroku do skali, dojrzałości i zasobów Twojej organizacji.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Audyt to fundament dalszej pracy. Daj sobie czas na jego rzetelne wykonanie </w:t>
        <w:br w:type="textWrapping"/>
        <w:t xml:space="preserve">– to inwestycja, która zwraca się przy każdej kolejnej decyzji komunikacyjnej.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Spis treści</w:t>
      </w:r>
    </w:p>
    <w:p w:rsidR="00000000" w:rsidDel="00000000" w:rsidP="00000000" w:rsidRDefault="00000000" w:rsidRPr="00000000" w14:paraId="0000000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201841932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4q0zy5wpspmj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Krok 1. Ustal, po co robisz audyt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oxms53drb9wz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Krok 2. Dokumenty strategiczne,</w:t>
              <w:br w:type="textWrapping"/>
              <w:t xml:space="preserve">cele organizacji, marka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s2zep6achfff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Dokumenty do przejrzenia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3ldnvzjr7xvx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Pytania kontrolne do każdego dokumentu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es060wdiq16z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Krok 3. Audyt wewnętrzny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m95499tq3sh6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Zasoby ludzkie i kompetencyjne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u1exhkjs2m4w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Procesy i przepływy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3z8022x7lzj8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Budżet i narzędzia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6gfcku1rvgu3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Rozmowy z zespołem (zalecane)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1t1ssxulexcr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Krok 4. Audyt zewnętrzny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fmv555scxfld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Konkurencja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5hp899vfstns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Trendy i narracje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pzacs1ertjr0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Benchmarki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qitdfg78ftnz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Szanse i zagrożenia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cuu0i0plqv32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Krok 5. Audyt kanałów i treści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bzhyhnqfbbsi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Strona internetowa – test użytkownika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w5l0uwms6qr6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Strona internetowa – widoczność i ruch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bt8iawtv75lg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Strona internetowa – jakość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40mjnzt9jx7q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Media społecznościowe – inwentaryzacja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x15gmw8rhlou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Media społecznościowe – analiza dla każdego aktywnego kanału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mgn4qeydbh48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Newsletter i e-mail marketing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rxuxhlbob0bb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Ocena jakościowa treści (wszystkie kanały)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xphdmk5aa4xg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Krok 6. Audyt działań tradycyjnych i offline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a2lsd04dhfzo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Inwentaryzacja działań offline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yeiwfqgocsjx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Mierzenie efektywności (dla każdego działania)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fscb7hqyihq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Ocena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2msx5b81mthg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Krok 7. Audyt danych i pomiaru efektywności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qui1me2ew3yo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Inwentaryzacja narzędzi i danych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w9g1zxsts6wt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Dostępność danych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1e72s9u4j6ek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Przekształcenie liczb we wnioski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lg0068avtzd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Krok 8. Podsumowanie i rekomendacje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2dstgbgpmvep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Przygotowanie raportu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cw8ri2x9p9c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Wersja dla zarządu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kurlbjb1vtit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 raporcie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qorow28py9py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Pamiętaj o kontekście organizacji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21rk49fvqaut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Skala i dojrzałość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nqo6uqt176yz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Specyfika NGO (jeśli dotyczy)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widowControl w:val="0"/>
            <w:tabs>
              <w:tab w:val="right" w:leader="dot" w:pos="12000"/>
            </w:tabs>
            <w:spacing w:before="60" w:line="240" w:lineRule="auto"/>
            <w:ind w:left="72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cs6l4x5tx5sv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Twoja sytuacja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7auaqsbqxq2w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Dodatkowa wskazówka: jak rozmawiać z zespołem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rPr/>
      </w:pPr>
      <w:bookmarkStart w:colFirst="0" w:colLast="0" w:name="_4q0zy5wpspmj" w:id="0"/>
      <w:bookmarkEnd w:id="0"/>
      <w:r w:rsidDel="00000000" w:rsidR="00000000" w:rsidRPr="00000000">
        <w:rPr>
          <w:rtl w:val="0"/>
        </w:rPr>
        <w:t xml:space="preserve">Krok 1. Ustal, po co robisz audyt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Zanim cokolwiek zaczniesz analizować, ustal cel. To pytanie wydaje się oczywiste, ale często to właśnie ono decyduje o tym, czy audyt przyniesie zmianę.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Spisz w jednym zdaniu, czemu ma służyć ten audyt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Określ, jaką konkretną zmianę ma przynieść (uporządkowanie strategii, optymalizacja prowadzonych działań, decyzja o zmianie budżetu na działania marketingowe itp.)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Ustal, kto jest odbiorcą wniosków (zarząd, zespół, Ty sama/sam)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Skonsultuj cel z zarządem lub osobą decyzyjną – uzyskaj wyraźną akceptację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Ustal, ile czasu możesz poświęcić na audyt (realna rama czasowa, nie ideał)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Zdecyduj, czy audyt obejmuje całość komunikacji, czy konkretny obszar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b w:val="1"/>
          <w:bCs w:val="1"/>
          <w:rtl w:val="0"/>
        </w:rPr>
        <w:t xml:space="preserve">✅ Rezultat kroku 1:</w:t>
      </w:r>
      <w:r w:rsidDel="00000000" w:rsidR="00000000" w:rsidRPr="00000000">
        <w:rPr>
          <w:rtl w:val="0"/>
        </w:rPr>
        <w:t xml:space="preserve"> masz spisany i zaakceptowany cel audytu, ramy czasowe, zagadnienia, które chcesz sprawdzić szczegółowo. Zarząd lub osoby decyzyjne rozumieją i akceptują to zadanie.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rPr/>
      </w:pPr>
      <w:bookmarkStart w:colFirst="0" w:colLast="0" w:name="_oxms53drb9wz" w:id="1"/>
      <w:bookmarkEnd w:id="1"/>
      <w:r w:rsidDel="00000000" w:rsidR="00000000" w:rsidRPr="00000000">
        <w:rPr>
          <w:rtl w:val="0"/>
        </w:rPr>
        <w:t xml:space="preserve">Krok 2. Dokumenty strategiczne, cele organizacji, marka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Lektura dokumentów to fundament. Ważniejsze od tego, co jest spisane, jest pytanie, czy te zapisy są wciąż aktualne i czy są wdrażane na co dzień.</w:t>
      </w:r>
    </w:p>
    <w:p w:rsidR="00000000" w:rsidDel="00000000" w:rsidP="00000000" w:rsidRDefault="00000000" w:rsidRPr="00000000" w14:paraId="00000046">
      <w:pPr>
        <w:pStyle w:val="Heading2"/>
        <w:rPr/>
      </w:pPr>
      <w:bookmarkStart w:colFirst="0" w:colLast="0" w:name="_s2zep6achfff" w:id="2"/>
      <w:bookmarkEnd w:id="2"/>
      <w:r w:rsidDel="00000000" w:rsidR="00000000" w:rsidRPr="00000000">
        <w:rPr>
          <w:rtl w:val="0"/>
        </w:rPr>
        <w:t xml:space="preserve">Dokumenty do przejrzenia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Strategia organizacji (jeśli istnieje)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Strategia komunikacji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Księga identyfikacji wizualnej / brandbook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Culturebook lub spisane wartości organizacji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Misja, wizja, teoria zmiany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Cele programowe i oferta wartości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Komunikaty kluczowe, slogany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Obietnice składane darczyńcom i beneficjentom (np. w materiałach fundraisingowych)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Materiały dla grantodawców (zobowiązania umowne)</w:t>
      </w:r>
    </w:p>
    <w:p w:rsidR="00000000" w:rsidDel="00000000" w:rsidP="00000000" w:rsidRDefault="00000000" w:rsidRPr="00000000" w14:paraId="00000050">
      <w:pPr>
        <w:pStyle w:val="Heading1"/>
        <w:rPr/>
      </w:pPr>
      <w:bookmarkStart w:colFirst="0" w:colLast="0" w:name="_3ldnvzjr7xvx" w:id="3"/>
      <w:bookmarkEnd w:id="3"/>
      <w:r w:rsidDel="00000000" w:rsidR="00000000" w:rsidRPr="00000000">
        <w:rPr>
          <w:rtl w:val="0"/>
        </w:rPr>
        <w:t xml:space="preserve">Pytania kontrolne do każdego dokumentu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te założenia wciąż obowiązują?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Które zapisy są nadal ważne, a które się zdezaktualizowały?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zespół rozumie te założenia tak samo?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są realnie wdrażane w bieżącej komunikacji, czy istnieją tylko na papierze?</w:t>
      </w:r>
    </w:p>
    <w:p w:rsidR="00000000" w:rsidDel="00000000" w:rsidP="00000000" w:rsidRDefault="00000000" w:rsidRPr="00000000" w14:paraId="00000055">
      <w:pPr>
        <w:pStyle w:val="Heading3"/>
        <w:rPr/>
      </w:pPr>
      <w:bookmarkStart w:colFirst="0" w:colLast="0" w:name="_smlm3yx1zfe5" w:id="4"/>
      <w:bookmarkEnd w:id="4"/>
      <w:r w:rsidDel="00000000" w:rsidR="00000000" w:rsidRPr="00000000">
        <w:rPr>
          <w:rtl w:val="0"/>
        </w:rPr>
        <w:t xml:space="preserve">Pytanie strategiczne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działania komunikacyjne wspierają misję i cele organizacji?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Gdzie widzisz rozdźwięk między deklaracjami a praktyką?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b w:val="1"/>
          <w:bCs w:val="1"/>
          <w:rtl w:val="0"/>
        </w:rPr>
        <w:t xml:space="preserve">✅ Rezultat kroku 2:</w:t>
      </w:r>
      <w:r w:rsidDel="00000000" w:rsidR="00000000" w:rsidRPr="00000000">
        <w:rPr>
          <w:rtl w:val="0"/>
        </w:rPr>
        <w:t xml:space="preserve"> jednostronicowa diagnoza – co organizacja komunikuje dobrze, gdzie jest rozdźwięk, jaka jest narracja marki.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rPr/>
      </w:pPr>
      <w:bookmarkStart w:colFirst="0" w:colLast="0" w:name="_es060wdiq16z" w:id="5"/>
      <w:bookmarkEnd w:id="5"/>
      <w:r w:rsidDel="00000000" w:rsidR="00000000" w:rsidRPr="00000000">
        <w:rPr>
          <w:rtl w:val="0"/>
        </w:rPr>
        <w:t xml:space="preserve">Krok 3. Audyt wewnętrzny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Ten krok dotyczy ludzi, kompetencji, procesów i zasobów. Jest delikatny, bo dotyka oceny zespołu – pamiętaj, że mapujesz zasoby organizacji, a nie oceniasz konkretne osoby.</w:t>
      </w:r>
    </w:p>
    <w:p w:rsidR="00000000" w:rsidDel="00000000" w:rsidP="00000000" w:rsidRDefault="00000000" w:rsidRPr="00000000" w14:paraId="0000005D">
      <w:pPr>
        <w:pStyle w:val="Heading3"/>
        <w:rPr/>
      </w:pPr>
      <w:bookmarkStart w:colFirst="0" w:colLast="0" w:name="_m95499tq3sh6" w:id="6"/>
      <w:bookmarkEnd w:id="6"/>
      <w:r w:rsidDel="00000000" w:rsidR="00000000" w:rsidRPr="00000000">
        <w:rPr>
          <w:rtl w:val="0"/>
        </w:rPr>
        <w:t xml:space="preserve">Zasoby ludzkie i kompetencyjne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Spisz osoby zaangażowane w komunikację (etaty, częściowe role, wolontariusze, zewnętrzne wsparcie)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Określ realne kompetencje, nie nazwy stanowisk (mocne strony i specjalizacje osób skonfrontowane z tym, jakie mają zadania).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Wskaż obszary, w których brakuje kompetencji lub jest zbyt mało osób w stosunku do liczby zadań. 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czy zakres obowiązków zgadza się z tym, co osoby faktycznie robią</w:t>
      </w:r>
    </w:p>
    <w:p w:rsidR="00000000" w:rsidDel="00000000" w:rsidP="00000000" w:rsidRDefault="00000000" w:rsidRPr="00000000" w14:paraId="00000062">
      <w:pPr>
        <w:pStyle w:val="Heading3"/>
        <w:rPr/>
      </w:pPr>
      <w:bookmarkStart w:colFirst="0" w:colLast="0" w:name="_u1exhkjs2m4w" w:id="7"/>
      <w:bookmarkEnd w:id="7"/>
      <w:r w:rsidDel="00000000" w:rsidR="00000000" w:rsidRPr="00000000">
        <w:rPr>
          <w:rtl w:val="0"/>
        </w:rPr>
        <w:t xml:space="preserve">Procesy i przepływy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Opisz proces decyzyjny dla treści (kto akceptuje, ile to trwa)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jak wygląda przepływ informacji między zespołami (komunikacja, fundraising, programy)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Zidentyfikuj wąskie gardła – nie zawsze leżą w marketingu, częściej w decyzjach lub przepływie informacji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jak zespół planuje pracę (kalendarz treści, cykl projektów, brak planowania)</w:t>
      </w:r>
    </w:p>
    <w:p w:rsidR="00000000" w:rsidDel="00000000" w:rsidP="00000000" w:rsidRDefault="00000000" w:rsidRPr="00000000" w14:paraId="00000067">
      <w:pPr>
        <w:pStyle w:val="Heading3"/>
        <w:rPr/>
      </w:pPr>
      <w:bookmarkStart w:colFirst="0" w:colLast="0" w:name="_3z8022x7lzj8" w:id="8"/>
      <w:bookmarkEnd w:id="8"/>
      <w:r w:rsidDel="00000000" w:rsidR="00000000" w:rsidRPr="00000000">
        <w:rPr>
          <w:rtl w:val="0"/>
        </w:rPr>
        <w:t xml:space="preserve">Budżet i narzędzia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Zinwentaryzuj budżet komunikacji (etaty, narzędzia, kampanie, zewnętrzne usługi)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Czy organizacja ma ustalone zasady korzystania z narzędzi AI, czy posiada wykupioną licencję na takie narzędzie, czy jest to wiedza powszechna w całej organizacji, oraz kto ma dostęp do tego narzędzia? 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Spisz narzędzia i oprogramowanie (CMS, e-mail, social, grafika, analityka, CRM)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Zaznacz, które narzędzia są realnie używane, a które tylko opłacane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czy organizacja korzysta z dostępnych zniżek i programów dla NGO</w:t>
      </w:r>
    </w:p>
    <w:p w:rsidR="00000000" w:rsidDel="00000000" w:rsidP="00000000" w:rsidRDefault="00000000" w:rsidRPr="00000000" w14:paraId="0000006D">
      <w:pPr>
        <w:pStyle w:val="Heading3"/>
        <w:rPr/>
      </w:pPr>
      <w:bookmarkStart w:colFirst="0" w:colLast="0" w:name="_6gfcku1rvgu3" w:id="9"/>
      <w:bookmarkEnd w:id="9"/>
      <w:r w:rsidDel="00000000" w:rsidR="00000000" w:rsidRPr="00000000">
        <w:rPr>
          <w:rtl w:val="0"/>
        </w:rPr>
        <w:t xml:space="preserve">Rozmowy z zespołem (zalecane)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Umów krótkie rozmowy z osobami z zespołu komunikacji</w:t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Zapytaj: w czym czujesz się najmocniej? Co Cię frustruje? Czego Ci brakuje?</w:t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Pytaj o procesy, nie o „braki” konkretnych osób</w:t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Zachowaj poufność – oddziel te rozmowy od formalnej oceny pracowniczej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b w:val="1"/>
          <w:bCs w:val="1"/>
          <w:rtl w:val="0"/>
        </w:rPr>
        <w:t xml:space="preserve">✅ Rezultat kroku 3:</w:t>
      </w:r>
      <w:r w:rsidDel="00000000" w:rsidR="00000000" w:rsidRPr="00000000">
        <w:rPr>
          <w:rtl w:val="0"/>
        </w:rPr>
        <w:t xml:space="preserve"> lista zasobów organizacji + lista krytycznych luk + prosty katalog usprawnień, które można wdrożyć szybko.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75">
      <w:pPr>
        <w:pStyle w:val="Heading2"/>
        <w:rPr/>
      </w:pPr>
      <w:bookmarkStart w:colFirst="0" w:colLast="0" w:name="_1t1ssxulexcr" w:id="10"/>
      <w:bookmarkEnd w:id="10"/>
      <w:r w:rsidDel="00000000" w:rsidR="00000000" w:rsidRPr="00000000">
        <w:rPr>
          <w:rtl w:val="0"/>
        </w:rPr>
        <w:t xml:space="preserve">Krok 4. Audyt zewnętrzny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Dotyczy otoczenia: rynku, konkurencji, trendów, narracji. Skala tego kroku zależy od skali organizacji – mała fundacja lokalna nie potrzebuje pełnej analizy rynkowej, duża organizacja ogólnopolska – tak.</w:t>
      </w:r>
    </w:p>
    <w:p w:rsidR="00000000" w:rsidDel="00000000" w:rsidP="00000000" w:rsidRDefault="00000000" w:rsidRPr="00000000" w14:paraId="00000077">
      <w:pPr>
        <w:pStyle w:val="Heading3"/>
        <w:rPr/>
      </w:pPr>
      <w:bookmarkStart w:colFirst="0" w:colLast="0" w:name="_fmv555scxfld" w:id="11"/>
      <w:bookmarkEnd w:id="11"/>
      <w:r w:rsidDel="00000000" w:rsidR="00000000" w:rsidRPr="00000000">
        <w:rPr>
          <w:rtl w:val="0"/>
        </w:rPr>
        <w:t xml:space="preserve">Konkurencja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Wypisz konkurencję bezpośrednią – organizacje działające w tej samej sferze i tej samej lokalizacji</w:t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Wypisz konkurencję pośrednią – wszystko inne, co odciąga uwagę Waszych odbiorców (nie tylko organizacje – też media, eventy, inne formy zaangażowania)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jak konkurenci komunikują się w mediach społecznościowych (kanały, częstotliwość, format)</w:t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Zobacz ich strony internetowe – co robią lepiej, co gorzej</w:t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jak konkurenci pozyskują darczyńców (jeśli dotyczy)</w:t>
      </w:r>
    </w:p>
    <w:p w:rsidR="00000000" w:rsidDel="00000000" w:rsidP="00000000" w:rsidRDefault="00000000" w:rsidRPr="00000000" w14:paraId="0000007D">
      <w:pPr>
        <w:pStyle w:val="Heading3"/>
        <w:rPr/>
      </w:pPr>
      <w:bookmarkStart w:colFirst="0" w:colLast="0" w:name="_5hp899vfstns" w:id="12"/>
      <w:bookmarkEnd w:id="12"/>
      <w:r w:rsidDel="00000000" w:rsidR="00000000" w:rsidRPr="00000000">
        <w:rPr>
          <w:rtl w:val="0"/>
        </w:rPr>
        <w:t xml:space="preserve">Trendy i narracje</w:t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Wskaż 2–3 narracje rynkowe, które dotyczą obszaru waszej działalności</w:t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jak temat jest obecnie omawiany w mediach (Google News, monitoring social – choćby ręczny)</w:t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Zidentyfikuj zmiany w preferencjach odbiorców, jeśli są widoczne</w:t>
      </w:r>
    </w:p>
    <w:p w:rsidR="00000000" w:rsidDel="00000000" w:rsidP="00000000" w:rsidRDefault="00000000" w:rsidRPr="00000000" w14:paraId="00000081">
      <w:pPr>
        <w:pStyle w:val="Heading3"/>
        <w:rPr/>
      </w:pPr>
      <w:bookmarkStart w:colFirst="0" w:colLast="0" w:name="_pzacs1ertjr0" w:id="13"/>
      <w:bookmarkEnd w:id="13"/>
      <w:r w:rsidDel="00000000" w:rsidR="00000000" w:rsidRPr="00000000">
        <w:rPr>
          <w:rtl w:val="0"/>
        </w:rPr>
        <w:t xml:space="preserve">Benchmarki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Wskaż 3–5 organizacji lub marek, które – Twoim zdaniem – robią komunikację świetnie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Mogą być z innej branży, jeśli inspirują podejściem</w:t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Spisz, co konkretnie robią dobrze (forma, ton, kanał, regularność)</w:t>
      </w:r>
    </w:p>
    <w:p w:rsidR="00000000" w:rsidDel="00000000" w:rsidP="00000000" w:rsidRDefault="00000000" w:rsidRPr="00000000" w14:paraId="00000085">
      <w:pPr>
        <w:pStyle w:val="Heading3"/>
        <w:rPr/>
      </w:pPr>
      <w:bookmarkStart w:colFirst="0" w:colLast="0" w:name="_qitdfg78ftnz" w:id="14"/>
      <w:bookmarkEnd w:id="14"/>
      <w:r w:rsidDel="00000000" w:rsidR="00000000" w:rsidRPr="00000000">
        <w:rPr>
          <w:rtl w:val="0"/>
        </w:rPr>
        <w:t xml:space="preserve">Szanse i zagrożenia</w:t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Wypisz szanse zewnętrzne (trendy, niezagospodarowane tematy, słabość konkurencji)</w:t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Wypisz zagrożenia (silna konkurencja, kryzysy reputacyjne w branży, zmiany legislacyjne)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b w:val="1"/>
          <w:bCs w:val="1"/>
          <w:rtl w:val="0"/>
        </w:rPr>
        <w:t xml:space="preserve">✅ Rezultat kroku 4:</w:t>
      </w:r>
      <w:r w:rsidDel="00000000" w:rsidR="00000000" w:rsidRPr="00000000">
        <w:rPr>
          <w:rtl w:val="0"/>
        </w:rPr>
        <w:t xml:space="preserve"> lista konkurencji bezpośredniej i pośredniej, lista benchmarków, mapa szans i zagrożeń.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rPr/>
      </w:pPr>
      <w:bookmarkStart w:colFirst="0" w:colLast="0" w:name="_cuu0i0plqv32" w:id="15"/>
      <w:bookmarkEnd w:id="15"/>
      <w:r w:rsidDel="00000000" w:rsidR="00000000" w:rsidRPr="00000000">
        <w:rPr>
          <w:rtl w:val="0"/>
        </w:rPr>
        <w:t xml:space="preserve">Krok 5. Audyt kanałów i treści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Najobszerniejszy krok. Dla każdego kanału odpowiedz na pytanie: czy ten kanał przynosi konkretne efekty, czy pochłania czas i daje pozorne korzyści?</w:t>
      </w:r>
    </w:p>
    <w:p w:rsidR="00000000" w:rsidDel="00000000" w:rsidP="00000000" w:rsidRDefault="00000000" w:rsidRPr="00000000" w14:paraId="0000008D">
      <w:pPr>
        <w:pStyle w:val="Heading3"/>
        <w:rPr/>
      </w:pPr>
      <w:bookmarkStart w:colFirst="0" w:colLast="0" w:name="_bzhyhnqfbbsi" w:id="16"/>
      <w:bookmarkEnd w:id="16"/>
      <w:r w:rsidDel="00000000" w:rsidR="00000000" w:rsidRPr="00000000">
        <w:rPr>
          <w:rtl w:val="0"/>
        </w:rPr>
        <w:t xml:space="preserve">Strona internetowa – test użytkownika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Wejdź na stronę w trybie incognito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Spróbuj wykonać kluczowe akcje: dowiedzieć się, czym zajmuje się organizacja, jak pomóc, jak się zapisać, jak przekazać darowiznę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Zmierz, ile zajęło Ci dotarcie do każdej z tych informacji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czy formularze działają (zapis na newsletter, formularz kontaktowy, formularz darowizny)</w:t>
      </w:r>
    </w:p>
    <w:p w:rsidR="00000000" w:rsidDel="00000000" w:rsidP="00000000" w:rsidRDefault="00000000" w:rsidRPr="00000000" w14:paraId="00000092">
      <w:pPr>
        <w:pStyle w:val="Heading3"/>
        <w:rPr/>
      </w:pPr>
      <w:bookmarkStart w:colFirst="0" w:colLast="0" w:name="_w5l0uwms6qr6" w:id="17"/>
      <w:bookmarkEnd w:id="17"/>
      <w:r w:rsidDel="00000000" w:rsidR="00000000" w:rsidRPr="00000000">
        <w:rPr>
          <w:rtl w:val="0"/>
        </w:rPr>
        <w:t xml:space="preserve">Strona internetowa – widoczność i ruch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Wpisz nazwę organizacji w wyszukiwarce – czy strona jest na 1. stronie wyników?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Wpisz 3–5 fraz związanych z działalnością organizacji – czy strona się pokazuje?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 widoczność w narzędziach LLM (np. zapytaj ChatGPT o organizacje z Waszej dziedziny)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Zaloguj się do Google Analytics (GA4) – sprawdź ruch, źródła, czas na stronie, najpopularniejsze podstrony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 Google Search Console (jeśli zainstalowane) – frazy, kliknięcia</w:t>
      </w:r>
    </w:p>
    <w:p w:rsidR="00000000" w:rsidDel="00000000" w:rsidP="00000000" w:rsidRDefault="00000000" w:rsidRPr="00000000" w14:paraId="00000098">
      <w:pPr>
        <w:pStyle w:val="Heading3"/>
        <w:rPr/>
      </w:pPr>
      <w:bookmarkStart w:colFirst="0" w:colLast="0" w:name="_bt8iawtv75lg" w:id="18"/>
      <w:bookmarkEnd w:id="18"/>
      <w:r w:rsidDel="00000000" w:rsidR="00000000" w:rsidRPr="00000000">
        <w:rPr>
          <w:rtl w:val="0"/>
        </w:rPr>
        <w:t xml:space="preserve">Strona internetowa – jakość</w:t>
      </w:r>
    </w:p>
    <w:p w:rsidR="00000000" w:rsidDel="00000000" w:rsidP="00000000" w:rsidRDefault="00000000" w:rsidRPr="00000000" w14:paraId="00000099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 architekturę menu i strukturę treści</w:t>
      </w:r>
    </w:p>
    <w:p w:rsidR="00000000" w:rsidDel="00000000" w:rsidP="00000000" w:rsidRDefault="00000000" w:rsidRPr="00000000" w14:paraId="0000009A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 dostępność (standardy WCAG – minimum: kontrast, alt-y w zdjęciach, struktura nagłówków)</w:t>
      </w:r>
    </w:p>
    <w:p w:rsidR="00000000" w:rsidDel="00000000" w:rsidP="00000000" w:rsidRDefault="00000000" w:rsidRPr="00000000" w14:paraId="0000009B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Oceń język treści – czy jest prosty i zrozumiały dla odbiorców</w:t>
      </w:r>
    </w:p>
    <w:p w:rsidR="00000000" w:rsidDel="00000000" w:rsidP="00000000" w:rsidRDefault="00000000" w:rsidRPr="00000000" w14:paraId="0000009C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czy treści są zoptymalizowane pod wyszukiwarki (tytuły, nagłówki, opisy)</w:t>
      </w:r>
    </w:p>
    <w:p w:rsidR="00000000" w:rsidDel="00000000" w:rsidP="00000000" w:rsidRDefault="00000000" w:rsidRPr="00000000" w14:paraId="0000009D">
      <w:pPr>
        <w:pStyle w:val="Heading3"/>
        <w:rPr/>
      </w:pPr>
      <w:bookmarkStart w:colFirst="0" w:colLast="0" w:name="_40mjnzt9jx7q" w:id="19"/>
      <w:bookmarkEnd w:id="19"/>
      <w:r w:rsidDel="00000000" w:rsidR="00000000" w:rsidRPr="00000000">
        <w:rPr>
          <w:rtl w:val="0"/>
        </w:rPr>
        <w:t xml:space="preserve">Media społecznościowe – inwentaryzacja</w:t>
      </w:r>
    </w:p>
    <w:p w:rsidR="00000000" w:rsidDel="00000000" w:rsidP="00000000" w:rsidRDefault="00000000" w:rsidRPr="00000000" w14:paraId="0000009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Spisz wszystkie kanały, na których organizacja ma profil</w:t>
      </w:r>
    </w:p>
    <w:p w:rsidR="00000000" w:rsidDel="00000000" w:rsidP="00000000" w:rsidRDefault="00000000" w:rsidRPr="00000000" w14:paraId="0000009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Test ostatniego postu – sprawdź datę ostatniej publikacji w każdym kanale</w:t>
      </w:r>
    </w:p>
    <w:p w:rsidR="00000000" w:rsidDel="00000000" w:rsidP="00000000" w:rsidRDefault="00000000" w:rsidRPr="00000000" w14:paraId="000000A0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Zaznacz, które kanały są realnie aktywne, a które tylko istnieją</w:t>
      </w:r>
    </w:p>
    <w:p w:rsidR="00000000" w:rsidDel="00000000" w:rsidP="00000000" w:rsidRDefault="00000000" w:rsidRPr="00000000" w14:paraId="000000A1">
      <w:pPr>
        <w:pStyle w:val="Heading3"/>
        <w:rPr/>
      </w:pPr>
      <w:bookmarkStart w:colFirst="0" w:colLast="0" w:name="_x15gmw8rhlou" w:id="20"/>
      <w:bookmarkEnd w:id="20"/>
      <w:r w:rsidDel="00000000" w:rsidR="00000000" w:rsidRPr="00000000">
        <w:rPr>
          <w:rtl w:val="0"/>
        </w:rPr>
        <w:t xml:space="preserve">Media społecznościowe – analiza dla każdego aktywnego kanału</w:t>
      </w:r>
    </w:p>
    <w:p w:rsidR="00000000" w:rsidDel="00000000" w:rsidP="00000000" w:rsidRDefault="00000000" w:rsidRPr="00000000" w14:paraId="000000A2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Określ rolę kanału (wizerunek, edukacja, pozyskiwanie uczestników, fundraising, ekspercki, mieszany)</w:t>
      </w:r>
    </w:p>
    <w:p w:rsidR="00000000" w:rsidDel="00000000" w:rsidP="00000000" w:rsidRDefault="00000000" w:rsidRPr="00000000" w14:paraId="000000A3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Wypisz liczby: liczba obserwujących, średni zasięg postu, liczba interakcji, średnia liczba postów w miesiącu</w:t>
      </w:r>
    </w:p>
    <w:p w:rsidR="00000000" w:rsidDel="00000000" w:rsidP="00000000" w:rsidRDefault="00000000" w:rsidRPr="00000000" w14:paraId="000000A4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Przeanalizuj formaty (filmy / zdjęcia / posty tekstowe) – jakie są proporcje</w:t>
      </w:r>
    </w:p>
    <w:p w:rsidR="00000000" w:rsidDel="00000000" w:rsidP="00000000" w:rsidRDefault="00000000" w:rsidRPr="00000000" w14:paraId="000000A5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Przeanalizuj cele postów (relacja, wizerunek, sprzedaż/nabór, edukacja)</w:t>
      </w:r>
    </w:p>
    <w:p w:rsidR="00000000" w:rsidDel="00000000" w:rsidP="00000000" w:rsidRDefault="00000000" w:rsidRPr="00000000" w14:paraId="000000A6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 proporcje – czy treści sprzedażowe nie przekraczają ok. 20% wszystkich publikacji</w:t>
      </w:r>
    </w:p>
    <w:p w:rsidR="00000000" w:rsidDel="00000000" w:rsidP="00000000" w:rsidRDefault="00000000" w:rsidRPr="00000000" w14:paraId="000000A7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Wskaż 3-5 najlepszych postów z analizowanego okresu (zasięg + zaangażowanie)</w:t>
      </w:r>
    </w:p>
    <w:p w:rsidR="00000000" w:rsidDel="00000000" w:rsidP="00000000" w:rsidRDefault="00000000" w:rsidRPr="00000000" w14:paraId="000000A8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Wskaż 3-5 najsłabszych postów – co je łączy</w:t>
      </w:r>
    </w:p>
    <w:p w:rsidR="00000000" w:rsidDel="00000000" w:rsidP="00000000" w:rsidRDefault="00000000" w:rsidRPr="00000000" w14:paraId="000000A9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czy organizacja odpowiada na komentarze i wiadomości</w:t>
      </w:r>
    </w:p>
    <w:p w:rsidR="00000000" w:rsidDel="00000000" w:rsidP="00000000" w:rsidRDefault="00000000" w:rsidRPr="00000000" w14:paraId="000000AA">
      <w:pPr>
        <w:pStyle w:val="Heading3"/>
        <w:rPr/>
      </w:pPr>
      <w:bookmarkStart w:colFirst="0" w:colLast="0" w:name="_mgn4qeydbh48" w:id="21"/>
      <w:bookmarkEnd w:id="21"/>
      <w:r w:rsidDel="00000000" w:rsidR="00000000" w:rsidRPr="00000000">
        <w:rPr>
          <w:rtl w:val="0"/>
        </w:rPr>
        <w:t xml:space="preserve">Newsletter i e-mail marketing</w:t>
      </w:r>
    </w:p>
    <w:p w:rsidR="00000000" w:rsidDel="00000000" w:rsidP="00000000" w:rsidRDefault="00000000" w:rsidRPr="00000000" w14:paraId="000000AB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jak duża jest baza adresowa</w:t>
      </w:r>
    </w:p>
    <w:p w:rsidR="00000000" w:rsidDel="00000000" w:rsidP="00000000" w:rsidRDefault="00000000" w:rsidRPr="00000000" w14:paraId="000000AC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 open rate (orientacyjny benchmark dla NGO: 25–40%)</w:t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 klikalność / CTR (orientacyjny benchmark: 2–5%)</w:t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Oceń, czy baza jest segmentowana (darczyńcy, beneficjenci, ogólni subskrybenci)</w:t>
      </w:r>
    </w:p>
    <w:p w:rsidR="00000000" w:rsidDel="00000000" w:rsidP="00000000" w:rsidRDefault="00000000" w:rsidRPr="00000000" w14:paraId="000000A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 regularność wysyłek – czy jest jakaś</w:t>
      </w:r>
    </w:p>
    <w:p w:rsidR="00000000" w:rsidDel="00000000" w:rsidP="00000000" w:rsidRDefault="00000000" w:rsidRPr="00000000" w14:paraId="000000B0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czy formularz zapisu działa i jest widoczny na stronie</w:t>
      </w:r>
    </w:p>
    <w:p w:rsidR="00000000" w:rsidDel="00000000" w:rsidP="00000000" w:rsidRDefault="00000000" w:rsidRPr="00000000" w14:paraId="000000B1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 zgodność z RODO (zgody, łatwe wypisanie się)</w:t>
      </w:r>
    </w:p>
    <w:p w:rsidR="00000000" w:rsidDel="00000000" w:rsidP="00000000" w:rsidRDefault="00000000" w:rsidRPr="00000000" w14:paraId="000000B2">
      <w:pPr>
        <w:pStyle w:val="Heading3"/>
        <w:rPr/>
      </w:pPr>
      <w:bookmarkStart w:colFirst="0" w:colLast="0" w:name="_rxuxhlbob0bb" w:id="22"/>
      <w:bookmarkEnd w:id="22"/>
      <w:r w:rsidDel="00000000" w:rsidR="00000000" w:rsidRPr="00000000">
        <w:rPr>
          <w:rtl w:val="0"/>
        </w:rPr>
        <w:t xml:space="preserve">Ocena jakościowa treści (wszystkie kanały)</w:t>
      </w:r>
    </w:p>
    <w:p w:rsidR="00000000" w:rsidDel="00000000" w:rsidP="00000000" w:rsidRDefault="00000000" w:rsidRPr="00000000" w14:paraId="000000B3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 spójność z brandbookiem i identyfikacją wizualną</w:t>
      </w:r>
    </w:p>
    <w:p w:rsidR="00000000" w:rsidDel="00000000" w:rsidP="00000000" w:rsidRDefault="00000000" w:rsidRPr="00000000" w14:paraId="000000B4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 spójność wewnętrzną – czy treści wyglądają, jakby pochodziły z tej samej organizacji</w:t>
      </w:r>
    </w:p>
    <w:p w:rsidR="00000000" w:rsidDel="00000000" w:rsidP="00000000" w:rsidRDefault="00000000" w:rsidRPr="00000000" w14:paraId="000000B5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Oceń ton głosu – czy jest zgodny z deklarowanym</w:t>
      </w:r>
    </w:p>
    <w:p w:rsidR="00000000" w:rsidDel="00000000" w:rsidP="00000000" w:rsidRDefault="00000000" w:rsidRPr="00000000" w14:paraId="000000B6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Dla każdego losowo wybranego postu / wpisu zadaj pytanie: jaki jest cel tej treści?</w:t>
      </w:r>
    </w:p>
    <w:p w:rsidR="00000000" w:rsidDel="00000000" w:rsidP="00000000" w:rsidRDefault="00000000" w:rsidRPr="00000000" w14:paraId="000000B7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Zaznacz treści, dla których trudno wskazać cel – to sygnał ostrzegawczy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b w:val="1"/>
          <w:bCs w:val="1"/>
          <w:rtl w:val="0"/>
        </w:rPr>
        <w:t xml:space="preserve">✅ Rezultat kroku 5:</w:t>
      </w:r>
      <w:r w:rsidDel="00000000" w:rsidR="00000000" w:rsidRPr="00000000">
        <w:rPr>
          <w:rtl w:val="0"/>
        </w:rPr>
        <w:t xml:space="preserve"> dla każdego kanału masz: liczby, mocne i słabe strony, rolę kanału i krótką listę rekomendacji.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2"/>
        <w:rPr/>
      </w:pPr>
      <w:bookmarkStart w:colFirst="0" w:colLast="0" w:name="_xphdmk5aa4xg" w:id="23"/>
      <w:bookmarkEnd w:id="23"/>
      <w:r w:rsidDel="00000000" w:rsidR="00000000" w:rsidRPr="00000000">
        <w:rPr>
          <w:rtl w:val="0"/>
        </w:rPr>
        <w:t xml:space="preserve">Krok 6. Audyt działań tradycyjnych i offline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Nie zapominaj o offline. Najlepsze efekty zwykle daje umiejętne łączenie kanałów online i offline.</w:t>
      </w:r>
    </w:p>
    <w:p w:rsidR="00000000" w:rsidDel="00000000" w:rsidP="00000000" w:rsidRDefault="00000000" w:rsidRPr="00000000" w14:paraId="000000BD">
      <w:pPr>
        <w:pStyle w:val="Heading3"/>
        <w:rPr/>
      </w:pPr>
      <w:bookmarkStart w:colFirst="0" w:colLast="0" w:name="_a2lsd04dhfzo" w:id="24"/>
      <w:bookmarkEnd w:id="24"/>
      <w:r w:rsidDel="00000000" w:rsidR="00000000" w:rsidRPr="00000000">
        <w:rPr>
          <w:rtl w:val="0"/>
        </w:rPr>
        <w:t xml:space="preserve">Inwentaryzacja działań offline</w:t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Obecność w mediach (prasa, radio, TV) – ostatnie 12 miesięcy</w:t>
      </w:r>
    </w:p>
    <w:p w:rsidR="00000000" w:rsidDel="00000000" w:rsidP="00000000" w:rsidRDefault="00000000" w:rsidRPr="00000000" w14:paraId="000000B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Reklama outdoorowa (billboardy, citylighty, plakaty)</w:t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Materiały drukowane (ulotki, broszury, raporty roczne)</w:t>
      </w:r>
    </w:p>
    <w:p w:rsidR="00000000" w:rsidDel="00000000" w:rsidP="00000000" w:rsidRDefault="00000000" w:rsidRPr="00000000" w14:paraId="000000C1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Bezpośrednie wysyłki (pocztowe, do darczyńców)</w:t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Eventy własne (warsztaty, konferencje, gale)</w:t>
      </w:r>
    </w:p>
    <w:p w:rsidR="00000000" w:rsidDel="00000000" w:rsidP="00000000" w:rsidRDefault="00000000" w:rsidRPr="00000000" w14:paraId="000000C3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Obecność na cudzych eventach (konferencje, targi, wydarzenia partnerskie)</w:t>
      </w:r>
    </w:p>
    <w:p w:rsidR="00000000" w:rsidDel="00000000" w:rsidP="00000000" w:rsidRDefault="00000000" w:rsidRPr="00000000" w14:paraId="000000C4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Współprace z firmami i instytucjami (poza online)</w:t>
      </w:r>
    </w:p>
    <w:p w:rsidR="00000000" w:rsidDel="00000000" w:rsidP="00000000" w:rsidRDefault="00000000" w:rsidRPr="00000000" w14:paraId="000000C5">
      <w:pPr>
        <w:pStyle w:val="Heading3"/>
        <w:rPr/>
      </w:pPr>
      <w:bookmarkStart w:colFirst="0" w:colLast="0" w:name="_yeiwfqgocsjx" w:id="25"/>
      <w:bookmarkEnd w:id="25"/>
      <w:r w:rsidDel="00000000" w:rsidR="00000000" w:rsidRPr="00000000">
        <w:rPr>
          <w:rtl w:val="0"/>
        </w:rPr>
        <w:t xml:space="preserve">Mierzenie efektywności (dla każdego działania)</w:t>
      </w:r>
    </w:p>
    <w:p w:rsidR="00000000" w:rsidDel="00000000" w:rsidP="00000000" w:rsidRDefault="00000000" w:rsidRPr="00000000" w14:paraId="000000C6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Reklamy w mediach / outdoor – pobierz dane o zasięgu / nakładzie od dostawcy i zestaw to z efektami (liczba zapisów, wejścia na stronę itp.)</w:t>
      </w:r>
    </w:p>
    <w:p w:rsidR="00000000" w:rsidDel="00000000" w:rsidP="00000000" w:rsidRDefault="00000000" w:rsidRPr="00000000" w14:paraId="000000C7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Materiały drukowane – sprawdź, czy zawierają mierzalny element (kod QR, dedykowany URL, hasło)</w:t>
      </w:r>
    </w:p>
    <w:p w:rsidR="00000000" w:rsidDel="00000000" w:rsidP="00000000" w:rsidRDefault="00000000" w:rsidRPr="00000000" w14:paraId="000000C8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Eventy – sprawdź frekwencję i zbieraj dane od uczestników</w:t>
      </w:r>
    </w:p>
    <w:p w:rsidR="00000000" w:rsidDel="00000000" w:rsidP="00000000" w:rsidRDefault="00000000" w:rsidRPr="00000000" w14:paraId="000000C9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 ankietach po projektach / warsztatach </w:t>
      </w:r>
      <w:r w:rsidDel="00000000" w:rsidR="00000000" w:rsidRPr="00000000">
        <w:rPr>
          <w:b w:val="1"/>
          <w:bCs w:val="1"/>
          <w:rtl w:val="0"/>
        </w:rPr>
        <w:t xml:space="preserve">zawsze pytaj: skąd dowiedzieliście się o nas?</w:t>
      </w:r>
      <w:r w:rsidDel="00000000" w:rsidR="00000000" w:rsidRPr="00000000">
        <w:rPr>
          <w:rtl w:val="0"/>
        </w:rPr>
        <w:t xml:space="preserve"> (to najprostsze i najtańsze źródło danych o offline)</w:t>
      </w:r>
    </w:p>
    <w:p w:rsidR="00000000" w:rsidDel="00000000" w:rsidP="00000000" w:rsidRDefault="00000000" w:rsidRPr="00000000" w14:paraId="000000CA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Zestaw koszt każdego działania z jego zmierzonym efektem</w:t>
      </w:r>
    </w:p>
    <w:p w:rsidR="00000000" w:rsidDel="00000000" w:rsidP="00000000" w:rsidRDefault="00000000" w:rsidRPr="00000000" w14:paraId="000000CB">
      <w:pPr>
        <w:pStyle w:val="Heading3"/>
        <w:rPr/>
      </w:pPr>
      <w:bookmarkStart w:colFirst="0" w:colLast="0" w:name="_fscb7hqyihq" w:id="26"/>
      <w:bookmarkEnd w:id="26"/>
      <w:r w:rsidDel="00000000" w:rsidR="00000000" w:rsidRPr="00000000">
        <w:rPr>
          <w:rtl w:val="0"/>
        </w:rPr>
        <w:t xml:space="preserve">Ocena</w:t>
      </w:r>
    </w:p>
    <w:p w:rsidR="00000000" w:rsidDel="00000000" w:rsidP="00000000" w:rsidRDefault="00000000" w:rsidRPr="00000000" w14:paraId="000000CC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Wskaż działania offline, które dają mierzalny zwrot</w:t>
      </w:r>
    </w:p>
    <w:p w:rsidR="00000000" w:rsidDel="00000000" w:rsidP="00000000" w:rsidRDefault="00000000" w:rsidRPr="00000000" w14:paraId="000000CD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Wskaż działania, które kontynuujecie z przyzwyczajenia bez sprawdzonego efektu</w:t>
      </w:r>
    </w:p>
    <w:p w:rsidR="00000000" w:rsidDel="00000000" w:rsidP="00000000" w:rsidRDefault="00000000" w:rsidRPr="00000000" w14:paraId="000000C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Zaznacz, gdzie online + offline mogłyby się wzmacniać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b w:val="1"/>
          <w:bCs w:val="1"/>
          <w:rtl w:val="0"/>
        </w:rPr>
        <w:t xml:space="preserve">✅ Rezultat kroku 6:</w:t>
      </w:r>
      <w:r w:rsidDel="00000000" w:rsidR="00000000" w:rsidRPr="00000000">
        <w:rPr>
          <w:rtl w:val="0"/>
        </w:rPr>
        <w:t xml:space="preserve"> zestawienie działań offline z efektami i kosztami, rekomendacja, co kontynuować, co zmodyfikować, z czego zrezygnować.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2"/>
        <w:rPr/>
      </w:pPr>
      <w:bookmarkStart w:colFirst="0" w:colLast="0" w:name="_2msx5b81mthg" w:id="27"/>
      <w:bookmarkEnd w:id="27"/>
      <w:r w:rsidDel="00000000" w:rsidR="00000000" w:rsidRPr="00000000">
        <w:rPr>
          <w:rtl w:val="0"/>
        </w:rPr>
        <w:t xml:space="preserve">Krok 7. Audyt danych i pomiaru efektywności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Ten krok łączy się z poprzednimi, ale ma osobne znaczenie: chodzi o to, żeby organizacja świadomie zarządzała danymi, które już zbiera.</w:t>
      </w:r>
    </w:p>
    <w:p w:rsidR="00000000" w:rsidDel="00000000" w:rsidP="00000000" w:rsidRDefault="00000000" w:rsidRPr="00000000" w14:paraId="000000D4">
      <w:pPr>
        <w:pStyle w:val="Heading3"/>
        <w:rPr/>
      </w:pPr>
      <w:bookmarkStart w:colFirst="0" w:colLast="0" w:name="_qui1me2ew3yo" w:id="28"/>
      <w:bookmarkEnd w:id="28"/>
      <w:r w:rsidDel="00000000" w:rsidR="00000000" w:rsidRPr="00000000">
        <w:rPr>
          <w:rtl w:val="0"/>
        </w:rPr>
        <w:t xml:space="preserve">Inwentaryzacja narzędzi i danych</w:t>
      </w:r>
    </w:p>
    <w:p w:rsidR="00000000" w:rsidDel="00000000" w:rsidP="00000000" w:rsidRDefault="00000000" w:rsidRPr="00000000" w14:paraId="000000D5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Google Analytics (GA4) – kto ma dostęp, co realnie mierzycie</w:t>
      </w:r>
    </w:p>
    <w:p w:rsidR="00000000" w:rsidDel="00000000" w:rsidP="00000000" w:rsidRDefault="00000000" w:rsidRPr="00000000" w14:paraId="000000D6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Google Search Console – czy zainstalowane, kto sprawdza</w:t>
      </w:r>
    </w:p>
    <w:p w:rsidR="00000000" w:rsidDel="00000000" w:rsidP="00000000" w:rsidRDefault="00000000" w:rsidRPr="00000000" w14:paraId="000000D7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Panele statystyczne kanałów społecznościowych – kto je przegląda</w:t>
      </w:r>
    </w:p>
    <w:p w:rsidR="00000000" w:rsidDel="00000000" w:rsidP="00000000" w:rsidRDefault="00000000" w:rsidRPr="00000000" w14:paraId="000000D8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System do e-mail marketingu – kto analizuje statystyki wysyłek</w:t>
      </w:r>
    </w:p>
    <w:p w:rsidR="00000000" w:rsidDel="00000000" w:rsidP="00000000" w:rsidRDefault="00000000" w:rsidRPr="00000000" w14:paraId="000000D9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Piksele i kody śledzące na stronie (Meta Pixel, GA, inne) – spis i odpowiedzialność</w:t>
      </w:r>
    </w:p>
    <w:p w:rsidR="00000000" w:rsidDel="00000000" w:rsidP="00000000" w:rsidRDefault="00000000" w:rsidRPr="00000000" w14:paraId="000000DA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System CRM – czy istnieje, kto z niego korzysta, jak jest zintegrowany z komunikacją</w:t>
      </w:r>
    </w:p>
    <w:p w:rsidR="00000000" w:rsidDel="00000000" w:rsidP="00000000" w:rsidRDefault="00000000" w:rsidRPr="00000000" w14:paraId="000000DB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Narzędzia zewnętrzne (Brand24, SimilarWeb, Ahrefs itp.) – co opłacacie?</w:t>
      </w:r>
    </w:p>
    <w:p w:rsidR="00000000" w:rsidDel="00000000" w:rsidP="00000000" w:rsidRDefault="00000000" w:rsidRPr="00000000" w14:paraId="000000DC">
      <w:pPr>
        <w:pStyle w:val="Heading3"/>
        <w:rPr/>
      </w:pPr>
      <w:bookmarkStart w:colFirst="0" w:colLast="0" w:name="_w9g1zxsts6wt" w:id="29"/>
      <w:bookmarkEnd w:id="29"/>
      <w:r w:rsidDel="00000000" w:rsidR="00000000" w:rsidRPr="00000000">
        <w:rPr>
          <w:rtl w:val="0"/>
        </w:rPr>
        <w:t xml:space="preserve">Dostępność danych</w:t>
      </w:r>
    </w:p>
    <w:p w:rsidR="00000000" w:rsidDel="00000000" w:rsidP="00000000" w:rsidRDefault="00000000" w:rsidRPr="00000000" w14:paraId="000000DD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kto ma dostęp do każdego z narzędzi</w:t>
      </w:r>
    </w:p>
    <w:p w:rsidR="00000000" w:rsidDel="00000000" w:rsidP="00000000" w:rsidRDefault="00000000" w:rsidRPr="00000000" w14:paraId="000000D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Zidentyfikuj sytuacje, gdy dane są tylko u jednej osoby</w:t>
      </w:r>
    </w:p>
    <w:p w:rsidR="00000000" w:rsidDel="00000000" w:rsidP="00000000" w:rsidRDefault="00000000" w:rsidRPr="00000000" w14:paraId="000000D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Ustal, jak dane są raportowane (czy w ogóle, jak często, do kogo)</w:t>
      </w:r>
    </w:p>
    <w:p w:rsidR="00000000" w:rsidDel="00000000" w:rsidP="00000000" w:rsidRDefault="00000000" w:rsidRPr="00000000" w14:paraId="000000E0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Sprawdź, czy fundraising i komunikacja widzą dane wzajemnie</w:t>
      </w:r>
    </w:p>
    <w:p w:rsidR="00000000" w:rsidDel="00000000" w:rsidP="00000000" w:rsidRDefault="00000000" w:rsidRPr="00000000" w14:paraId="000000E1">
      <w:pPr>
        <w:pStyle w:val="Heading3"/>
        <w:rPr/>
      </w:pPr>
      <w:bookmarkStart w:colFirst="0" w:colLast="0" w:name="_1e72s9u4j6ek" w:id="30"/>
      <w:bookmarkEnd w:id="30"/>
      <w:r w:rsidDel="00000000" w:rsidR="00000000" w:rsidRPr="00000000">
        <w:rPr>
          <w:rtl w:val="0"/>
        </w:rPr>
        <w:t xml:space="preserve">Przekształcenie liczb we wnioski</w:t>
      </w:r>
    </w:p>
    <w:p w:rsidR="00000000" w:rsidDel="00000000" w:rsidP="00000000" w:rsidRDefault="00000000" w:rsidRPr="00000000" w14:paraId="000000E2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Wybierz 5–10 najważniejszych wskaźników, które chcecie regularnie monitorować</w:t>
      </w:r>
    </w:p>
    <w:p w:rsidR="00000000" w:rsidDel="00000000" w:rsidP="00000000" w:rsidRDefault="00000000" w:rsidRPr="00000000" w14:paraId="000000E3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Przygotuj prosty szablon raportu dla zarządu (liczby + wnioski + rekomendacje)</w:t>
      </w:r>
    </w:p>
    <w:p w:rsidR="00000000" w:rsidDel="00000000" w:rsidP="00000000" w:rsidRDefault="00000000" w:rsidRPr="00000000" w14:paraId="000000E4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Zaplanuj, jak tłumaczyć dane osobom spoza komunikacji – wnioski ważniejsze od tabel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b w:val="1"/>
          <w:bCs w:val="1"/>
          <w:rtl w:val="0"/>
        </w:rPr>
        <w:t xml:space="preserve">✅ Rezultat kroku 7:</w:t>
      </w:r>
      <w:r w:rsidDel="00000000" w:rsidR="00000000" w:rsidRPr="00000000">
        <w:rPr>
          <w:rtl w:val="0"/>
        </w:rPr>
        <w:t xml:space="preserve"> lista narzędzi z odpowiedzialnością za nie, mapa dostępu do danych, propozycja zestawu wskaźników do regularnego raportowania.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Style w:val="Heading2"/>
        <w:rPr/>
      </w:pPr>
      <w:bookmarkStart w:colFirst="0" w:colLast="0" w:name="_hlg0068avtzd" w:id="31"/>
      <w:bookmarkEnd w:id="31"/>
      <w:r w:rsidDel="00000000" w:rsidR="00000000" w:rsidRPr="00000000">
        <w:rPr>
          <w:rtl w:val="0"/>
        </w:rPr>
        <w:t xml:space="preserve">Krok 8. Podsumowanie i rekomendacje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Audyt to roboczy dokument. Tym, co naprawdę liczy się dla organizacji, są wnioski, które z niego płyną i decyzje, które są oparte na tych wnioskach.</w:t>
      </w:r>
    </w:p>
    <w:p w:rsidR="00000000" w:rsidDel="00000000" w:rsidP="00000000" w:rsidRDefault="00000000" w:rsidRPr="00000000" w14:paraId="000000EA">
      <w:pPr>
        <w:pStyle w:val="Heading3"/>
        <w:rPr/>
      </w:pPr>
      <w:bookmarkStart w:colFirst="0" w:colLast="0" w:name="_2dstgbgpmvep" w:id="32"/>
      <w:bookmarkEnd w:id="32"/>
      <w:r w:rsidDel="00000000" w:rsidR="00000000" w:rsidRPr="00000000">
        <w:rPr>
          <w:rtl w:val="0"/>
        </w:rPr>
        <w:t xml:space="preserve">Przygotowanie raportu</w:t>
      </w:r>
    </w:p>
    <w:p w:rsidR="00000000" w:rsidDel="00000000" w:rsidP="00000000" w:rsidRDefault="00000000" w:rsidRPr="00000000" w14:paraId="000000EB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Spisz wnioski z każdego z kroków, zgodnie z sugestiami, które wskazaliśmy jako rezultaty każdego z kroków (po jednej-dwie strony)</w:t>
      </w:r>
    </w:p>
    <w:p w:rsidR="00000000" w:rsidDel="00000000" w:rsidP="00000000" w:rsidRDefault="00000000" w:rsidRPr="00000000" w14:paraId="000000EC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Wyciągnij 5-10 najważniejszych obserwacji do podsumowania</w:t>
      </w:r>
    </w:p>
    <w:p w:rsidR="00000000" w:rsidDel="00000000" w:rsidP="00000000" w:rsidRDefault="00000000" w:rsidRPr="00000000" w14:paraId="000000ED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Przygotuj rekomendacje – konkretne, wykonalne, z określoną osobą odpowiedzialną</w:t>
      </w:r>
    </w:p>
    <w:p w:rsidR="00000000" w:rsidDel="00000000" w:rsidP="00000000" w:rsidRDefault="00000000" w:rsidRPr="00000000" w14:paraId="000000E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Podziel rekomendacje na: szybkie zwycięstwa (do 30 dni), zmiany średnioterminowe (1–3 mies.), zmiany strategiczne (&gt;3 mies.)</w:t>
      </w:r>
    </w:p>
    <w:p w:rsidR="00000000" w:rsidDel="00000000" w:rsidP="00000000" w:rsidRDefault="00000000" w:rsidRPr="00000000" w14:paraId="000000E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Dla każdej rekomendacji wskaż, na jakich danych jest oparta</w:t>
      </w:r>
    </w:p>
    <w:p w:rsidR="00000000" w:rsidDel="00000000" w:rsidP="00000000" w:rsidRDefault="00000000" w:rsidRPr="00000000" w14:paraId="000000F0">
      <w:pPr>
        <w:pStyle w:val="Heading3"/>
        <w:rPr/>
      </w:pPr>
      <w:bookmarkStart w:colFirst="0" w:colLast="0" w:name="_hcw8ri2x9p9c" w:id="33"/>
      <w:bookmarkEnd w:id="33"/>
      <w:r w:rsidDel="00000000" w:rsidR="00000000" w:rsidRPr="00000000">
        <w:rPr>
          <w:rtl w:val="0"/>
        </w:rPr>
        <w:t xml:space="preserve">Wersja dla zarządu</w:t>
      </w:r>
    </w:p>
    <w:p w:rsidR="00000000" w:rsidDel="00000000" w:rsidP="00000000" w:rsidRDefault="00000000" w:rsidRPr="00000000" w14:paraId="000000F1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Przygotuj skróconą wersję (2–4 strony) dla osób spoza zespołu komunikacji</w:t>
      </w:r>
    </w:p>
    <w:p w:rsidR="00000000" w:rsidDel="00000000" w:rsidP="00000000" w:rsidRDefault="00000000" w:rsidRPr="00000000" w14:paraId="000000F2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Postaw wnioski i rekomendacje przed danymi</w:t>
      </w:r>
    </w:p>
    <w:p w:rsidR="00000000" w:rsidDel="00000000" w:rsidP="00000000" w:rsidRDefault="00000000" w:rsidRPr="00000000" w14:paraId="000000F3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Dane zostaw jako uzasadnienie, nie jako główną treść</w:t>
      </w:r>
    </w:p>
    <w:p w:rsidR="00000000" w:rsidDel="00000000" w:rsidP="00000000" w:rsidRDefault="00000000" w:rsidRPr="00000000" w14:paraId="000000F4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Możesz wykorzystać AI (np. LLM) do streszczenia długiego dokumentu</w:t>
      </w:r>
    </w:p>
    <w:p w:rsidR="00000000" w:rsidDel="00000000" w:rsidP="00000000" w:rsidRDefault="00000000" w:rsidRPr="00000000" w14:paraId="000000F5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Zaplanuj prezentację raportu dla zarządu / zespołu</w:t>
      </w:r>
    </w:p>
    <w:p w:rsidR="00000000" w:rsidDel="00000000" w:rsidP="00000000" w:rsidRDefault="00000000" w:rsidRPr="00000000" w14:paraId="000000F6">
      <w:pPr>
        <w:pStyle w:val="Heading3"/>
        <w:rPr/>
      </w:pPr>
      <w:bookmarkStart w:colFirst="0" w:colLast="0" w:name="_kurlbjb1vtit" w:id="34"/>
      <w:bookmarkEnd w:id="34"/>
      <w:r w:rsidDel="00000000" w:rsidR="00000000" w:rsidRPr="00000000">
        <w:rPr>
          <w:rtl w:val="0"/>
        </w:rPr>
        <w:t xml:space="preserve">Po raporcie</w:t>
      </w:r>
    </w:p>
    <w:p w:rsidR="00000000" w:rsidDel="00000000" w:rsidP="00000000" w:rsidRDefault="00000000" w:rsidRPr="00000000" w14:paraId="000000F7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Ustal, kto akceptuje rekomendacje</w:t>
      </w:r>
    </w:p>
    <w:p w:rsidR="00000000" w:rsidDel="00000000" w:rsidP="00000000" w:rsidRDefault="00000000" w:rsidRPr="00000000" w14:paraId="000000F8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Zapisz decyzje (które rekomendacje wdrażacie, które odkładacie, które odrzucacie)</w:t>
      </w:r>
    </w:p>
    <w:p w:rsidR="00000000" w:rsidDel="00000000" w:rsidP="00000000" w:rsidRDefault="00000000" w:rsidRPr="00000000" w14:paraId="000000F9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Zaplanuj rewizję audytu (np. za 6 lub 12 miesięcy)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b w:val="1"/>
          <w:bCs w:val="1"/>
          <w:rtl w:val="0"/>
        </w:rPr>
        <w:t xml:space="preserve">✅ Rezultat kroku 8:</w:t>
      </w:r>
      <w:r w:rsidDel="00000000" w:rsidR="00000000" w:rsidRPr="00000000">
        <w:rPr>
          <w:rtl w:val="0"/>
        </w:rPr>
        <w:t xml:space="preserve"> raport pełny + wersja skrócona dla zarządu + lista zaakceptowanych decyzji z osobami odpowiedzialnymi.</w:t>
      </w:r>
    </w:p>
    <w:p w:rsidR="00000000" w:rsidDel="00000000" w:rsidP="00000000" w:rsidRDefault="00000000" w:rsidRPr="00000000" w14:paraId="000000FC">
      <w:pPr>
        <w:pStyle w:val="Heading2"/>
        <w:rPr/>
      </w:pPr>
      <w:bookmarkStart w:colFirst="0" w:colLast="0" w:name="_qorow28py9py" w:id="35"/>
      <w:bookmarkEnd w:id="35"/>
      <w:r w:rsidDel="00000000" w:rsidR="00000000" w:rsidRPr="00000000">
        <w:rPr>
          <w:rtl w:val="0"/>
        </w:rPr>
        <w:t xml:space="preserve">Pamiętaj o kontekście organizacji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Ta lista to nasza propozycja. Na jej podstawie możesz przygotować swój plan audytu. Zanim zaczniesz, przeczytaj poniższe pytania i dopasuj zakres audytu do realiów Twojej organizacji.</w:t>
      </w:r>
    </w:p>
    <w:p w:rsidR="00000000" w:rsidDel="00000000" w:rsidP="00000000" w:rsidRDefault="00000000" w:rsidRPr="00000000" w14:paraId="000000FE">
      <w:pPr>
        <w:pStyle w:val="Heading3"/>
        <w:rPr/>
      </w:pPr>
      <w:bookmarkStart w:colFirst="0" w:colLast="0" w:name="_21rk49fvqaut" w:id="36"/>
      <w:bookmarkEnd w:id="36"/>
      <w:r w:rsidDel="00000000" w:rsidR="00000000" w:rsidRPr="00000000">
        <w:rPr>
          <w:rtl w:val="0"/>
        </w:rPr>
        <w:t xml:space="preserve">Skala i dojrzałość</w:t>
      </w:r>
    </w:p>
    <w:p w:rsidR="00000000" w:rsidDel="00000000" w:rsidP="00000000" w:rsidRDefault="00000000" w:rsidRPr="00000000" w14:paraId="000000F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Jak długo organizacja istnieje? (młode NGO oceniaj inaczej niż dojrzałe)</w:t>
      </w:r>
    </w:p>
    <w:p w:rsidR="00000000" w:rsidDel="00000000" w:rsidP="00000000" w:rsidRDefault="00000000" w:rsidRPr="00000000" w14:paraId="00000100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Jak duży jest zespół komunikacji? (jedna osoba nie zrobi pełnego audytu w miesiąc)</w:t>
      </w:r>
    </w:p>
    <w:p w:rsidR="00000000" w:rsidDel="00000000" w:rsidP="00000000" w:rsidRDefault="00000000" w:rsidRPr="00000000" w14:paraId="00000101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organizacja działa lokalnie, ogólnopolsko, czy międzynarodowo?</w:t>
      </w:r>
    </w:p>
    <w:p w:rsidR="00000000" w:rsidDel="00000000" w:rsidP="00000000" w:rsidRDefault="00000000" w:rsidRPr="00000000" w14:paraId="00000102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działania są głównie online, offline, czy mieszane?</w:t>
      </w:r>
    </w:p>
    <w:p w:rsidR="00000000" w:rsidDel="00000000" w:rsidP="00000000" w:rsidRDefault="00000000" w:rsidRPr="00000000" w14:paraId="00000103">
      <w:pPr>
        <w:pStyle w:val="Heading3"/>
        <w:rPr/>
      </w:pPr>
      <w:bookmarkStart w:colFirst="0" w:colLast="0" w:name="_nqo6uqt176yz" w:id="37"/>
      <w:bookmarkEnd w:id="37"/>
      <w:r w:rsidDel="00000000" w:rsidR="00000000" w:rsidRPr="00000000">
        <w:rPr>
          <w:rtl w:val="0"/>
        </w:rPr>
        <w:t xml:space="preserve">Specyfika NGO (jeśli dotyczy)</w:t>
      </w:r>
    </w:p>
    <w:p w:rsidR="00000000" w:rsidDel="00000000" w:rsidP="00000000" w:rsidRDefault="00000000" w:rsidRPr="00000000" w14:paraId="00000104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uwzględniłaś/uwzględniłeś różne grupy odbiorców (beneficjenci, darczyńcy, grantodawcy)?</w:t>
      </w:r>
    </w:p>
    <w:p w:rsidR="00000000" w:rsidDel="00000000" w:rsidP="00000000" w:rsidRDefault="00000000" w:rsidRPr="00000000" w14:paraId="00000105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komunikacja teorii zmiany jest obecna i czytelna?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oddzielasz analizę komunikacji fundraisingowej od komunikacji programowej?</w:t>
      </w:r>
    </w:p>
    <w:p w:rsidR="00000000" w:rsidDel="00000000" w:rsidP="00000000" w:rsidRDefault="00000000" w:rsidRPr="00000000" w14:paraId="00000107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treści są zgodne z wymogami grantodawców (oznaczenia, dostępność)?</w:t>
      </w:r>
    </w:p>
    <w:p w:rsidR="00000000" w:rsidDel="00000000" w:rsidP="00000000" w:rsidRDefault="00000000" w:rsidRPr="00000000" w14:paraId="00000108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organizacja stosuje etyczne standardy komunikacji (zwłaszcza w pracy z grupami wrażliwymi)?</w:t>
      </w:r>
    </w:p>
    <w:p w:rsidR="00000000" w:rsidDel="00000000" w:rsidP="00000000" w:rsidRDefault="00000000" w:rsidRPr="00000000" w14:paraId="00000109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sprawdziłaś/sprawdziłeś, z jakich programów wsparcia dla NGO można korzystać (bezpłatne narzędzia, czas antenowy, współprace promocyjne)?</w:t>
      </w:r>
    </w:p>
    <w:p w:rsidR="00000000" w:rsidDel="00000000" w:rsidP="00000000" w:rsidRDefault="00000000" w:rsidRPr="00000000" w14:paraId="0000010A">
      <w:pPr>
        <w:pStyle w:val="Heading3"/>
        <w:rPr/>
      </w:pPr>
      <w:bookmarkStart w:colFirst="0" w:colLast="0" w:name="_cs6l4x5tx5sv" w:id="38"/>
      <w:bookmarkEnd w:id="38"/>
      <w:r w:rsidDel="00000000" w:rsidR="00000000" w:rsidRPr="00000000">
        <w:rPr>
          <w:rtl w:val="0"/>
        </w:rPr>
        <w:t xml:space="preserve">Twoja sytuacja</w:t>
      </w:r>
    </w:p>
    <w:p w:rsidR="00000000" w:rsidDel="00000000" w:rsidP="00000000" w:rsidRDefault="00000000" w:rsidRPr="00000000" w14:paraId="0000010B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Ile realnie masz czasu na ten audyt?</w:t>
      </w:r>
    </w:p>
    <w:p w:rsidR="00000000" w:rsidDel="00000000" w:rsidP="00000000" w:rsidRDefault="00000000" w:rsidRPr="00000000" w14:paraId="0000010C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masz bezpośredni wpływ na zmiany, które rekomendujesz, czy potrzebujesz akceptacji zarządu?</w:t>
      </w:r>
    </w:p>
    <w:p w:rsidR="00000000" w:rsidDel="00000000" w:rsidP="00000000" w:rsidRDefault="00000000" w:rsidRPr="00000000" w14:paraId="0000010D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Czy w organizacji jest osoba lub zewnętrzny ekspert, z którą/którym możesz przeprowadzić audyt wspólnie?</w:t>
      </w:r>
    </w:p>
    <w:p w:rsidR="00000000" w:rsidDel="00000000" w:rsidP="00000000" w:rsidRDefault="00000000" w:rsidRPr="00000000" w14:paraId="0000010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Co jest dla Ciebie wystarczające, żeby ruszyć dalej, nawet jeśli audyt nie jest jeszcze kompletny?</w:t>
      </w:r>
    </w:p>
    <w:p w:rsidR="00000000" w:rsidDel="00000000" w:rsidP="00000000" w:rsidRDefault="00000000" w:rsidRPr="00000000" w14:paraId="0000010F">
      <w:pPr>
        <w:pStyle w:val="Heading2"/>
        <w:rPr/>
      </w:pPr>
      <w:bookmarkStart w:colFirst="0" w:colLast="0" w:name="_7auaqsbqxq2w" w:id="39"/>
      <w:bookmarkEnd w:id="39"/>
      <w:r w:rsidDel="00000000" w:rsidR="00000000" w:rsidRPr="00000000">
        <w:rPr>
          <w:rtl w:val="0"/>
        </w:rPr>
        <w:t xml:space="preserve">Dodatkowa wskazówka: jak rozmawiać z zespołem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Jeżeli w trakcie audytu pojawią się nieścisłości – dokumenty mówią jedno, praktyka pokazuje co innego – nie atakuj. Umów się na rozmowę.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Pytaj „dlaczego” i „w jaki sposób”, a nie „dlaczego nie zrobiliście”</w:t>
      </w:r>
    </w:p>
    <w:p w:rsidR="00000000" w:rsidDel="00000000" w:rsidP="00000000" w:rsidRDefault="00000000" w:rsidRPr="00000000" w14:paraId="00000113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Unikaj pytań zamkniętych i wartościujących</w:t>
      </w:r>
    </w:p>
    <w:p w:rsidR="00000000" w:rsidDel="00000000" w:rsidP="00000000" w:rsidRDefault="00000000" w:rsidRPr="00000000" w14:paraId="00000114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Zakładaj, że zmiany w stosunku do dokumentów mogły być świadomymi decyzjami</w:t>
      </w:r>
    </w:p>
    <w:p w:rsidR="00000000" w:rsidDel="00000000" w:rsidP="00000000" w:rsidRDefault="00000000" w:rsidRPr="00000000" w14:paraId="00000115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Celem rozmowy jest zrozumienie, nie ocena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en ExtraBold">
    <w:embedBold w:fontKey="{00000000-0000-0000-0000-000000000000}" r:id="rId5" w:subsetted="0"/>
  </w:font>
  <w:font w:name="Inter Tight ExtraBold">
    <w:embedBold w:fontKey="{00000000-0000-0000-0000-000000000000}" r:id="rId6" w:subsetted="0"/>
    <w:embedBoldItalic w:fontKey="{00000000-0000-0000-0000-000000000000}" r:id="rId7" w:subsetted="0"/>
  </w:font>
  <w:font w:name="Inter Tight">
    <w:embedRegular w:fontKey="{00000000-0000-0000-0000-000000000000}" r:id="rId8" w:subsetted="0"/>
    <w:embedBold w:fontKey="{00000000-0000-0000-0000-000000000000}" r:id="rId9" w:subsetted="0"/>
    <w:embedItalic w:fontKey="{00000000-0000-0000-0000-000000000000}" r:id="rId10" w:subsetted="0"/>
    <w:embedBoldItalic w:fontKey="{00000000-0000-0000-0000-000000000000}" r:id="rId1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8">
    <w:pPr>
      <w:keepLines w:val="1"/>
      <w:spacing w:before="200" w:lineRule="auto"/>
      <w:rPr>
        <w:sz w:val="18"/>
        <w:szCs w:val="18"/>
      </w:rPr>
    </w:pPr>
    <w:r w:rsidDel="00000000" w:rsidR="00000000" w:rsidRPr="00000000">
      <w:rPr>
        <w:rFonts w:ascii="Inter Tight" w:cs="Inter Tight" w:eastAsia="Inter Tight" w:hAnsi="Inter Tight"/>
        <w:color w:val="ee7203"/>
        <w:sz w:val="20"/>
        <w:szCs w:val="20"/>
        <w:rtl w:val="0"/>
      </w:rPr>
      <w:t xml:space="preserve">Kurs online „Ogarnij promocję w organizacji społecznej”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4943475</wp:posOffset>
          </wp:positionH>
          <wp:positionV relativeFrom="paragraph">
            <wp:posOffset>114300</wp:posOffset>
          </wp:positionV>
          <wp:extent cx="961620" cy="19091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1620" cy="1909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9">
    <w:pPr>
      <w:jc w:val="lef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A">
    <w:pPr>
      <w:keepLines w:val="1"/>
      <w:spacing w:before="200" w:lineRule="auto"/>
      <w:rPr/>
    </w:pPr>
    <w:r w:rsidDel="00000000" w:rsidR="00000000" w:rsidRPr="00000000">
      <w:rPr>
        <w:rFonts w:ascii="Inter Tight" w:cs="Inter Tight" w:eastAsia="Inter Tight" w:hAnsi="Inter Tight"/>
        <w:color w:val="ee7203"/>
        <w:sz w:val="20"/>
        <w:szCs w:val="20"/>
        <w:rtl w:val="0"/>
      </w:rPr>
      <w:t xml:space="preserve">Kurs online „Ogarnij promocję w organizacji społecznej”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4943475</wp:posOffset>
          </wp:positionH>
          <wp:positionV relativeFrom="paragraph">
            <wp:posOffset>114300</wp:posOffset>
          </wp:positionV>
          <wp:extent cx="961620" cy="190910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1620" cy="19091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B">
    <w:pPr>
      <w:rPr/>
    </w:pPr>
    <w:r w:rsidDel="00000000" w:rsidR="00000000" w:rsidRPr="00000000">
      <w:rPr>
        <w:color w:val="ee7203"/>
        <w:sz w:val="20"/>
        <w:szCs w:val="20"/>
        <w:rtl w:val="0"/>
      </w:rPr>
      <w:t xml:space="preserve">Materiał dodatkowy / lekcja 2.1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rPr/>
    </w:pPr>
    <w:r w:rsidDel="00000000" w:rsidR="00000000" w:rsidRPr="00000000">
      <w:rPr>
        <w:color w:val="ee7203"/>
        <w:sz w:val="20"/>
        <w:szCs w:val="20"/>
        <w:rtl w:val="0"/>
      </w:rPr>
      <w:t xml:space="preserve">Materiał dodatkowy / lekcja 2.1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360" w:lineRule="auto"/>
    </w:pPr>
    <w:rPr>
      <w:rFonts w:ascii="Inter Tight ExtraBold" w:cs="Inter Tight ExtraBold" w:eastAsia="Inter Tight ExtraBold" w:hAnsi="Inter Tight ExtraBold"/>
      <w:color w:val="434343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Inter Tight ExtraBold" w:cs="Inter Tight ExtraBold" w:eastAsia="Inter Tight ExtraBold" w:hAnsi="Inter Tight ExtraBold"/>
      <w:color w:val="434343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120" w:before="360" w:lineRule="auto"/>
    </w:pPr>
    <w:rPr>
      <w:rFonts w:ascii="Inter Tight ExtraBold" w:cs="Inter Tight ExtraBold" w:eastAsia="Inter Tight ExtraBold" w:hAnsi="Inter Tight ExtraBold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120" w:before="360" w:lineRule="auto"/>
    </w:pPr>
    <w:rPr>
      <w:rFonts w:ascii="Sen ExtraBold" w:cs="Sen ExtraBold" w:eastAsia="Sen ExtraBold" w:hAnsi="Sen ExtraBold"/>
      <w:color w:val="330099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</w:pPr>
    <w:rPr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rFonts w:ascii="Sen ExtraBold" w:cs="Sen ExtraBold" w:eastAsia="Sen ExtraBold" w:hAnsi="Sen ExtraBold"/>
      <w:color w:val="330099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11" Type="http://schemas.openxmlformats.org/officeDocument/2006/relationships/font" Target="fonts/InterTight-boldItalic.ttf"/><Relationship Id="rId10" Type="http://schemas.openxmlformats.org/officeDocument/2006/relationships/font" Target="fonts/InterTight-italic.ttf"/><Relationship Id="rId9" Type="http://schemas.openxmlformats.org/officeDocument/2006/relationships/font" Target="fonts/InterTight-bold.ttf"/><Relationship Id="rId5" Type="http://schemas.openxmlformats.org/officeDocument/2006/relationships/font" Target="fonts/SenExtraBold-bold.ttf"/><Relationship Id="rId6" Type="http://schemas.openxmlformats.org/officeDocument/2006/relationships/font" Target="fonts/InterTightExtraBold-bold.ttf"/><Relationship Id="rId7" Type="http://schemas.openxmlformats.org/officeDocument/2006/relationships/font" Target="fonts/InterTightExtraBold-boldItalic.ttf"/><Relationship Id="rId8" Type="http://schemas.openxmlformats.org/officeDocument/2006/relationships/font" Target="fonts/InterTight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