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161" w:rsidRDefault="00D46161" w:rsidP="00D46161">
      <w:pPr>
        <w:jc w:val="right"/>
        <w:rPr>
          <w:b/>
        </w:rPr>
      </w:pPr>
      <w:r>
        <w:rPr>
          <w:b/>
        </w:rPr>
        <w:t xml:space="preserve">Informacja prasowa, </w:t>
      </w:r>
      <w:r w:rsidR="00A34F7C">
        <w:rPr>
          <w:b/>
        </w:rPr>
        <w:t xml:space="preserve">Warszawa </w:t>
      </w:r>
      <w:r w:rsidR="00EF71B0">
        <w:rPr>
          <w:b/>
        </w:rPr>
        <w:t>18</w:t>
      </w:r>
      <w:r w:rsidR="00BA6D84">
        <w:rPr>
          <w:b/>
        </w:rPr>
        <w:t>.12</w:t>
      </w:r>
      <w:r>
        <w:rPr>
          <w:b/>
        </w:rPr>
        <w:t xml:space="preserve">.2017 r. </w:t>
      </w:r>
    </w:p>
    <w:p w:rsidR="00E81F95" w:rsidRDefault="00E81F95" w:rsidP="00E81F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Dzielmy</w:t>
      </w:r>
      <w:r w:rsidR="00BA6D84">
        <w:rPr>
          <w:b/>
          <w:sz w:val="28"/>
          <w:szCs w:val="28"/>
        </w:rPr>
        <w:t xml:space="preserve"> się tym, co dobre</w:t>
      </w:r>
      <w:r w:rsidR="001C6C53" w:rsidRPr="00D46161">
        <w:rPr>
          <w:b/>
          <w:sz w:val="28"/>
          <w:szCs w:val="28"/>
        </w:rPr>
        <w:t>!</w:t>
      </w:r>
    </w:p>
    <w:p w:rsidR="00DC2E57" w:rsidRDefault="00EF71B0" w:rsidP="00BA6D8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101</w:t>
      </w:r>
      <w:r w:rsidR="00BA6D84">
        <w:rPr>
          <w:b/>
          <w:sz w:val="24"/>
          <w:szCs w:val="24"/>
        </w:rPr>
        <w:t xml:space="preserve"> ton żywności</w:t>
      </w:r>
      <w:r w:rsidR="00E81F95">
        <w:rPr>
          <w:b/>
          <w:sz w:val="24"/>
          <w:szCs w:val="24"/>
        </w:rPr>
        <w:t xml:space="preserve">, która pozwoli na przygotowanie 240 000 posiłków dla najuboższych </w:t>
      </w:r>
      <w:r w:rsidR="00BA6D84">
        <w:rPr>
          <w:b/>
          <w:sz w:val="24"/>
          <w:szCs w:val="24"/>
        </w:rPr>
        <w:t xml:space="preserve"> oraz </w:t>
      </w:r>
      <w:r>
        <w:rPr>
          <w:b/>
          <w:sz w:val="24"/>
          <w:szCs w:val="24"/>
        </w:rPr>
        <w:t>121 200</w:t>
      </w:r>
      <w:r w:rsidR="00BA6D84">
        <w:rPr>
          <w:b/>
          <w:sz w:val="24"/>
          <w:szCs w:val="24"/>
        </w:rPr>
        <w:t xml:space="preserve"> zł finansowe</w:t>
      </w:r>
      <w:r w:rsidR="00E81F95">
        <w:rPr>
          <w:b/>
          <w:sz w:val="24"/>
          <w:szCs w:val="24"/>
        </w:rPr>
        <w:t xml:space="preserve">go wsparcia dla Banków Żywności – to wyniki Świątecznej Zbiórki Żywności przeprowadzonej w sklepach Tesco. </w:t>
      </w:r>
      <w:r w:rsidR="00621972">
        <w:rPr>
          <w:b/>
          <w:sz w:val="24"/>
          <w:szCs w:val="24"/>
        </w:rPr>
        <w:t>Zbiórki artykułów spożywczych</w:t>
      </w:r>
      <w:r w:rsidR="00621972">
        <w:rPr>
          <w:b/>
          <w:sz w:val="24"/>
          <w:szCs w:val="24"/>
        </w:rPr>
        <w:br/>
        <w:t>co roku jednoczą Polaków w niesieniu pomocy potrzebującym. Co jeszcze możemy zrobić, by każdy miał szczęśliwe święta?</w:t>
      </w:r>
      <w:r w:rsidR="00621972">
        <w:rPr>
          <w:b/>
          <w:sz w:val="24"/>
          <w:szCs w:val="24"/>
        </w:rPr>
        <w:tab/>
        <w:t xml:space="preserve"> </w:t>
      </w:r>
      <w:r w:rsidR="00E81F95">
        <w:rPr>
          <w:b/>
          <w:sz w:val="24"/>
          <w:szCs w:val="24"/>
        </w:rPr>
        <w:t xml:space="preserve"> </w:t>
      </w:r>
    </w:p>
    <w:p w:rsidR="00BA6D84" w:rsidRPr="007658E3" w:rsidRDefault="007658E3" w:rsidP="00BA6D84">
      <w:pPr>
        <w:jc w:val="both"/>
        <w:rPr>
          <w:b/>
          <w:sz w:val="28"/>
          <w:szCs w:val="28"/>
        </w:rPr>
      </w:pPr>
      <w:r>
        <w:rPr>
          <w:b/>
        </w:rPr>
        <w:t>240 000 posiłków dla potrzebujących</w:t>
      </w:r>
      <w:r>
        <w:rPr>
          <w:b/>
        </w:rPr>
        <w:tab/>
      </w:r>
      <w:r>
        <w:rPr>
          <w:b/>
        </w:rPr>
        <w:br/>
      </w:r>
      <w:r w:rsidR="00621972">
        <w:t>W</w:t>
      </w:r>
      <w:r w:rsidR="00EF71B0">
        <w:t xml:space="preserve"> dniach 1-3</w:t>
      </w:r>
      <w:r w:rsidR="00BA6D84">
        <w:t xml:space="preserve"> grudnia</w:t>
      </w:r>
      <w:r w:rsidR="00B72503">
        <w:t xml:space="preserve"> i 7-8 grudnia</w:t>
      </w:r>
      <w:r w:rsidR="00BA6D84">
        <w:t xml:space="preserve"> w 417 sklepach Tesco w całej Polsce </w:t>
      </w:r>
      <w:r w:rsidR="00EF71B0">
        <w:t>wolontariusze</w:t>
      </w:r>
      <w:r w:rsidR="00BA6D84">
        <w:t xml:space="preserve"> </w:t>
      </w:r>
      <w:r w:rsidR="00E81F95">
        <w:t>zachęcali</w:t>
      </w:r>
      <w:r w:rsidR="00BA6D84">
        <w:t xml:space="preserve"> klientów</w:t>
      </w:r>
      <w:r w:rsidR="00B72503">
        <w:t xml:space="preserve"> do wsparcia </w:t>
      </w:r>
      <w:r w:rsidR="00BA6D84">
        <w:t xml:space="preserve"> Świątecznej Zbiórki Żywności. Razem udało nam się zebrać żywność o łącznej wartości </w:t>
      </w:r>
      <w:r w:rsidR="00621972">
        <w:t>606 000 złotych</w:t>
      </w:r>
      <w:r w:rsidR="00BA6D84">
        <w:t>! Zebrana żywność trafi do organizacji pomocowych – m.in. domów samotnej matki czy schronisk dla ubogich. Ich podopieczni otrzymają żywność, która pozwoli</w:t>
      </w:r>
      <w:r w:rsidR="00621972">
        <w:br/>
      </w:r>
      <w:r w:rsidR="00BA6D84">
        <w:t xml:space="preserve">na przygotowanie aż </w:t>
      </w:r>
      <w:r w:rsidR="00621972">
        <w:t>240 000</w:t>
      </w:r>
      <w:r w:rsidR="00BA6D84">
        <w:t xml:space="preserve"> posiłków. Dzięki zaangażowaniu klientów Tesco z roku na rok coraz więcej osób ma szansę na spędzanie świąt, nie martwiąc się o zdobycie żywności na choćby najskromniejszy posiłek.</w:t>
      </w:r>
    </w:p>
    <w:p w:rsidR="00BA6D84" w:rsidRDefault="00BA6D84" w:rsidP="00BA6D84">
      <w:pPr>
        <w:jc w:val="both"/>
      </w:pPr>
      <w:r>
        <w:t>Tesco, jako jedyna sieć handlowa w Polsce, zdecydowała s</w:t>
      </w:r>
      <w:r w:rsidR="007658E3">
        <w:t>ię przekazać dodatkowe wsparcie</w:t>
      </w:r>
      <w:r w:rsidR="007658E3">
        <w:br/>
      </w:r>
      <w:r>
        <w:t>dla Banków Żywności</w:t>
      </w:r>
      <w:r w:rsidR="00B72503">
        <w:t xml:space="preserve"> i Caritas Polska</w:t>
      </w:r>
      <w:r>
        <w:t xml:space="preserve"> w postaci 20% wartości zebranych artykułów spożywczy</w:t>
      </w:r>
      <w:r w:rsidR="002D448F">
        <w:t>c</w:t>
      </w:r>
      <w:r w:rsidR="00B72503">
        <w:t xml:space="preserve">h. Dzięki temu </w:t>
      </w:r>
      <w:r>
        <w:t>do Banków Żywności</w:t>
      </w:r>
      <w:r w:rsidR="00B72503">
        <w:t xml:space="preserve"> i Caritasu </w:t>
      </w:r>
      <w:r>
        <w:t xml:space="preserve">trafi darowizna w wysokości </w:t>
      </w:r>
      <w:r w:rsidR="00621972">
        <w:t>121 200 złotych</w:t>
      </w:r>
      <w:r>
        <w:t xml:space="preserve">. </w:t>
      </w:r>
    </w:p>
    <w:p w:rsidR="00B82B44" w:rsidRDefault="00B82B44" w:rsidP="00B82B44">
      <w:pPr>
        <w:jc w:val="both"/>
      </w:pPr>
      <w:r>
        <w:rPr>
          <w:i/>
          <w:iCs/>
        </w:rPr>
        <w:t xml:space="preserve">„Wzorem ubiegłych lat, przekażemy Bankom Żywności darowiznę w kwocie 20% całkowitej wartości zebranych produktów. Jesteśmy jedyną siecią sklepów oferująca takie dodatkowe wsparcie w ramach Świątecznej Zbiórki Żywności” – </w:t>
      </w:r>
      <w:r>
        <w:t xml:space="preserve">mówi Daria Kulińska, Dyrektor ds. Komunikacji Tesco. </w:t>
      </w:r>
      <w:r>
        <w:rPr>
          <w:i/>
          <w:iCs/>
        </w:rPr>
        <w:t>„W imieniu Tesco dziękuję wszystkim naszym klientom i partnerom biznesowym za zaangażowanie. Cieszę się,</w:t>
      </w:r>
      <w:r>
        <w:rPr>
          <w:i/>
          <w:iCs/>
        </w:rPr>
        <w:br/>
        <w:t>że razem możemy dzielić się tym, co dobre” –</w:t>
      </w:r>
      <w:r>
        <w:t xml:space="preserve"> dodaje</w:t>
      </w:r>
      <w:bookmarkStart w:id="0" w:name="_GoBack"/>
      <w:bookmarkEnd w:id="0"/>
      <w:r>
        <w:t xml:space="preserve"> Daria Kulińska.</w:t>
      </w:r>
    </w:p>
    <w:p w:rsidR="00DC2E57" w:rsidRDefault="007658E3" w:rsidP="007658E3">
      <w:pPr>
        <w:jc w:val="both"/>
      </w:pPr>
      <w:r>
        <w:rPr>
          <w:b/>
        </w:rPr>
        <w:t>Anioły Radości</w:t>
      </w:r>
      <w:r>
        <w:rPr>
          <w:b/>
        </w:rPr>
        <w:tab/>
      </w:r>
      <w:r>
        <w:rPr>
          <w:b/>
        </w:rPr>
        <w:br/>
      </w:r>
      <w:r w:rsidR="00BA6D84">
        <w:t xml:space="preserve">W tegoroczną akcję zaangażowali się także znani i lubiani, którzy w Tesco na warszawskim Gocławiu zachęcali klientów do przekazywania najpotrzebniejszych produktów żywnościowych. </w:t>
      </w:r>
    </w:p>
    <w:p w:rsidR="00DC2E57" w:rsidRDefault="00B82B44" w:rsidP="007658E3">
      <w:pPr>
        <w:jc w:val="both"/>
      </w:pPr>
      <w:r>
        <w:rPr>
          <w:i/>
        </w:rPr>
        <w:t>„</w:t>
      </w:r>
      <w:r w:rsidR="007658E3" w:rsidRPr="007658E3">
        <w:rPr>
          <w:i/>
        </w:rPr>
        <w:t>Z chęcią włączam się w akcje charytatywne, bo czy warto żyć tylko</w:t>
      </w:r>
      <w:r w:rsidR="007658E3">
        <w:rPr>
          <w:i/>
        </w:rPr>
        <w:t xml:space="preserve"> dla siebie? Trzeba się dzielić</w:t>
      </w:r>
      <w:r w:rsidR="007658E3">
        <w:rPr>
          <w:i/>
        </w:rPr>
        <w:br/>
      </w:r>
      <w:r w:rsidR="007658E3" w:rsidRPr="007658E3">
        <w:rPr>
          <w:i/>
        </w:rPr>
        <w:t>z innymi. Nam nie ubędzie, a innym sprawimy radość, przywróci</w:t>
      </w:r>
      <w:r w:rsidR="007658E3">
        <w:rPr>
          <w:i/>
        </w:rPr>
        <w:t>my uśmiech, a może spowodujemy,</w:t>
      </w:r>
      <w:r w:rsidR="007658E3">
        <w:rPr>
          <w:i/>
        </w:rPr>
        <w:br/>
      </w:r>
      <w:r w:rsidR="007658E3" w:rsidRPr="007658E3">
        <w:rPr>
          <w:i/>
        </w:rPr>
        <w:t>że ktoś nie będzie głod</w:t>
      </w:r>
      <w:r>
        <w:rPr>
          <w:i/>
        </w:rPr>
        <w:t>n</w:t>
      </w:r>
      <w:r w:rsidR="007658E3" w:rsidRPr="007658E3">
        <w:rPr>
          <w:i/>
        </w:rPr>
        <w:t>y</w:t>
      </w:r>
      <w:r>
        <w:rPr>
          <w:i/>
        </w:rPr>
        <w:t>”</w:t>
      </w:r>
      <w:r w:rsidR="007658E3">
        <w:t xml:space="preserve"> – przyznała Małgorzata Ostrowska-Królikowska, przekazując swoje zakupy podczas świątecznej zbiórki. </w:t>
      </w:r>
    </w:p>
    <w:p w:rsidR="007658E3" w:rsidRDefault="00B82B44" w:rsidP="007658E3">
      <w:pPr>
        <w:jc w:val="both"/>
      </w:pPr>
      <w:r>
        <w:rPr>
          <w:i/>
        </w:rPr>
        <w:t>„</w:t>
      </w:r>
      <w:r w:rsidR="007658E3" w:rsidRPr="007658E3">
        <w:rPr>
          <w:i/>
        </w:rPr>
        <w:t>Bierzemy udział w tej akcji ró</w:t>
      </w:r>
      <w:r w:rsidR="00DC2E57">
        <w:rPr>
          <w:i/>
        </w:rPr>
        <w:t xml:space="preserve">wnież po to, żeby zwrócić uwagę </w:t>
      </w:r>
      <w:r w:rsidR="007658E3" w:rsidRPr="007658E3">
        <w:rPr>
          <w:i/>
        </w:rPr>
        <w:t>na problem marnowania żywności. Tymczasem jest wiele rodzi</w:t>
      </w:r>
      <w:r w:rsidR="00DC2E57">
        <w:rPr>
          <w:i/>
        </w:rPr>
        <w:t xml:space="preserve">n, które podczas świąt nie mają </w:t>
      </w:r>
      <w:r w:rsidR="007658E3" w:rsidRPr="007658E3">
        <w:rPr>
          <w:i/>
        </w:rPr>
        <w:t>co postawić na stole. Spotykamy się, żeby choć trochę zmienić tę sytuację</w:t>
      </w:r>
      <w:r>
        <w:rPr>
          <w:i/>
        </w:rPr>
        <w:t>”</w:t>
      </w:r>
      <w:r w:rsidR="007658E3">
        <w:t xml:space="preserve"> – </w:t>
      </w:r>
      <w:r w:rsidR="00DC2E57">
        <w:t>opowiadała</w:t>
      </w:r>
      <w:r w:rsidR="007658E3">
        <w:t xml:space="preserve"> Grażyna </w:t>
      </w:r>
      <w:proofErr w:type="spellStart"/>
      <w:r w:rsidR="007658E3">
        <w:t>Wolszczak</w:t>
      </w:r>
      <w:proofErr w:type="spellEnd"/>
      <w:r w:rsidR="007658E3">
        <w:t xml:space="preserve">. </w:t>
      </w:r>
    </w:p>
    <w:p w:rsidR="002D448F" w:rsidRDefault="00DC2E57" w:rsidP="00A27B93">
      <w:pPr>
        <w:jc w:val="both"/>
      </w:pPr>
      <w:r>
        <w:rPr>
          <w:b/>
        </w:rPr>
        <w:t>Ty też możesz pomagać!</w:t>
      </w:r>
      <w:r>
        <w:rPr>
          <w:b/>
        </w:rPr>
        <w:tab/>
      </w:r>
      <w:r>
        <w:rPr>
          <w:b/>
        </w:rPr>
        <w:br/>
      </w:r>
      <w:r>
        <w:t>Zbiórki żywności to nie jedyna możliwość niesienia pomocy potrzebującym. W okresie świątecznym warto rozejrzeć się czy wokół nie ma osób, które poza pożywieniem potrzebują czegoś jeszcze -</w:t>
      </w:r>
      <w:r w:rsidR="002D448F">
        <w:br/>
      </w:r>
      <w:r>
        <w:t xml:space="preserve">na przykład ciepłej </w:t>
      </w:r>
      <w:r w:rsidR="002D448F">
        <w:t xml:space="preserve">odzieży czy pomocy naukowych dla dzieci. Zapewne każdy w szafie ma coś, czego </w:t>
      </w:r>
      <w:r w:rsidR="002D448F">
        <w:lastRenderedPageBreak/>
        <w:t xml:space="preserve">nie używa, a co może sprawić wiele radości innym. Informacje, jak pomóc osobom z najbliższego otoczenia znaleźć można w lokalnych domach pomocy i innych ośrodkach społecznych. </w:t>
      </w:r>
    </w:p>
    <w:p w:rsidR="00B72503" w:rsidRDefault="00DE3247" w:rsidP="00DE3247">
      <w:pPr>
        <w:jc w:val="both"/>
      </w:pPr>
      <w:r>
        <w:t xml:space="preserve">Tesco Polska włączając się w ogólnopolskie zbiórki pozyskuje niemal 10% wolumenu wszystkich zbiórek Banków Żywności przeprowadzanych w sieciach handlowych. </w:t>
      </w:r>
      <w:r w:rsidR="00B72503">
        <w:t>Dodatkowo co roku z Caritas Polska włączamy się w zbiórkę żywności i pieniędzy.</w:t>
      </w:r>
    </w:p>
    <w:p w:rsidR="00DE3247" w:rsidRDefault="00DE3247" w:rsidP="00DE3247">
      <w:pPr>
        <w:jc w:val="both"/>
      </w:pPr>
      <w:r>
        <w:t xml:space="preserve">Zbiórki Żywności nie są jednak jedyną wspólną inicjatywą – </w:t>
      </w:r>
      <w:r w:rsidR="00B82B44">
        <w:t>Tesco to pierwsza sieć handlowa</w:t>
      </w:r>
      <w:r w:rsidR="00B82B44">
        <w:br/>
      </w:r>
      <w:r>
        <w:t xml:space="preserve">w Polsce, która realizuje autorski  program przekazywania nadwyżek żywności od 2013 roku i tym samym walczy z marnowaniem żywności. </w:t>
      </w:r>
      <w:r>
        <w:rPr>
          <w:rFonts w:eastAsia="Open Sans Condensed Light" w:cstheme="minorHAnsi"/>
        </w:rPr>
        <w:t xml:space="preserve">Dotychczas, ze sklepów do lokalnych Banków Żywności przekazanych zostało około 5000 ton żywności. </w:t>
      </w:r>
      <w:r w:rsidR="00F94BB0">
        <w:rPr>
          <w:rFonts w:eastAsia="Open Sans Condensed Light" w:cstheme="minorHAnsi"/>
        </w:rPr>
        <w:t xml:space="preserve">Dodatkowo, Tesco realizuje program </w:t>
      </w:r>
      <w:proofErr w:type="spellStart"/>
      <w:r w:rsidR="00F94BB0">
        <w:rPr>
          <w:rFonts w:eastAsia="Open Sans Condensed Light" w:cstheme="minorHAnsi"/>
        </w:rPr>
        <w:t>Perfectly</w:t>
      </w:r>
      <w:proofErr w:type="spellEnd"/>
      <w:r w:rsidR="00F94BB0">
        <w:rPr>
          <w:rFonts w:eastAsia="Open Sans Condensed Light" w:cstheme="minorHAnsi"/>
        </w:rPr>
        <w:t xml:space="preserve"> </w:t>
      </w:r>
      <w:proofErr w:type="spellStart"/>
      <w:r w:rsidR="00F94BB0">
        <w:rPr>
          <w:rFonts w:eastAsia="Open Sans Condensed Light" w:cstheme="minorHAnsi"/>
        </w:rPr>
        <w:t>Imperfect</w:t>
      </w:r>
      <w:proofErr w:type="spellEnd"/>
      <w:r w:rsidR="00F94BB0" w:rsidRPr="00F94BB0">
        <w:rPr>
          <w:rFonts w:eastAsia="Open Sans Condensed Light" w:cstheme="minorHAnsi"/>
        </w:rPr>
        <w:t xml:space="preserve">, w którym umożliwia klientom zakup </w:t>
      </w:r>
      <w:r w:rsidR="00F94BB0">
        <w:rPr>
          <w:rFonts w:eastAsia="Open Sans Condensed Light" w:cstheme="minorHAnsi"/>
        </w:rPr>
        <w:t xml:space="preserve">w niższej cenie </w:t>
      </w:r>
      <w:r w:rsidR="00F94BB0" w:rsidRPr="00F94BB0">
        <w:rPr>
          <w:rFonts w:eastAsia="Open Sans Condensed Light" w:cstheme="minorHAnsi"/>
        </w:rPr>
        <w:t xml:space="preserve">warzyw i owoców, które – choć nie wyglądają idealnie – są dobrej jakości. </w:t>
      </w:r>
    </w:p>
    <w:p w:rsidR="00D46161" w:rsidRDefault="00D46161" w:rsidP="00A27B93">
      <w:pPr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129540</wp:posOffset>
                </wp:positionV>
                <wp:extent cx="5581650" cy="0"/>
                <wp:effectExtent l="0" t="0" r="19050" b="19050"/>
                <wp:wrapNone/>
                <wp:docPr id="5" name="Łącznik prostoliniow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1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6CDEB4E" id="Łącznik prostoliniowy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10.2pt" to="439.9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" strokecolor="black [3040]"/>
            </w:pict>
          </mc:Fallback>
        </mc:AlternateContent>
      </w:r>
    </w:p>
    <w:p w:rsidR="00D46161" w:rsidRDefault="00D46161" w:rsidP="00D46161">
      <w:pPr>
        <w:spacing w:after="0" w:line="240" w:lineRule="auto"/>
        <w:jc w:val="both"/>
        <w:rPr>
          <w:rFonts w:eastAsia="Open Sans Condensed Light" w:cstheme="minorHAnsi"/>
        </w:rPr>
      </w:pPr>
      <w:r w:rsidRPr="00D46161">
        <w:rPr>
          <w:rFonts w:eastAsia="Open Sans Condensed Light" w:cstheme="minorHAnsi"/>
          <w:b/>
        </w:rPr>
        <w:t>Tesco Polska</w:t>
      </w:r>
      <w:r>
        <w:rPr>
          <w:rFonts w:eastAsia="Open Sans Condensed Light" w:cstheme="minorHAnsi"/>
        </w:rPr>
        <w:t xml:space="preserve"> zarządza w naszym kraju siecią ponad 400 sklepów,</w:t>
      </w:r>
      <w:r w:rsidR="0087465D">
        <w:rPr>
          <w:rFonts w:eastAsia="Open Sans Condensed Light" w:cstheme="minorHAnsi"/>
        </w:rPr>
        <w:t xml:space="preserve"> </w:t>
      </w:r>
      <w:r>
        <w:rPr>
          <w:rFonts w:eastAsia="Open Sans Condensed Light" w:cstheme="minorHAnsi"/>
        </w:rPr>
        <w:t>od hipermarketów po małe osiedlowe supermarkety. Łącznie zatrudnia</w:t>
      </w:r>
      <w:r w:rsidR="0087465D">
        <w:rPr>
          <w:rFonts w:eastAsia="Open Sans Condensed Light" w:cstheme="minorHAnsi"/>
        </w:rPr>
        <w:t xml:space="preserve"> </w:t>
      </w:r>
      <w:r>
        <w:rPr>
          <w:rFonts w:eastAsia="Open Sans Condensed Light" w:cstheme="minorHAnsi"/>
        </w:rPr>
        <w:t>ok. 25 tys. osób i oferuje klientom produkty 3700 polskich dostawców.</w:t>
      </w:r>
      <w:r w:rsidR="0087465D">
        <w:rPr>
          <w:rFonts w:eastAsia="Open Sans Condensed Light" w:cstheme="minorHAnsi"/>
        </w:rPr>
        <w:t xml:space="preserve"> </w:t>
      </w:r>
      <w:r>
        <w:rPr>
          <w:rFonts w:eastAsia="Open Sans Condensed Light" w:cstheme="minorHAnsi"/>
        </w:rPr>
        <w:t>Co tydzień sklepy Tesco odwiedza ponad 5 milionów klientów.</w:t>
      </w:r>
    </w:p>
    <w:p w:rsidR="00D46161" w:rsidRDefault="00D46161" w:rsidP="00D46161">
      <w:pPr>
        <w:spacing w:after="0" w:line="240" w:lineRule="auto"/>
        <w:jc w:val="both"/>
        <w:rPr>
          <w:rFonts w:eastAsia="Open Sans Condensed Light" w:cstheme="minorHAnsi"/>
        </w:rPr>
      </w:pPr>
      <w:r>
        <w:rPr>
          <w:rFonts w:eastAsia="Open Sans Condensed Light" w:cstheme="minorHAnsi"/>
        </w:rPr>
        <w:t>Tesco Polska współpracuje z Federacją Polskich Banków Żywności już od 2000 r., włączając się</w:t>
      </w:r>
      <w:r>
        <w:rPr>
          <w:rFonts w:eastAsia="Open Sans Condensed Light" w:cstheme="minorHAnsi"/>
        </w:rPr>
        <w:br/>
        <w:t xml:space="preserve">co roku wraz ze swoimi klientami w ogólnopolskie zbiórki żywności. W 2013 r. firma rozpoczęła swój autorski program przekazywania nadwyżek żywności ze sklepów do lokalnych Banków Żywności. </w:t>
      </w:r>
      <w:r w:rsidR="00D74286">
        <w:rPr>
          <w:rFonts w:eastAsia="Open Sans Condensed Light" w:cstheme="minorHAnsi"/>
        </w:rPr>
        <w:t>Dotychczas</w:t>
      </w:r>
      <w:r>
        <w:rPr>
          <w:rFonts w:eastAsia="Open Sans Condensed Light" w:cstheme="minorHAnsi"/>
        </w:rPr>
        <w:t xml:space="preserve">, przekazanych zostało </w:t>
      </w:r>
      <w:r w:rsidR="00D74286">
        <w:rPr>
          <w:rFonts w:eastAsia="Open Sans Condensed Light" w:cstheme="minorHAnsi"/>
        </w:rPr>
        <w:t>około 5000</w:t>
      </w:r>
      <w:r>
        <w:rPr>
          <w:rFonts w:eastAsia="Open Sans Condensed Light" w:cstheme="minorHAnsi"/>
        </w:rPr>
        <w:t xml:space="preserve"> ton żywności.</w:t>
      </w:r>
    </w:p>
    <w:p w:rsidR="00BA6D84" w:rsidRDefault="00BA6D84" w:rsidP="00D46161">
      <w:pPr>
        <w:spacing w:after="0" w:line="240" w:lineRule="auto"/>
        <w:jc w:val="both"/>
        <w:rPr>
          <w:rFonts w:eastAsia="Open Sans Condensed Light" w:cstheme="minorHAnsi"/>
          <w:b/>
        </w:rPr>
      </w:pPr>
    </w:p>
    <w:p w:rsidR="00D46161" w:rsidRDefault="00D46161" w:rsidP="00D46161">
      <w:pPr>
        <w:spacing w:after="0" w:line="240" w:lineRule="auto"/>
        <w:jc w:val="both"/>
        <w:rPr>
          <w:rFonts w:eastAsia="Open Sans Condensed Light" w:cstheme="minorHAnsi"/>
        </w:rPr>
      </w:pPr>
      <w:r w:rsidRPr="00D46161">
        <w:rPr>
          <w:rFonts w:eastAsia="Open Sans Condensed Light" w:cstheme="minorHAnsi"/>
          <w:b/>
        </w:rPr>
        <w:t>Federacja Polskich Banków Żywności</w:t>
      </w:r>
      <w:r>
        <w:rPr>
          <w:rFonts w:eastAsia="Open Sans Condensed Light" w:cstheme="minorHAnsi"/>
        </w:rPr>
        <w:t xml:space="preserve"> jest organizacją pożytku publicznego (KRS 0000063599), której misją jest przeciwdziałanie marnowaniu żywności</w:t>
      </w:r>
      <w:r w:rsidR="0087465D">
        <w:rPr>
          <w:rFonts w:eastAsia="Open Sans Condensed Light" w:cstheme="minorHAnsi"/>
        </w:rPr>
        <w:t xml:space="preserve"> </w:t>
      </w:r>
      <w:r>
        <w:rPr>
          <w:rFonts w:eastAsia="Open Sans Condensed Light" w:cstheme="minorHAnsi"/>
        </w:rPr>
        <w:t>i niedożywieniu w Polsce. Federacja Polskich Banków Żywności zrzesza</w:t>
      </w:r>
      <w:r w:rsidR="0087465D">
        <w:rPr>
          <w:rFonts w:eastAsia="Open Sans Condensed Light" w:cstheme="minorHAnsi"/>
        </w:rPr>
        <w:t xml:space="preserve"> </w:t>
      </w:r>
      <w:r>
        <w:rPr>
          <w:rFonts w:eastAsia="Open Sans Condensed Light" w:cstheme="minorHAnsi"/>
        </w:rPr>
        <w:t>32 Banki Żywności działające na terenie całego kraju. Banki Żywności udzielają codziennej, bezpłatnej pomocy żywnościowej blisko 3 500 organizacjom i instytucjom społecznym, za pośrednictwem których trafia ona do 2 000 000 osób najbardziej potrzebujących.</w:t>
      </w:r>
    </w:p>
    <w:p w:rsidR="00D46161" w:rsidRDefault="00D46161" w:rsidP="001C6C53"/>
    <w:p w:rsidR="00EA1502" w:rsidRDefault="00D46161" w:rsidP="00D46161">
      <w:r w:rsidRPr="00D46161">
        <w:rPr>
          <w:b/>
        </w:rPr>
        <w:t>Kontakt do mediów:</w:t>
      </w:r>
      <w:r>
        <w:rPr>
          <w:b/>
        </w:rPr>
        <w:br/>
      </w:r>
      <w:r w:rsidR="00EA1502">
        <w:t>Agnieszka Michalik</w:t>
      </w:r>
      <w:r w:rsidR="00EA1502">
        <w:br/>
      </w:r>
      <w:hyperlink r:id="rId9" w:history="1">
        <w:r w:rsidR="00EA1502" w:rsidRPr="00ED721D">
          <w:rPr>
            <w:rStyle w:val="Hipercze"/>
          </w:rPr>
          <w:t>a.michalik@gardenofwords.pl</w:t>
        </w:r>
      </w:hyperlink>
      <w:r w:rsidR="00EA1502">
        <w:br/>
      </w:r>
      <w:r w:rsidR="00EA1502" w:rsidRPr="00EA1502">
        <w:t>tel. +48 22 829 85 72 w. 61</w:t>
      </w:r>
    </w:p>
    <w:p w:rsidR="00D46161" w:rsidRDefault="00D46161" w:rsidP="00D46161"/>
    <w:p w:rsidR="00D46161" w:rsidRPr="00D46161" w:rsidRDefault="00D46161" w:rsidP="00D46161">
      <w:pPr>
        <w:rPr>
          <w:b/>
        </w:rPr>
      </w:pPr>
    </w:p>
    <w:p w:rsidR="00D46161" w:rsidRDefault="00D46161" w:rsidP="001C6C53"/>
    <w:p w:rsidR="00197EBC" w:rsidRDefault="00197EBC" w:rsidP="001C6C53"/>
    <w:sectPr w:rsidR="00197EB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23C" w:rsidRDefault="0078223C" w:rsidP="00D46161">
      <w:pPr>
        <w:spacing w:after="0" w:line="240" w:lineRule="auto"/>
      </w:pPr>
      <w:r>
        <w:separator/>
      </w:r>
    </w:p>
  </w:endnote>
  <w:endnote w:type="continuationSeparator" w:id="0">
    <w:p w:rsidR="0078223C" w:rsidRDefault="0078223C" w:rsidP="00D46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 Condensed Light">
    <w:altName w:val="Segoe UI"/>
    <w:charset w:val="00"/>
    <w:family w:val="auto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23C" w:rsidRDefault="0078223C" w:rsidP="00D46161">
      <w:pPr>
        <w:spacing w:after="0" w:line="240" w:lineRule="auto"/>
      </w:pPr>
      <w:r>
        <w:separator/>
      </w:r>
    </w:p>
  </w:footnote>
  <w:footnote w:type="continuationSeparator" w:id="0">
    <w:p w:rsidR="0078223C" w:rsidRDefault="0078223C" w:rsidP="00D46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161" w:rsidRDefault="00D46161">
    <w:pPr>
      <w:pStyle w:val="Nagwek"/>
    </w:pPr>
    <w:r>
      <w:rPr>
        <w:noProof/>
        <w:lang w:eastAsia="pl-PL"/>
      </w:rPr>
      <w:drawing>
        <wp:inline distT="0" distB="0" distL="0" distR="0">
          <wp:extent cx="1609725" cy="428625"/>
          <wp:effectExtent l="0" t="0" r="9525" b="9525"/>
          <wp:docPr id="6" name="Obraz 6" descr="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wnlo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93BA4"/>
    <w:multiLevelType w:val="hybridMultilevel"/>
    <w:tmpl w:val="7ED65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C53"/>
    <w:rsid w:val="00030852"/>
    <w:rsid w:val="00031167"/>
    <w:rsid w:val="00031BCF"/>
    <w:rsid w:val="000E12C8"/>
    <w:rsid w:val="00156F3A"/>
    <w:rsid w:val="00197EBC"/>
    <w:rsid w:val="001C6C53"/>
    <w:rsid w:val="002533BD"/>
    <w:rsid w:val="0029123D"/>
    <w:rsid w:val="002926AE"/>
    <w:rsid w:val="002D448F"/>
    <w:rsid w:val="00347BAC"/>
    <w:rsid w:val="00604E9E"/>
    <w:rsid w:val="00621972"/>
    <w:rsid w:val="007658E3"/>
    <w:rsid w:val="0078223C"/>
    <w:rsid w:val="0087465D"/>
    <w:rsid w:val="009D45D0"/>
    <w:rsid w:val="00A23820"/>
    <w:rsid w:val="00A27B93"/>
    <w:rsid w:val="00A34F7C"/>
    <w:rsid w:val="00B641AC"/>
    <w:rsid w:val="00B72503"/>
    <w:rsid w:val="00B82B44"/>
    <w:rsid w:val="00BA6D84"/>
    <w:rsid w:val="00BC6930"/>
    <w:rsid w:val="00C62552"/>
    <w:rsid w:val="00C67B3D"/>
    <w:rsid w:val="00D42AEE"/>
    <w:rsid w:val="00D46161"/>
    <w:rsid w:val="00D50103"/>
    <w:rsid w:val="00D74286"/>
    <w:rsid w:val="00DC2E57"/>
    <w:rsid w:val="00DE3247"/>
    <w:rsid w:val="00E81F95"/>
    <w:rsid w:val="00E86580"/>
    <w:rsid w:val="00E97488"/>
    <w:rsid w:val="00EA1502"/>
    <w:rsid w:val="00EC6FF7"/>
    <w:rsid w:val="00ED42EF"/>
    <w:rsid w:val="00ED5C0D"/>
    <w:rsid w:val="00EF71B0"/>
    <w:rsid w:val="00F51F31"/>
    <w:rsid w:val="00F94BB0"/>
    <w:rsid w:val="00F95A86"/>
    <w:rsid w:val="00FF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56F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6F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6F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6F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6F3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6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6F3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461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6161"/>
  </w:style>
  <w:style w:type="paragraph" w:styleId="Stopka">
    <w:name w:val="footer"/>
    <w:basedOn w:val="Normalny"/>
    <w:link w:val="StopkaZnak"/>
    <w:uiPriority w:val="99"/>
    <w:unhideWhenUsed/>
    <w:rsid w:val="00D461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6161"/>
  </w:style>
  <w:style w:type="paragraph" w:styleId="Akapitzlist">
    <w:name w:val="List Paragraph"/>
    <w:basedOn w:val="Normalny"/>
    <w:uiPriority w:val="34"/>
    <w:qFormat/>
    <w:rsid w:val="00ED5C0D"/>
    <w:pPr>
      <w:spacing w:after="0" w:line="240" w:lineRule="auto"/>
      <w:ind w:left="720"/>
    </w:pPr>
    <w:rPr>
      <w:rFonts w:ascii="Calibri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EA15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56F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6F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6F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6F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6F3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6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6F3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461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6161"/>
  </w:style>
  <w:style w:type="paragraph" w:styleId="Stopka">
    <w:name w:val="footer"/>
    <w:basedOn w:val="Normalny"/>
    <w:link w:val="StopkaZnak"/>
    <w:uiPriority w:val="99"/>
    <w:unhideWhenUsed/>
    <w:rsid w:val="00D461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6161"/>
  </w:style>
  <w:style w:type="paragraph" w:styleId="Akapitzlist">
    <w:name w:val="List Paragraph"/>
    <w:basedOn w:val="Normalny"/>
    <w:uiPriority w:val="34"/>
    <w:qFormat/>
    <w:rsid w:val="00ED5C0D"/>
    <w:pPr>
      <w:spacing w:after="0" w:line="240" w:lineRule="auto"/>
      <w:ind w:left="720"/>
    </w:pPr>
    <w:rPr>
      <w:rFonts w:ascii="Calibri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EA15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.michalik@gardenofwords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6E3A1-B3A6-4FCD-BF24-A38428E38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713</Words>
  <Characters>4282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Michalik</dc:creator>
  <cp:lastModifiedBy>Agnieszka Michalik</cp:lastModifiedBy>
  <cp:revision>3</cp:revision>
  <dcterms:created xsi:type="dcterms:W3CDTF">2017-12-18T10:41:00Z</dcterms:created>
  <dcterms:modified xsi:type="dcterms:W3CDTF">2017-12-18T11:02:00Z</dcterms:modified>
</cp:coreProperties>
</file>