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BDCB0" w14:textId="77777777" w:rsidR="00476162" w:rsidRPr="00213F1D" w:rsidRDefault="00476162" w:rsidP="000F5727">
      <w:pPr>
        <w:spacing w:before="120" w:after="120" w:line="240" w:lineRule="auto"/>
        <w:contextualSpacing/>
        <w:jc w:val="both"/>
        <w:rPr>
          <w:rFonts w:eastAsia="Times New Roman" w:cs="Times New Roman"/>
          <w:sz w:val="22"/>
          <w:szCs w:val="22"/>
          <w:lang w:eastAsia="pl-PL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4"/>
        <w:gridCol w:w="319"/>
        <w:gridCol w:w="348"/>
        <w:gridCol w:w="249"/>
        <w:gridCol w:w="429"/>
        <w:gridCol w:w="276"/>
        <w:gridCol w:w="403"/>
        <w:gridCol w:w="678"/>
        <w:gridCol w:w="50"/>
        <w:gridCol w:w="427"/>
        <w:gridCol w:w="6"/>
        <w:gridCol w:w="196"/>
        <w:gridCol w:w="370"/>
        <w:gridCol w:w="308"/>
        <w:gridCol w:w="536"/>
        <w:gridCol w:w="143"/>
        <w:gridCol w:w="613"/>
        <w:gridCol w:w="14"/>
        <w:gridCol w:w="730"/>
        <w:gridCol w:w="152"/>
        <w:gridCol w:w="339"/>
        <w:gridCol w:w="67"/>
        <w:gridCol w:w="574"/>
        <w:gridCol w:w="892"/>
        <w:gridCol w:w="740"/>
      </w:tblGrid>
      <w:tr w:rsidR="00A0005E" w:rsidRPr="00213F1D" w14:paraId="7A85C280" w14:textId="77777777" w:rsidTr="00E32FDA">
        <w:trPr>
          <w:trHeight w:val="1611"/>
        </w:trPr>
        <w:tc>
          <w:tcPr>
            <w:tcW w:w="7279" w:type="dxa"/>
            <w:gridSpan w:val="18"/>
          </w:tcPr>
          <w:p w14:paraId="74BE4C70" w14:textId="77777777" w:rsidR="00476162" w:rsidRPr="00213F1D" w:rsidRDefault="00476162" w:rsidP="00476162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bookmarkStart w:id="0" w:name="t1"/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Nazwa projektu</w:t>
            </w:r>
            <w:r w:rsidR="007517CC"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:</w:t>
            </w:r>
          </w:p>
          <w:p w14:paraId="4387524F" w14:textId="65DDE863" w:rsidR="00C97354" w:rsidRPr="00213F1D" w:rsidRDefault="00C97354" w:rsidP="00C97354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Projekt uchwały Rady Ministrów w sprawie zatwierdzenia Programu Ochrony Ludności i Obrony Cywilnej</w:t>
            </w:r>
            <w:r w:rsidR="005D3110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na lata</w:t>
            </w:r>
            <w:r w:rsidR="00A37F6C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2027-2031</w:t>
            </w:r>
          </w:p>
          <w:p w14:paraId="396D70A6" w14:textId="77777777" w:rsidR="00887CE0" w:rsidRPr="00213F1D" w:rsidRDefault="00887CE0" w:rsidP="007517CC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</w:p>
          <w:p w14:paraId="368762E0" w14:textId="77777777" w:rsidR="005B2036" w:rsidRPr="00213F1D" w:rsidRDefault="00476162" w:rsidP="007517CC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Ministerstwo wiodące</w:t>
            </w:r>
            <w:r w:rsidR="005B2036"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:</w:t>
            </w:r>
          </w:p>
          <w:p w14:paraId="02E90BA9" w14:textId="77777777" w:rsidR="005B2036" w:rsidRPr="00213F1D" w:rsidRDefault="005B2036" w:rsidP="007517CC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Ministerstwo Spraw Wewnętrznych i Administracj</w:t>
            </w:r>
            <w:r w:rsidR="0047616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i</w:t>
            </w:r>
          </w:p>
          <w:bookmarkEnd w:id="0"/>
          <w:p w14:paraId="41711588" w14:textId="77777777" w:rsidR="007517CC" w:rsidRPr="00213F1D" w:rsidRDefault="007517CC" w:rsidP="007517CC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  <w:p w14:paraId="2A53D2A9" w14:textId="77777777" w:rsidR="00476162" w:rsidRPr="00213F1D" w:rsidRDefault="00476162" w:rsidP="007517CC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Osoba odpowiedzialna za projekt w randze Ministra, Sekretarza Stanu lub Podsekretarza Stanu </w:t>
            </w:r>
          </w:p>
          <w:p w14:paraId="6CC5561D" w14:textId="77777777" w:rsidR="00476162" w:rsidRPr="00213F1D" w:rsidRDefault="00476162" w:rsidP="007517CC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W</w:t>
            </w:r>
            <w:r w:rsidR="005B2036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iesław Le</w:t>
            </w:r>
            <w:r w:rsidR="00A237FD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ś</w:t>
            </w:r>
            <w:r w:rsidR="005B2036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niakiewicz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– </w:t>
            </w:r>
            <w:r w:rsidR="005B2036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Podsekretarz 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Stanu w Ministerstwie </w:t>
            </w:r>
            <w:r w:rsidR="005B2036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Spraw Wewnętrznych i Administracji</w:t>
            </w:r>
          </w:p>
          <w:p w14:paraId="698583A1" w14:textId="77777777" w:rsidR="007517CC" w:rsidRPr="00213F1D" w:rsidRDefault="007517CC" w:rsidP="007517CC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  <w:p w14:paraId="4217A34F" w14:textId="14D8A9A6" w:rsidR="00476162" w:rsidRPr="00213F1D" w:rsidRDefault="00A37F6C" w:rsidP="00476162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Kontakt do opiekuna merytorycznego</w:t>
            </w:r>
            <w:r w:rsidR="00476162"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 projektu</w:t>
            </w:r>
          </w:p>
          <w:p w14:paraId="1FE0F627" w14:textId="77777777" w:rsidR="00A37F6C" w:rsidRPr="00213F1D" w:rsidRDefault="00A37F6C" w:rsidP="00A37F6C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Pan Michał Pawłowski – Dyrektor </w:t>
            </w:r>
          </w:p>
          <w:p w14:paraId="144FF197" w14:textId="77777777" w:rsidR="00476162" w:rsidRPr="00213F1D" w:rsidRDefault="00A37F6C" w:rsidP="00A37F6C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Departamentu Ochrony Ludności i Zarządzania Kryzysowego w MSWiA, tel. 47 728 52 07 e-mail: </w:t>
            </w:r>
            <w:hyperlink r:id="rId9" w:history="1">
              <w:r w:rsidR="00D92803" w:rsidRPr="00213F1D">
                <w:rPr>
                  <w:rStyle w:val="Hipercze"/>
                  <w:rFonts w:eastAsia="Times New Roman" w:cs="Times New Roman"/>
                  <w:sz w:val="22"/>
                  <w:szCs w:val="22"/>
                  <w:lang w:eastAsia="pl-PL"/>
                </w:rPr>
                <w:t>sekretariat.dolizk@mswia.gov.pl</w:t>
              </w:r>
            </w:hyperlink>
            <w:r w:rsidR="00D92803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. </w:t>
            </w:r>
          </w:p>
        </w:tc>
        <w:tc>
          <w:tcPr>
            <w:tcW w:w="3494" w:type="dxa"/>
            <w:gridSpan w:val="7"/>
            <w:shd w:val="clear" w:color="auto" w:fill="FFFFFF"/>
          </w:tcPr>
          <w:p w14:paraId="59F3E2E7" w14:textId="61631E50" w:rsidR="00476162" w:rsidRPr="00213F1D" w:rsidRDefault="00476162" w:rsidP="00476162">
            <w:pPr>
              <w:spacing w:before="120" w:after="120" w:line="240" w:lineRule="auto"/>
              <w:contextualSpacing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Data sporządzenia</w:t>
            </w: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br/>
            </w:r>
            <w:r w:rsidR="00CE15D4">
              <w:rPr>
                <w:rFonts w:eastAsia="Times New Roman" w:cs="Times New Roman"/>
                <w:sz w:val="22"/>
                <w:szCs w:val="22"/>
                <w:lang w:eastAsia="pl-PL"/>
              </w:rPr>
              <w:t>12 sierpnia</w:t>
            </w:r>
            <w:r w:rsidR="00926EA9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2026</w:t>
            </w:r>
            <w:r w:rsidR="00C9735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r.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</w:t>
            </w:r>
          </w:p>
          <w:p w14:paraId="7C54A8D5" w14:textId="77777777" w:rsidR="00476162" w:rsidRPr="00213F1D" w:rsidRDefault="00476162" w:rsidP="00476162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</w:p>
          <w:p w14:paraId="56DDE951" w14:textId="77777777" w:rsidR="00476162" w:rsidRPr="00213F1D" w:rsidRDefault="00476162" w:rsidP="00476162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Źródło: </w:t>
            </w:r>
            <w:bookmarkStart w:id="1" w:name="Lista1"/>
          </w:p>
          <w:bookmarkEnd w:id="1"/>
          <w:p w14:paraId="1A4C9EAC" w14:textId="4984CD45" w:rsidR="00476162" w:rsidRPr="00213F1D" w:rsidRDefault="00E170D1" w:rsidP="00476162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Art. 156 ust. </w:t>
            </w:r>
            <w:r w:rsidR="00B43591">
              <w:rPr>
                <w:rFonts w:eastAsia="Times New Roman" w:cs="Times New Roman"/>
                <w:sz w:val="22"/>
                <w:szCs w:val="22"/>
                <w:lang w:eastAsia="pl-PL"/>
              </w:rPr>
              <w:t>1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u</w:t>
            </w:r>
            <w:r w:rsidR="0047616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staw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y</w:t>
            </w:r>
            <w:r w:rsidR="0047616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z dnia</w:t>
            </w:r>
            <w:r w:rsidR="00FB6DEA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</w:t>
            </w:r>
            <w:r w:rsidR="00633AAB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5 </w:t>
            </w:r>
            <w:r w:rsidR="001867E6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grudnia 2024</w:t>
            </w:r>
            <w:r w:rsidR="001A01DB">
              <w:rPr>
                <w:rFonts w:eastAsia="Times New Roman" w:cs="Times New Roman"/>
                <w:sz w:val="22"/>
                <w:szCs w:val="22"/>
                <w:lang w:eastAsia="pl-PL"/>
              </w:rPr>
              <w:t> </w:t>
            </w:r>
            <w:r w:rsidR="001867E6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r. o </w:t>
            </w:r>
            <w:r w:rsidR="004F561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ochronie ludności i </w:t>
            </w:r>
            <w:r w:rsidR="005B2036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obronie cywilnej</w:t>
            </w:r>
            <w:r w:rsidR="00AA1C1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(Dz. U. poz. 1907</w:t>
            </w:r>
            <w:r w:rsidR="00926EA9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, z późn. zm.</w:t>
            </w:r>
            <w:r w:rsidR="00AA1C1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)</w:t>
            </w:r>
            <w:r w:rsidR="00FE3DDD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.</w:t>
            </w:r>
          </w:p>
          <w:p w14:paraId="086FE296" w14:textId="77777777" w:rsidR="00476162" w:rsidRPr="00213F1D" w:rsidRDefault="00476162" w:rsidP="00476162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  <w:p w14:paraId="47544D83" w14:textId="48738CBD" w:rsidR="00633AAB" w:rsidRPr="00213F1D" w:rsidRDefault="00476162" w:rsidP="00476162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Nr w wykazie prac</w:t>
            </w:r>
            <w:r w:rsidR="003C2FB4"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: </w:t>
            </w:r>
            <w:r w:rsidR="00653DA5" w:rsidRPr="00653DA5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ID279</w:t>
            </w:r>
          </w:p>
          <w:p w14:paraId="082E7D33" w14:textId="77777777" w:rsidR="00476162" w:rsidRPr="00213F1D" w:rsidRDefault="00476162" w:rsidP="00C9735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</w:tr>
      <w:tr w:rsidR="00476162" w:rsidRPr="00213F1D" w14:paraId="6A96199F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99CCFF"/>
          </w:tcPr>
          <w:p w14:paraId="78839272" w14:textId="77777777" w:rsidR="00476162" w:rsidRPr="00213F1D" w:rsidRDefault="00476162" w:rsidP="00965D56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7E5450">
              <w:rPr>
                <w:rFonts w:eastAsia="Times New Roman" w:cs="Times New Roman"/>
                <w:b/>
                <w:sz w:val="32"/>
                <w:szCs w:val="22"/>
                <w:lang w:eastAsia="pl-PL"/>
              </w:rPr>
              <w:t>OCENA SKUTKÓW REGULACJI</w:t>
            </w:r>
          </w:p>
        </w:tc>
      </w:tr>
      <w:tr w:rsidR="00476162" w:rsidRPr="00213F1D" w14:paraId="11EECE8D" w14:textId="77777777" w:rsidTr="00E32FDA">
        <w:trPr>
          <w:trHeight w:val="333"/>
        </w:trPr>
        <w:tc>
          <w:tcPr>
            <w:tcW w:w="10773" w:type="dxa"/>
            <w:gridSpan w:val="25"/>
            <w:shd w:val="clear" w:color="auto" w:fill="99CCFF"/>
            <w:vAlign w:val="center"/>
          </w:tcPr>
          <w:p w14:paraId="1B61CC7E" w14:textId="77777777" w:rsidR="00476162" w:rsidRPr="00213F1D" w:rsidRDefault="00476162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Jaki problem jest rozwiązywany?</w:t>
            </w:r>
            <w:bookmarkStart w:id="2" w:name="Wybór1"/>
            <w:bookmarkEnd w:id="2"/>
          </w:p>
        </w:tc>
      </w:tr>
      <w:tr w:rsidR="00476162" w:rsidRPr="00213F1D" w14:paraId="0F313DAD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FFFFFF"/>
          </w:tcPr>
          <w:p w14:paraId="1176A35C" w14:textId="6606F4EB" w:rsidR="00233D52" w:rsidRPr="00213F1D" w:rsidRDefault="00233D52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Najważniejszym aktem prawnym regulującym funkcjonowanie systemu ochrony ludności i obrony cywilnej</w:t>
            </w:r>
            <w:r w:rsidR="00C205AF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w kraju jest ustawa z dnia 5 grudnia 2024 r. o ochronie ludności i obr</w:t>
            </w:r>
            <w:r w:rsidR="00D0391C">
              <w:rPr>
                <w:rFonts w:cstheme="minorHAnsi"/>
                <w:sz w:val="22"/>
                <w:szCs w:val="22"/>
              </w:rPr>
              <w:t>onie cywilnej (Dz. U. poz. 1907</w:t>
            </w:r>
            <w:r w:rsidR="00C205AF">
              <w:rPr>
                <w:rFonts w:cstheme="minorHAnsi"/>
                <w:sz w:val="22"/>
                <w:szCs w:val="22"/>
              </w:rPr>
              <w:t xml:space="preserve">, </w:t>
            </w:r>
            <w:r w:rsidR="00D0391C">
              <w:rPr>
                <w:rFonts w:cstheme="minorHAnsi"/>
                <w:sz w:val="22"/>
                <w:szCs w:val="22"/>
              </w:rPr>
              <w:t>z późn. zm.</w:t>
            </w:r>
            <w:r w:rsidR="00AD6C77">
              <w:rPr>
                <w:rFonts w:cstheme="minorHAnsi"/>
                <w:sz w:val="22"/>
                <w:szCs w:val="22"/>
              </w:rPr>
              <w:t>).</w:t>
            </w:r>
            <w:r w:rsidRPr="00213F1D">
              <w:rPr>
                <w:rFonts w:cstheme="minorHAnsi"/>
                <w:sz w:val="22"/>
                <w:szCs w:val="22"/>
              </w:rPr>
              <w:t xml:space="preserve"> Ustawa weszła w życie z dniem 1 stycznia 2025 r. Ustawa w art. 2 definiuje ochronę ludności jako system składający się z organów administracji publicznej wykonujących zadania mające na celu zapewnienie bezpieczeństwa</w:t>
            </w:r>
            <w:r w:rsidR="001A01DB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ludności</w:t>
            </w:r>
            <w:r w:rsidR="001A01DB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przez ochronę życia i zdrowia ludzi, mienia, w</w:t>
            </w:r>
            <w:r w:rsidR="00C205AF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>tym zwierząt, infrastruktury niezbędnej do zaspokojenia potrzeb bytowych, dóbr kultury i środowiska w sytuacji zagrożenia, zwanych dalej „organami</w:t>
            </w:r>
            <w:r w:rsidR="00AD6C77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ochrony</w:t>
            </w:r>
            <w:r w:rsidR="00AD6C77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ludności”, podmiotów wykonujących te zadania, zwanych dalej „podmiotami ochrony ludności”, oraz zasobów ochrony ludności.</w:t>
            </w:r>
          </w:p>
          <w:p w14:paraId="0F65B360" w14:textId="657D068F" w:rsidR="00233D52" w:rsidRPr="00213F1D" w:rsidRDefault="00233D52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 xml:space="preserve">Zgodnie z art. 7 </w:t>
            </w:r>
            <w:r w:rsidR="00C205AF">
              <w:rPr>
                <w:rFonts w:cstheme="minorHAnsi"/>
                <w:sz w:val="22"/>
                <w:szCs w:val="22"/>
              </w:rPr>
              <w:t xml:space="preserve">ww. </w:t>
            </w:r>
            <w:r w:rsidRPr="00213F1D">
              <w:rPr>
                <w:rFonts w:cstheme="minorHAnsi"/>
                <w:sz w:val="22"/>
                <w:szCs w:val="22"/>
              </w:rPr>
              <w:t>ustawy podstawą finansowania realizacji zadań ochrony ludności i obrony cywilnej jest Program Ochrony Ludności i Obrony Cywilnej. Program jest najważniejszym dokumentem wykonawczym,</w:t>
            </w:r>
            <w:r w:rsidR="00C205AF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 xml:space="preserve">zapewniającym prawidłowe finansowanie realizacji zadań ochrony ludności i obrony cywilnej. </w:t>
            </w:r>
            <w:r w:rsidR="004338E5" w:rsidRPr="00213F1D">
              <w:rPr>
                <w:rFonts w:cstheme="minorHAnsi"/>
                <w:sz w:val="22"/>
                <w:szCs w:val="22"/>
              </w:rPr>
              <w:t>Obecnie obowiązujący Program Ochrony Ludności i Obrony Cywilnej</w:t>
            </w:r>
            <w:r w:rsidR="00E32FDA">
              <w:rPr>
                <w:rFonts w:cstheme="minorHAnsi"/>
                <w:sz w:val="22"/>
                <w:szCs w:val="22"/>
              </w:rPr>
              <w:t xml:space="preserve"> realizowany jest w latach 2025–</w:t>
            </w:r>
            <w:r w:rsidR="004338E5" w:rsidRPr="00213F1D">
              <w:rPr>
                <w:rFonts w:cstheme="minorHAnsi"/>
                <w:sz w:val="22"/>
                <w:szCs w:val="22"/>
              </w:rPr>
              <w:t xml:space="preserve">2026, w świetle powyższego istnieje potrzeba </w:t>
            </w:r>
            <w:r w:rsidR="00FF046F" w:rsidRPr="00213F1D">
              <w:rPr>
                <w:rFonts w:cstheme="minorHAnsi"/>
                <w:sz w:val="22"/>
                <w:szCs w:val="22"/>
              </w:rPr>
              <w:t>wydania Programu Ochrony L</w:t>
            </w:r>
            <w:r w:rsidR="004338E5" w:rsidRPr="00213F1D">
              <w:rPr>
                <w:rFonts w:cstheme="minorHAnsi"/>
                <w:sz w:val="22"/>
                <w:szCs w:val="22"/>
              </w:rPr>
              <w:t xml:space="preserve">udności i Obrony Cywilnej </w:t>
            </w:r>
            <w:r w:rsidR="005D3110">
              <w:rPr>
                <w:rFonts w:cstheme="minorHAnsi"/>
                <w:sz w:val="22"/>
                <w:szCs w:val="22"/>
              </w:rPr>
              <w:t>na lata</w:t>
            </w:r>
            <w:r w:rsidR="00E32FDA">
              <w:rPr>
                <w:rFonts w:cstheme="minorHAnsi"/>
                <w:sz w:val="22"/>
                <w:szCs w:val="22"/>
              </w:rPr>
              <w:t xml:space="preserve"> 2027–</w:t>
            </w:r>
            <w:r w:rsidR="004338E5" w:rsidRPr="00213F1D">
              <w:rPr>
                <w:rFonts w:cstheme="minorHAnsi"/>
                <w:sz w:val="22"/>
                <w:szCs w:val="22"/>
              </w:rPr>
              <w:t xml:space="preserve">2031, w celu zapewnienia </w:t>
            </w:r>
            <w:r w:rsidR="00390BFD" w:rsidRPr="00213F1D">
              <w:rPr>
                <w:rFonts w:cstheme="minorHAnsi"/>
                <w:sz w:val="22"/>
                <w:szCs w:val="22"/>
              </w:rPr>
              <w:t xml:space="preserve">ciągłości </w:t>
            </w:r>
            <w:r w:rsidR="004338E5" w:rsidRPr="00213F1D">
              <w:rPr>
                <w:rFonts w:cstheme="minorHAnsi"/>
                <w:sz w:val="22"/>
                <w:szCs w:val="22"/>
              </w:rPr>
              <w:t>ochrony ludności i odbudowy systemu obrony cywilnej kraju, wraz z niezbędnymi zasobami oraz wzmacnianiem odporności struktur państwa i całego społeczeństwa na współczesne zagrożenia</w:t>
            </w:r>
            <w:r w:rsidR="00390BFD" w:rsidRPr="00213F1D">
              <w:rPr>
                <w:rFonts w:cstheme="minorHAnsi"/>
                <w:sz w:val="22"/>
                <w:szCs w:val="22"/>
              </w:rPr>
              <w:t>, co również stanowi realizację delegacji ustawowej dla ministra właściwego do spraw wewnętrznych.</w:t>
            </w:r>
          </w:p>
          <w:p w14:paraId="4B9F3122" w14:textId="0706E3C3" w:rsidR="00233D52" w:rsidRPr="003D5147" w:rsidRDefault="003D5147" w:rsidP="007C3705">
            <w:pPr>
              <w:pStyle w:val="Akapitzlist"/>
              <w:spacing w:after="0" w:line="240" w:lineRule="auto"/>
              <w:ind w:left="30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3D5147">
              <w:rPr>
                <w:color w:val="000000"/>
                <w:spacing w:val="-2"/>
                <w:sz w:val="22"/>
                <w:szCs w:val="22"/>
              </w:rPr>
              <w:t>Ustawa w art. 156 reguluje zasady opracowywania i przyjmowania Programu Ochrony Ludności i Obrony Cywilnej. Program przyjmowany jest, w drodze uchwały, na wniosek ministra właściwego do spraw wewnętrznych przez Radę Ministrów. Projekt Programu podlega szczególnej procedurze uzgodnieniowej. Po opracowaniu przez ministra właściwego do spraw wewnętrznych projekt Programu jest uzgadniany z Ministrem Obrony Narodowej oraz opiniowany przez Komisję Wspólną Rządu i Samorządu Terytorialnego. Po dokonaniu przewidzianych w ustawie uzgodnień i opiniowania z</w:t>
            </w:r>
            <w:r w:rsidR="00E32FDA">
              <w:rPr>
                <w:color w:val="000000"/>
                <w:spacing w:val="-2"/>
                <w:sz w:val="22"/>
                <w:szCs w:val="22"/>
              </w:rPr>
              <w:t> </w:t>
            </w:r>
            <w:r w:rsidRPr="003D5147">
              <w:rPr>
                <w:color w:val="000000"/>
                <w:spacing w:val="-2"/>
                <w:sz w:val="22"/>
                <w:szCs w:val="22"/>
              </w:rPr>
              <w:t xml:space="preserve">głównymi współwykonawcami Programu, projekt jest procedowany jako załącznik do uchwały Rady Ministrów w trybie przewidzianym dla dokumentu rządowego zgodnie z uchwałą nr 190 Rady Ministrów z dnia 29 października 2013 r. – Regulamin pracy Rady Ministrów (M.P. z 2026 r. poz. 404). </w:t>
            </w:r>
            <w:r w:rsidRPr="003D5147">
              <w:rPr>
                <w:sz w:val="22"/>
                <w:szCs w:val="22"/>
              </w:rPr>
              <w:t xml:space="preserve"> </w:t>
            </w:r>
          </w:p>
          <w:p w14:paraId="352CB53A" w14:textId="2A5AC097" w:rsidR="00476162" w:rsidRPr="00213F1D" w:rsidRDefault="00233D52" w:rsidP="00E32FDA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Ustawa określa zawartość Programu, są to m.in. środki w podziale na poszczególne lata i poszczególnych dysponentów, o</w:t>
            </w:r>
            <w:r w:rsidR="001A01DB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>których mowa w art. 155 ust. 2 ustawy, odrębnie dla dysponentów z art. 155 ust. 2 pkt 1 i 2 oraz pkt 3</w:t>
            </w:r>
            <w:r w:rsidR="00AD6C77">
              <w:rPr>
                <w:rFonts w:cstheme="minorHAnsi"/>
                <w:sz w:val="22"/>
                <w:szCs w:val="22"/>
              </w:rPr>
              <w:t xml:space="preserve">. </w:t>
            </w:r>
            <w:r w:rsidRPr="00213F1D">
              <w:rPr>
                <w:rFonts w:cstheme="minorHAnsi"/>
                <w:sz w:val="22"/>
                <w:szCs w:val="22"/>
              </w:rPr>
              <w:t xml:space="preserve">Perspektywa czasowa Programu została określona w ustawie </w:t>
            </w:r>
            <w:r w:rsidR="00947678">
              <w:rPr>
                <w:rFonts w:cstheme="minorHAnsi"/>
                <w:sz w:val="22"/>
                <w:szCs w:val="22"/>
              </w:rPr>
              <w:t xml:space="preserve">na 5 lat. Oznacza to, że Program obowiązywał będzie </w:t>
            </w:r>
            <w:r w:rsidRPr="00213F1D">
              <w:rPr>
                <w:rFonts w:cstheme="minorHAnsi"/>
                <w:sz w:val="22"/>
                <w:szCs w:val="22"/>
              </w:rPr>
              <w:t>od 1 stycznia 2027</w:t>
            </w:r>
            <w:r w:rsidR="00E32FDA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>r. do 31 grudnia 2031</w:t>
            </w:r>
            <w:r w:rsidR="00BD66CE" w:rsidRPr="00213F1D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 xml:space="preserve">r. </w:t>
            </w:r>
          </w:p>
        </w:tc>
      </w:tr>
      <w:tr w:rsidR="00476162" w:rsidRPr="00213F1D" w14:paraId="00289498" w14:textId="77777777" w:rsidTr="00E32FDA">
        <w:trPr>
          <w:trHeight w:val="381"/>
        </w:trPr>
        <w:tc>
          <w:tcPr>
            <w:tcW w:w="10773" w:type="dxa"/>
            <w:gridSpan w:val="25"/>
            <w:shd w:val="clear" w:color="auto" w:fill="99CCFF"/>
            <w:vAlign w:val="center"/>
          </w:tcPr>
          <w:p w14:paraId="6F17D3E3" w14:textId="5CF86E14" w:rsidR="00476162" w:rsidRPr="00213F1D" w:rsidRDefault="00476162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Rekomendowane rozwiązanie, w tym planowane narzędzia interwencji i oczekiwany efekt</w:t>
            </w:r>
          </w:p>
        </w:tc>
      </w:tr>
      <w:tr w:rsidR="00476162" w:rsidRPr="00213F1D" w14:paraId="1B58C422" w14:textId="77777777" w:rsidTr="00E32FDA">
        <w:trPr>
          <w:trHeight w:val="841"/>
        </w:trPr>
        <w:tc>
          <w:tcPr>
            <w:tcW w:w="10773" w:type="dxa"/>
            <w:gridSpan w:val="25"/>
            <w:shd w:val="clear" w:color="auto" w:fill="auto"/>
          </w:tcPr>
          <w:p w14:paraId="2FD938B4" w14:textId="68BA3D83" w:rsidR="0010474C" w:rsidRPr="00213F1D" w:rsidRDefault="00C97354" w:rsidP="007C3705">
            <w:pPr>
              <w:pStyle w:val="ARTartustawynprozporzdzenia"/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213F1D">
              <w:rPr>
                <w:rFonts w:cs="Times New Roman"/>
                <w:sz w:val="22"/>
                <w:szCs w:val="22"/>
              </w:rPr>
              <w:t>Przygotowanie Program</w:t>
            </w:r>
            <w:r w:rsidR="001A01DB">
              <w:rPr>
                <w:rFonts w:cs="Times New Roman"/>
                <w:sz w:val="22"/>
                <w:szCs w:val="22"/>
              </w:rPr>
              <w:t>u</w:t>
            </w:r>
            <w:r w:rsidRPr="00213F1D">
              <w:rPr>
                <w:rFonts w:cs="Times New Roman"/>
                <w:sz w:val="22"/>
                <w:szCs w:val="22"/>
              </w:rPr>
              <w:t xml:space="preserve"> Ochrony Ludności i Obrony Cywilnej</w:t>
            </w:r>
            <w:r w:rsidR="001A01DB">
              <w:rPr>
                <w:rFonts w:cs="Times New Roman"/>
                <w:sz w:val="22"/>
                <w:szCs w:val="22"/>
              </w:rPr>
              <w:t xml:space="preserve"> </w:t>
            </w:r>
            <w:r w:rsidR="005D3110">
              <w:rPr>
                <w:rFonts w:cs="Times New Roman"/>
                <w:sz w:val="22"/>
                <w:szCs w:val="22"/>
              </w:rPr>
              <w:t>na lata</w:t>
            </w:r>
            <w:r w:rsidR="00E32FDA">
              <w:rPr>
                <w:rFonts w:cs="Times New Roman"/>
                <w:sz w:val="22"/>
                <w:szCs w:val="22"/>
              </w:rPr>
              <w:t xml:space="preserve"> 2027–</w:t>
            </w:r>
            <w:r w:rsidR="001A01DB">
              <w:rPr>
                <w:rFonts w:cs="Times New Roman"/>
                <w:sz w:val="22"/>
                <w:szCs w:val="22"/>
              </w:rPr>
              <w:t>2031</w:t>
            </w:r>
            <w:r w:rsidRPr="00213F1D">
              <w:rPr>
                <w:rFonts w:cs="Times New Roman"/>
                <w:sz w:val="22"/>
                <w:szCs w:val="22"/>
              </w:rPr>
              <w:t xml:space="preserve"> stanowi realizację delegacji ustawowej dla ministra właściwego do spraw wewnętrznych, zawartej w art. 156 ust. </w:t>
            </w:r>
            <w:r w:rsidR="003D5147">
              <w:rPr>
                <w:rFonts w:cs="Times New Roman"/>
                <w:sz w:val="22"/>
                <w:szCs w:val="22"/>
              </w:rPr>
              <w:t xml:space="preserve">1 </w:t>
            </w:r>
            <w:r w:rsidRPr="00213F1D">
              <w:rPr>
                <w:rFonts w:cs="Times New Roman"/>
                <w:sz w:val="22"/>
                <w:szCs w:val="22"/>
              </w:rPr>
              <w:t>ustawy z dnia 5 grudnia 2024 r. o ochronie ludności i</w:t>
            </w:r>
            <w:r w:rsidR="005D3110">
              <w:rPr>
                <w:rFonts w:cs="Times New Roman"/>
                <w:sz w:val="22"/>
                <w:szCs w:val="22"/>
              </w:rPr>
              <w:t> </w:t>
            </w:r>
            <w:r w:rsidRPr="00213F1D">
              <w:rPr>
                <w:rFonts w:cs="Times New Roman"/>
                <w:sz w:val="22"/>
                <w:szCs w:val="22"/>
              </w:rPr>
              <w:t xml:space="preserve">obronie </w:t>
            </w:r>
            <w:r w:rsidR="00FD3819">
              <w:rPr>
                <w:rFonts w:cs="Times New Roman"/>
                <w:sz w:val="22"/>
                <w:szCs w:val="22"/>
              </w:rPr>
              <w:t>cywilnej</w:t>
            </w:r>
            <w:r w:rsidR="00E32FDA">
              <w:rPr>
                <w:rFonts w:cs="Times New Roman"/>
                <w:sz w:val="22"/>
                <w:szCs w:val="22"/>
              </w:rPr>
              <w:t>.</w:t>
            </w:r>
          </w:p>
          <w:p w14:paraId="70C1B411" w14:textId="2D14C770" w:rsidR="00213F1D" w:rsidRPr="00213F1D" w:rsidRDefault="00213F1D" w:rsidP="007C3705">
            <w:pPr>
              <w:pStyle w:val="ARTartustawynprozporzdzenia"/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213F1D">
              <w:rPr>
                <w:rFonts w:cs="Times New Roman"/>
                <w:sz w:val="22"/>
                <w:szCs w:val="22"/>
              </w:rPr>
              <w:t>Program Ochrony Ludności</w:t>
            </w:r>
            <w:r w:rsidR="007E5450">
              <w:rPr>
                <w:rFonts w:cs="Times New Roman"/>
                <w:sz w:val="22"/>
                <w:szCs w:val="22"/>
              </w:rPr>
              <w:t xml:space="preserve"> i Obrony Cywilnej</w:t>
            </w:r>
            <w:r w:rsidRPr="00213F1D">
              <w:rPr>
                <w:rFonts w:cs="Times New Roman"/>
                <w:sz w:val="22"/>
                <w:szCs w:val="22"/>
              </w:rPr>
              <w:t xml:space="preserve"> składa się z następujących części:</w:t>
            </w:r>
          </w:p>
          <w:p w14:paraId="24EEB897" w14:textId="47AE498E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1.</w:t>
            </w:r>
            <w:r w:rsidRPr="0058109E">
              <w:rPr>
                <w:rFonts w:cs="Times New Roman"/>
                <w:sz w:val="22"/>
                <w:szCs w:val="22"/>
              </w:rPr>
              <w:tab/>
            </w:r>
            <w:r w:rsidR="00FD3819" w:rsidRPr="0058109E">
              <w:rPr>
                <w:rFonts w:cs="Times New Roman"/>
                <w:sz w:val="22"/>
                <w:szCs w:val="22"/>
              </w:rPr>
              <w:t>wskazani</w:t>
            </w:r>
            <w:r w:rsidR="00FD3819">
              <w:rPr>
                <w:rFonts w:cs="Times New Roman"/>
                <w:sz w:val="22"/>
                <w:szCs w:val="22"/>
              </w:rPr>
              <w:t>a</w:t>
            </w:r>
            <w:r w:rsidR="00FD3819" w:rsidRPr="0058109E">
              <w:rPr>
                <w:rFonts w:cs="Times New Roman"/>
                <w:sz w:val="22"/>
                <w:szCs w:val="22"/>
              </w:rPr>
              <w:t xml:space="preserve"> </w:t>
            </w:r>
            <w:r w:rsidRPr="0058109E">
              <w:rPr>
                <w:rFonts w:cs="Times New Roman"/>
                <w:sz w:val="22"/>
                <w:szCs w:val="22"/>
              </w:rPr>
              <w:t>podstawy prawnej,</w:t>
            </w:r>
          </w:p>
          <w:p w14:paraId="752C2D3A" w14:textId="77777777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2.</w:t>
            </w:r>
            <w:r w:rsidRPr="0058109E">
              <w:rPr>
                <w:rFonts w:cs="Times New Roman"/>
                <w:sz w:val="22"/>
                <w:szCs w:val="22"/>
              </w:rPr>
              <w:tab/>
              <w:t>ewaluacji poprzedniego Programu i diagnozy systemu,</w:t>
            </w:r>
          </w:p>
          <w:p w14:paraId="3AD00900" w14:textId="77777777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3.</w:t>
            </w:r>
            <w:r w:rsidRPr="0058109E">
              <w:rPr>
                <w:rFonts w:cs="Times New Roman"/>
                <w:sz w:val="22"/>
                <w:szCs w:val="22"/>
              </w:rPr>
              <w:tab/>
              <w:t>wskazania celów strategicznych systemu ochrony ludności,</w:t>
            </w:r>
          </w:p>
          <w:p w14:paraId="59F61373" w14:textId="0448992B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4.</w:t>
            </w:r>
            <w:r w:rsidRPr="0058109E">
              <w:rPr>
                <w:rFonts w:cs="Times New Roman"/>
                <w:sz w:val="22"/>
                <w:szCs w:val="22"/>
              </w:rPr>
              <w:tab/>
            </w:r>
            <w:r w:rsidR="00FD3819" w:rsidRPr="0058109E">
              <w:rPr>
                <w:rFonts w:cs="Times New Roman"/>
                <w:sz w:val="22"/>
                <w:szCs w:val="22"/>
              </w:rPr>
              <w:t>omówieni</w:t>
            </w:r>
            <w:r w:rsidR="00FD3819">
              <w:rPr>
                <w:rFonts w:cs="Times New Roman"/>
                <w:sz w:val="22"/>
                <w:szCs w:val="22"/>
              </w:rPr>
              <w:t>a</w:t>
            </w:r>
            <w:r w:rsidR="00FD3819" w:rsidRPr="0058109E">
              <w:rPr>
                <w:rFonts w:cs="Times New Roman"/>
                <w:sz w:val="22"/>
                <w:szCs w:val="22"/>
              </w:rPr>
              <w:t xml:space="preserve"> </w:t>
            </w:r>
            <w:r w:rsidRPr="0058109E">
              <w:rPr>
                <w:rFonts w:cs="Times New Roman"/>
                <w:sz w:val="22"/>
                <w:szCs w:val="22"/>
              </w:rPr>
              <w:t>roli organizacji społecznych w systemie ochrony ludności,</w:t>
            </w:r>
          </w:p>
          <w:p w14:paraId="5055036F" w14:textId="77777777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5.</w:t>
            </w:r>
            <w:r w:rsidRPr="0058109E">
              <w:rPr>
                <w:rFonts w:cs="Times New Roman"/>
                <w:sz w:val="22"/>
                <w:szCs w:val="22"/>
              </w:rPr>
              <w:tab/>
              <w:t>ustalenia zasad podziału środków finansowych,</w:t>
            </w:r>
          </w:p>
          <w:p w14:paraId="68719F4D" w14:textId="77777777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6.</w:t>
            </w:r>
            <w:r w:rsidRPr="0058109E">
              <w:rPr>
                <w:rFonts w:cs="Times New Roman"/>
                <w:sz w:val="22"/>
                <w:szCs w:val="22"/>
              </w:rPr>
              <w:tab/>
              <w:t>wskazania obszarów Programu,</w:t>
            </w:r>
          </w:p>
          <w:p w14:paraId="69F92EFA" w14:textId="77777777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7.</w:t>
            </w:r>
            <w:r w:rsidRPr="0058109E">
              <w:rPr>
                <w:rFonts w:cs="Times New Roman"/>
                <w:sz w:val="22"/>
                <w:szCs w:val="22"/>
              </w:rPr>
              <w:tab/>
              <w:t>ustalenia zasad realizacji inwestycji,</w:t>
            </w:r>
          </w:p>
          <w:p w14:paraId="178C1D24" w14:textId="2EFD943E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8.</w:t>
            </w:r>
            <w:r w:rsidRPr="0058109E">
              <w:rPr>
                <w:rFonts w:cs="Times New Roman"/>
                <w:sz w:val="22"/>
                <w:szCs w:val="22"/>
              </w:rPr>
              <w:tab/>
              <w:t xml:space="preserve">ustalenia </w:t>
            </w:r>
            <w:r w:rsidR="00CE15D4">
              <w:rPr>
                <w:rFonts w:cs="Times New Roman"/>
                <w:sz w:val="22"/>
                <w:szCs w:val="22"/>
              </w:rPr>
              <w:t>sposobów monitorowania</w:t>
            </w:r>
            <w:r w:rsidRPr="0058109E">
              <w:rPr>
                <w:rFonts w:cs="Times New Roman"/>
                <w:sz w:val="22"/>
                <w:szCs w:val="22"/>
              </w:rPr>
              <w:t xml:space="preserve"> realizacji zadań,</w:t>
            </w:r>
          </w:p>
          <w:p w14:paraId="7546AC44" w14:textId="77777777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9.</w:t>
            </w:r>
            <w:r w:rsidRPr="0058109E">
              <w:rPr>
                <w:rFonts w:cs="Times New Roman"/>
                <w:sz w:val="22"/>
                <w:szCs w:val="22"/>
              </w:rPr>
              <w:tab/>
              <w:t>tabeli podziału środków,</w:t>
            </w:r>
          </w:p>
          <w:p w14:paraId="7673003D" w14:textId="631A0D31" w:rsidR="0058109E" w:rsidRDefault="0058109E" w:rsidP="00E32FDA">
            <w:pPr>
              <w:tabs>
                <w:tab w:val="left" w:pos="322"/>
              </w:tabs>
              <w:spacing w:after="0"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lastRenderedPageBreak/>
              <w:t>10.</w:t>
            </w:r>
            <w:r w:rsidR="00E32FDA">
              <w:rPr>
                <w:rFonts w:cs="Times New Roman"/>
                <w:sz w:val="22"/>
                <w:szCs w:val="22"/>
              </w:rPr>
              <w:tab/>
              <w:t>tabeli kwalifikowanych zakupów.</w:t>
            </w:r>
          </w:p>
          <w:p w14:paraId="0F5DE675" w14:textId="0661064E" w:rsidR="00213F1D" w:rsidRPr="00213F1D" w:rsidRDefault="00213F1D" w:rsidP="0058109E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Celem wydania Programu Ochrony Ludności i Obrony Cywilnej</w:t>
            </w:r>
            <w:r w:rsidR="005D3110">
              <w:rPr>
                <w:rFonts w:cstheme="minorHAnsi"/>
                <w:sz w:val="22"/>
                <w:szCs w:val="22"/>
              </w:rPr>
              <w:t xml:space="preserve"> na lata</w:t>
            </w:r>
            <w:r w:rsidR="00E32FDA">
              <w:rPr>
                <w:rFonts w:cstheme="minorHAnsi"/>
                <w:sz w:val="22"/>
                <w:szCs w:val="22"/>
              </w:rPr>
              <w:t xml:space="preserve"> 2027–</w:t>
            </w:r>
            <w:r w:rsidRPr="00213F1D">
              <w:rPr>
                <w:rFonts w:cstheme="minorHAnsi"/>
                <w:sz w:val="22"/>
                <w:szCs w:val="22"/>
              </w:rPr>
              <w:t>2031 oraz funkcjonowania systemu ochrony ludności jest zapewnienie bezpieczeństwa ludności przez ochronę życia i zdrowia ludzi, mienia, w tym zwierząt, infrastruktury niezbędnej do zaspokojenia potrzeb bytowych, dóbr kultury i środowiska w sytuacji zagrożenia. System ochrony ludności funkcjonuje w czasie pokoju, a w czasie stanu wojennego i w czasie wojny przekształca się w obronę cywilną. W celu realizacji zadań ochrony ludności niezbędne jest zapewnienie sił i środków, w tym zasobów i personelu, wytworzenie zdolności organów i podmiotów do zapewnienia ciągłości działania i świadczenia usług w przypadku zagrożenia, wytworzenie odporności społecznej oraz stworzenie in</w:t>
            </w:r>
            <w:r w:rsidR="00947678">
              <w:rPr>
                <w:rFonts w:cstheme="minorHAnsi"/>
                <w:sz w:val="22"/>
                <w:szCs w:val="22"/>
              </w:rPr>
              <w:t>frastruktury chroniącej ludność</w:t>
            </w:r>
            <w:r w:rsidRPr="00213F1D">
              <w:rPr>
                <w:rFonts w:cstheme="minorHAnsi"/>
                <w:sz w:val="22"/>
                <w:szCs w:val="22"/>
              </w:rPr>
              <w:t xml:space="preserve"> i zasoby przed bezpośrednim oddziaływaniem zagrożeń. </w:t>
            </w:r>
          </w:p>
          <w:p w14:paraId="205EC928" w14:textId="735D0964" w:rsidR="00213F1D" w:rsidRPr="00213F1D" w:rsidRDefault="00213F1D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 xml:space="preserve">Obecnie obowiązujący Program Ochrony Ludności i Obrony Cywilnej realizowany jest </w:t>
            </w:r>
            <w:r w:rsidR="00743824">
              <w:rPr>
                <w:rFonts w:cstheme="minorHAnsi"/>
                <w:sz w:val="22"/>
                <w:szCs w:val="22"/>
              </w:rPr>
              <w:t>w latach 2025-2026, w związku z </w:t>
            </w:r>
            <w:r w:rsidRPr="00213F1D">
              <w:rPr>
                <w:rFonts w:cstheme="minorHAnsi"/>
                <w:sz w:val="22"/>
                <w:szCs w:val="22"/>
              </w:rPr>
              <w:t xml:space="preserve">powyższym istnieje potrzeba wydania Programu Ochrony Ludności i Obrony Cywilnej </w:t>
            </w:r>
            <w:r w:rsidR="005D3110">
              <w:rPr>
                <w:rFonts w:cstheme="minorHAnsi"/>
                <w:sz w:val="22"/>
                <w:szCs w:val="22"/>
              </w:rPr>
              <w:t>na lata</w:t>
            </w:r>
            <w:r w:rsidRPr="00213F1D">
              <w:rPr>
                <w:rFonts w:cstheme="minorHAnsi"/>
                <w:sz w:val="22"/>
                <w:szCs w:val="22"/>
              </w:rPr>
              <w:t xml:space="preserve"> 2027-2031,</w:t>
            </w:r>
            <w:r w:rsidR="003A4729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w celu zapewnienia ciągłości ochrony ludności i odbudowy systemu obrony cywilnej kraju, wraz z niezbędnymi zasobami oraz wzmacnianiem odporności struktur państwa i całego społeczeństwa na współczesne zagrożenia, co również stanowi realizację delegacji ustawowej dla ministra właściwego do spraw wewnętrznych.</w:t>
            </w:r>
          </w:p>
          <w:p w14:paraId="6F57D547" w14:textId="05C75044" w:rsidR="00213F1D" w:rsidRPr="00213F1D" w:rsidRDefault="00213F1D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 xml:space="preserve">W nowym Programie wyodrębniono kluczowe </w:t>
            </w:r>
            <w:r w:rsidR="003A4729">
              <w:rPr>
                <w:rFonts w:cstheme="minorHAnsi"/>
                <w:sz w:val="22"/>
                <w:szCs w:val="22"/>
              </w:rPr>
              <w:t xml:space="preserve">cele </w:t>
            </w:r>
            <w:r w:rsidRPr="00213F1D">
              <w:rPr>
                <w:rFonts w:cstheme="minorHAnsi"/>
                <w:sz w:val="22"/>
                <w:szCs w:val="22"/>
              </w:rPr>
              <w:t>systemu ochrony ludności, uznane za priorytetowe na lata 2027-2031:</w:t>
            </w:r>
          </w:p>
          <w:p w14:paraId="179DE527" w14:textId="77777777" w:rsidR="00213F1D" w:rsidRPr="00213F1D" w:rsidRDefault="00213F1D" w:rsidP="007C3705">
            <w:pPr>
              <w:spacing w:after="0" w:line="240" w:lineRule="auto"/>
              <w:ind w:left="747" w:hanging="284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1.</w:t>
            </w:r>
            <w:r w:rsidRPr="00213F1D">
              <w:rPr>
                <w:rFonts w:cstheme="minorHAnsi"/>
                <w:sz w:val="22"/>
                <w:szCs w:val="22"/>
              </w:rPr>
              <w:tab/>
              <w:t>zapewnienie wyszkolonego personelu do realizacji zadań ochrony ludności i obrony cywilnej,</w:t>
            </w:r>
          </w:p>
          <w:p w14:paraId="1F6CD36D" w14:textId="77777777" w:rsidR="00213F1D" w:rsidRPr="00213F1D" w:rsidRDefault="00213F1D" w:rsidP="007C3705">
            <w:pPr>
              <w:spacing w:after="0" w:line="240" w:lineRule="auto"/>
              <w:ind w:left="747" w:hanging="284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2.</w:t>
            </w:r>
            <w:r w:rsidRPr="00213F1D">
              <w:rPr>
                <w:rFonts w:cstheme="minorHAnsi"/>
                <w:sz w:val="22"/>
                <w:szCs w:val="22"/>
              </w:rPr>
              <w:tab/>
              <w:t>zapewnienie ciągłości dostarczania podstawowych usług oraz zasobów w sytuacji zagrożenia, z uwzględnieniem odporności i zastępowalności zasobów,</w:t>
            </w:r>
          </w:p>
          <w:p w14:paraId="2CF7B04D" w14:textId="77777777" w:rsidR="00213F1D" w:rsidRPr="00213F1D" w:rsidRDefault="00213F1D" w:rsidP="007C3705">
            <w:pPr>
              <w:spacing w:after="0" w:line="240" w:lineRule="auto"/>
              <w:ind w:left="747" w:hanging="284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3.</w:t>
            </w:r>
            <w:r w:rsidRPr="00213F1D">
              <w:rPr>
                <w:rFonts w:cstheme="minorHAnsi"/>
                <w:sz w:val="22"/>
                <w:szCs w:val="22"/>
              </w:rPr>
              <w:tab/>
              <w:t>zapewnienie wyposażenia dla organów i podmiotów ochrony ludności, w tym wyposażenia ochronnego do działania w czasie wojny i ewakuacji ludności, mienia i ruchomych dóbr kultury,</w:t>
            </w:r>
          </w:p>
          <w:p w14:paraId="35333A30" w14:textId="77777777" w:rsidR="00213F1D" w:rsidRPr="00213F1D" w:rsidRDefault="00213F1D" w:rsidP="007C3705">
            <w:pPr>
              <w:spacing w:after="0" w:line="240" w:lineRule="auto"/>
              <w:ind w:left="747" w:hanging="284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4.</w:t>
            </w:r>
            <w:r w:rsidRPr="00213F1D">
              <w:rPr>
                <w:rFonts w:cstheme="minorHAnsi"/>
                <w:sz w:val="22"/>
                <w:szCs w:val="22"/>
              </w:rPr>
              <w:tab/>
              <w:t>stworzenie i rozwój systemu bezpiecznej łączności, wykrywania, ostrzegania i alarmowania oraz wymiany informacji i środków cyberbezpieczeństwa,</w:t>
            </w:r>
          </w:p>
          <w:p w14:paraId="094C1078" w14:textId="4E3EAF9B" w:rsidR="00213F1D" w:rsidRPr="00213F1D" w:rsidRDefault="00213F1D" w:rsidP="007C3705">
            <w:pPr>
              <w:spacing w:after="0" w:line="240" w:lineRule="auto"/>
              <w:ind w:left="747" w:hanging="284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5.</w:t>
            </w:r>
            <w:r w:rsidRPr="00213F1D">
              <w:rPr>
                <w:rFonts w:cstheme="minorHAnsi"/>
                <w:sz w:val="22"/>
                <w:szCs w:val="22"/>
              </w:rPr>
              <w:tab/>
              <w:t>odbudowa systemu infrastruktury ochronnej, w tym tworzenie obiektów zbiorowej o</w:t>
            </w:r>
            <w:r w:rsidR="00743824">
              <w:rPr>
                <w:rFonts w:cstheme="minorHAnsi"/>
                <w:sz w:val="22"/>
                <w:szCs w:val="22"/>
              </w:rPr>
              <w:t>chrony i punktów schronienia, z </w:t>
            </w:r>
            <w:r w:rsidRPr="00213F1D">
              <w:rPr>
                <w:rFonts w:cstheme="minorHAnsi"/>
                <w:sz w:val="22"/>
                <w:szCs w:val="22"/>
              </w:rPr>
              <w:t xml:space="preserve">uwzględnieniem lokalizacji i gęstości infrastruktury ochronnej, </w:t>
            </w:r>
          </w:p>
          <w:p w14:paraId="46207494" w14:textId="77777777" w:rsidR="00213F1D" w:rsidRPr="00213F1D" w:rsidRDefault="00213F1D" w:rsidP="007C3705">
            <w:pPr>
              <w:spacing w:after="0" w:line="240" w:lineRule="auto"/>
              <w:ind w:left="747" w:hanging="284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6.</w:t>
            </w:r>
            <w:r w:rsidRPr="00213F1D">
              <w:rPr>
                <w:rFonts w:cstheme="minorHAnsi"/>
                <w:sz w:val="22"/>
                <w:szCs w:val="22"/>
              </w:rPr>
              <w:tab/>
              <w:t xml:space="preserve">edukacja ludności w zakresie zachowania się w sytuacji zagrożenia oraz przeciwdziałanie dezinformacji i budowanie odporności społecznej w warunkach wojny kognitywnej, </w:t>
            </w:r>
          </w:p>
          <w:p w14:paraId="66253951" w14:textId="77777777" w:rsidR="00213F1D" w:rsidRPr="00213F1D" w:rsidRDefault="00213F1D" w:rsidP="007C3705">
            <w:pPr>
              <w:spacing w:after="0" w:line="240" w:lineRule="auto"/>
              <w:ind w:left="747" w:hanging="284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7.</w:t>
            </w:r>
            <w:r w:rsidRPr="00213F1D">
              <w:rPr>
                <w:rFonts w:cstheme="minorHAnsi"/>
                <w:sz w:val="22"/>
                <w:szCs w:val="22"/>
              </w:rPr>
              <w:tab/>
              <w:t>zapewnienie zabezpieczenia medycznego na wypadek sytuacji kryzysowych i wojny.</w:t>
            </w:r>
          </w:p>
          <w:p w14:paraId="69A3675B" w14:textId="77777777" w:rsidR="00AD6C77" w:rsidRPr="00213F1D" w:rsidRDefault="00AD6C77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Celem Programu Ochrony Ludności i Obrony Cywilnej jest określenie sposobu finansowania w odniesieniu do środków finansowych na realizację celów kluczowych systemu ochrony ludności. Cele kluczowe systemu ochrony ludności znajdują odzwierciedlenie w obszarach, podobszarach i zadaniach Programu.</w:t>
            </w:r>
          </w:p>
          <w:p w14:paraId="78F7C370" w14:textId="5EB942BF" w:rsidR="0010474C" w:rsidRPr="00213F1D" w:rsidRDefault="0010474C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Realizacja inwestycji z Programu Ochrony Ludności i Obrony Cywilnej ma na celu stworzenie zdolności do działania w</w:t>
            </w:r>
            <w:r w:rsidR="001A01DB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 xml:space="preserve">sytuacji nadzwyczajnego zagrożenia, w tym w czasie konfliktu zbrojnego, a nie tylko zabezpieczenie bieżącej działalności podmiotów i organów ochrony ludności. Przy realizacji zadań wynikających z Programu Ochrony Ludności i Obrony Cywilnej należy brać pod uwagę czynniki wpływające na skuteczność budowania systemu ochrony ludności przez poszczególne inwestycje, tj. adekwatność zasobów do wniosków z analizy ryzyka zagrożeń, zgodność z planowaniem obronnym oraz prawidłową dyslokację geograficzną zasobów, sił i środków. Przy ocenie zagrożeń należy wziąć pod uwagę sześć podstawowych skutków krytycznych: głód, pragnienie, choroby, urazy, następstwa zbyt wysokich temperatur oraz następstwa zbyt niskich temperatur, przed którymi należy zabezpieczyć ludność. </w:t>
            </w:r>
          </w:p>
          <w:p w14:paraId="5411AB47" w14:textId="77777777" w:rsidR="0010474C" w:rsidRPr="00213F1D" w:rsidRDefault="0010474C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Przy tworzeniu zasobów i infrastruktury należy brać pod uwagę wyrażoną w ustawie z dnia 5 grudnia 2024 r. o ochronie ludności i obronie cywilnej w art. 4 ust. 2 zasadę odporności, tj. zapewnienia ciągłości działania w przypadku uszkodzenia bądź zniszczenia części infrastruktury lub zasobów, w tym przez ich zastępowalność.</w:t>
            </w:r>
          </w:p>
          <w:p w14:paraId="1617D81B" w14:textId="77777777" w:rsidR="00213F1D" w:rsidRDefault="0010474C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 xml:space="preserve">Przy realizacji Programu należy całościowo uwzględniać współdziałanie wszystkich elementów systemu ochrony ludności: organów ochrony ludności, podmiotów ochrony ludności (zarówno publicznych, jak i organizacji pozarządowych oraz przedsiębiorców), a także społeczeństwa. </w:t>
            </w:r>
          </w:p>
          <w:p w14:paraId="65FFCA25" w14:textId="77777777" w:rsidR="00AD6C77" w:rsidRPr="00AD6C77" w:rsidRDefault="00AD6C77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AD6C77">
              <w:rPr>
                <w:rFonts w:cstheme="minorHAnsi"/>
                <w:sz w:val="22"/>
                <w:szCs w:val="22"/>
              </w:rPr>
              <w:t>Do najistotniejszych zmian względem obowiązującego Programu należy:</w:t>
            </w:r>
          </w:p>
          <w:p w14:paraId="20FADDE9" w14:textId="2B3A3B2B" w:rsidR="00AD6C77" w:rsidRPr="00AD6C77" w:rsidRDefault="00AD6C77" w:rsidP="00E32FDA">
            <w:pPr>
              <w:spacing w:after="0" w:line="240" w:lineRule="auto"/>
              <w:ind w:left="322" w:hanging="322"/>
              <w:jc w:val="both"/>
              <w:rPr>
                <w:rFonts w:cstheme="minorHAnsi"/>
                <w:sz w:val="22"/>
                <w:szCs w:val="22"/>
              </w:rPr>
            </w:pPr>
            <w:r w:rsidRPr="00AD6C77">
              <w:rPr>
                <w:rFonts w:cstheme="minorHAnsi"/>
                <w:sz w:val="22"/>
                <w:szCs w:val="22"/>
              </w:rPr>
              <w:t>1. określenie szczegółowych algorytmów podziału środków finansowych oraz wskazanie kwot w załącznikach do Programu</w:t>
            </w:r>
            <w:r>
              <w:rPr>
                <w:rFonts w:cstheme="minorHAnsi"/>
                <w:sz w:val="22"/>
                <w:szCs w:val="22"/>
              </w:rPr>
              <w:t>,</w:t>
            </w:r>
          </w:p>
          <w:p w14:paraId="531FFFC5" w14:textId="73FC9AEA" w:rsidR="00AD6C77" w:rsidRPr="00AD6C77" w:rsidRDefault="00AD6C77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AD6C77">
              <w:rPr>
                <w:rFonts w:cstheme="minorHAnsi"/>
                <w:sz w:val="22"/>
                <w:szCs w:val="22"/>
              </w:rPr>
              <w:t>2. uporządkowanie sposobu realizacji inwestycji, w szczególności oceny wniosków</w:t>
            </w:r>
            <w:r>
              <w:rPr>
                <w:rFonts w:cstheme="minorHAnsi"/>
                <w:sz w:val="22"/>
                <w:szCs w:val="22"/>
              </w:rPr>
              <w:t>,</w:t>
            </w:r>
          </w:p>
          <w:p w14:paraId="0DA41764" w14:textId="3CCFE8FC" w:rsidR="00AD6C77" w:rsidRPr="00AD6C77" w:rsidRDefault="00AD6C77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AD6C77">
              <w:rPr>
                <w:rFonts w:cstheme="minorHAnsi"/>
                <w:sz w:val="22"/>
                <w:szCs w:val="22"/>
              </w:rPr>
              <w:t>3. ustanowienie prostego systemu wskaźników realizacji</w:t>
            </w:r>
            <w:r>
              <w:rPr>
                <w:rFonts w:cstheme="minorHAnsi"/>
                <w:sz w:val="22"/>
                <w:szCs w:val="22"/>
              </w:rPr>
              <w:t>,</w:t>
            </w:r>
          </w:p>
          <w:p w14:paraId="6B21FD3D" w14:textId="0F29EDA2" w:rsidR="00AD6C77" w:rsidRPr="00AD6C77" w:rsidRDefault="00AD6C77" w:rsidP="00E32FDA">
            <w:pPr>
              <w:spacing w:after="0" w:line="240" w:lineRule="auto"/>
              <w:ind w:left="322" w:hanging="322"/>
              <w:jc w:val="both"/>
              <w:rPr>
                <w:rFonts w:cstheme="minorHAnsi"/>
                <w:sz w:val="22"/>
                <w:szCs w:val="22"/>
              </w:rPr>
            </w:pPr>
            <w:r w:rsidRPr="00AD6C77">
              <w:rPr>
                <w:rFonts w:cstheme="minorHAnsi"/>
                <w:sz w:val="22"/>
                <w:szCs w:val="22"/>
              </w:rPr>
              <w:t>4. określenie tabeli kwalifikowanych zakupów, która ułatwi dokonywanie zakupów najczęstszych elementów zasobów ochrony ludności</w:t>
            </w:r>
            <w:r>
              <w:rPr>
                <w:rFonts w:cstheme="minorHAnsi"/>
                <w:sz w:val="22"/>
                <w:szCs w:val="22"/>
              </w:rPr>
              <w:t>,</w:t>
            </w:r>
          </w:p>
          <w:p w14:paraId="1BF183C4" w14:textId="142A0623" w:rsidR="00AD6C77" w:rsidRPr="00213F1D" w:rsidRDefault="00AD6C77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AD6C77">
              <w:rPr>
                <w:rFonts w:cstheme="minorHAnsi"/>
                <w:sz w:val="22"/>
                <w:szCs w:val="22"/>
              </w:rPr>
              <w:t>5. wzmocnienie gwarancji finansowania inwestycji wieloletnich.</w:t>
            </w:r>
          </w:p>
        </w:tc>
      </w:tr>
      <w:tr w:rsidR="00476162" w:rsidRPr="00213F1D" w14:paraId="51A13FE5" w14:textId="77777777" w:rsidTr="00E32FDA">
        <w:trPr>
          <w:trHeight w:val="435"/>
        </w:trPr>
        <w:tc>
          <w:tcPr>
            <w:tcW w:w="10773" w:type="dxa"/>
            <w:gridSpan w:val="25"/>
            <w:shd w:val="clear" w:color="auto" w:fill="99CCFF"/>
            <w:vAlign w:val="center"/>
          </w:tcPr>
          <w:p w14:paraId="3768FC3B" w14:textId="77777777" w:rsidR="00476162" w:rsidRPr="00213F1D" w:rsidRDefault="00476162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lastRenderedPageBreak/>
              <w:t>Jak problem został rozwiązany w innych krajach, w szczególności krajach członkowskich OECD/UE?</w:t>
            </w:r>
            <w:r w:rsidRPr="00213F1D">
              <w:rPr>
                <w:rFonts w:eastAsia="Times New Roman" w:cs="Times New Roman"/>
                <w:i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476162" w:rsidRPr="00213F1D" w14:paraId="2084D103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auto"/>
          </w:tcPr>
          <w:p w14:paraId="321D1394" w14:textId="77777777" w:rsidR="00476162" w:rsidRPr="00213F1D" w:rsidRDefault="001769F4" w:rsidP="007C3705">
            <w:pPr>
              <w:pStyle w:val="Default"/>
              <w:spacing w:after="1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13F1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Problematyka organizacji systemu ochrony ludności i obrony cywilnej w krajach członkowskich OECD/UE nie jest uregulowana w sposób jednolity i uniwersalny. </w:t>
            </w:r>
            <w:r w:rsidRPr="00213F1D">
              <w:rPr>
                <w:rFonts w:ascii="Times New Roman" w:hAnsi="Times New Roman"/>
                <w:sz w:val="22"/>
                <w:szCs w:val="22"/>
              </w:rPr>
              <w:t xml:space="preserve">Poszczególne kraje członkowskie stosują własne przepisy krajowe, które nie mają wpływu na kształt projektowanych rozwiązań. </w:t>
            </w:r>
          </w:p>
        </w:tc>
      </w:tr>
      <w:tr w:rsidR="00476162" w:rsidRPr="00213F1D" w14:paraId="685BF0C2" w14:textId="77777777" w:rsidTr="00E32FDA">
        <w:trPr>
          <w:trHeight w:val="359"/>
        </w:trPr>
        <w:tc>
          <w:tcPr>
            <w:tcW w:w="10773" w:type="dxa"/>
            <w:gridSpan w:val="25"/>
            <w:shd w:val="clear" w:color="auto" w:fill="99CCFF"/>
            <w:vAlign w:val="center"/>
          </w:tcPr>
          <w:p w14:paraId="22531511" w14:textId="77777777" w:rsidR="00476162" w:rsidRPr="00213F1D" w:rsidRDefault="00476162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Podmioty, na które oddziałuje projekt</w:t>
            </w:r>
          </w:p>
        </w:tc>
      </w:tr>
      <w:tr w:rsidR="00A0005E" w:rsidRPr="00213F1D" w14:paraId="59C9C47E" w14:textId="77777777" w:rsidTr="00E32FDA">
        <w:trPr>
          <w:trHeight w:val="142"/>
        </w:trPr>
        <w:tc>
          <w:tcPr>
            <w:tcW w:w="2830" w:type="dxa"/>
            <w:gridSpan w:val="4"/>
            <w:shd w:val="clear" w:color="auto" w:fill="auto"/>
          </w:tcPr>
          <w:p w14:paraId="2A303C89" w14:textId="77777777" w:rsidR="00476162" w:rsidRPr="00213F1D" w:rsidRDefault="00476162" w:rsidP="00926EA9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Grupa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178F297E" w14:textId="77777777" w:rsidR="00476162" w:rsidRPr="00213F1D" w:rsidRDefault="00476162" w:rsidP="00926EA9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Wielkość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6A377274" w14:textId="12F892D5" w:rsidR="00476162" w:rsidRPr="00213F1D" w:rsidRDefault="00476162" w:rsidP="00926EA9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Źródło danych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6C2EC85F" w14:textId="77777777" w:rsidR="00476162" w:rsidRPr="00213F1D" w:rsidRDefault="00476162" w:rsidP="00926EA9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Oddziaływanie</w:t>
            </w:r>
          </w:p>
        </w:tc>
      </w:tr>
      <w:tr w:rsidR="00A0005E" w:rsidRPr="00213F1D" w14:paraId="2CFD8E9C" w14:textId="77777777" w:rsidTr="00E32FDA">
        <w:tc>
          <w:tcPr>
            <w:tcW w:w="2830" w:type="dxa"/>
            <w:gridSpan w:val="4"/>
            <w:shd w:val="clear" w:color="auto" w:fill="auto"/>
          </w:tcPr>
          <w:p w14:paraId="2C8409D7" w14:textId="77777777" w:rsidR="00A66A58" w:rsidRPr="00213F1D" w:rsidRDefault="00A66A58" w:rsidP="00A66A58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lastRenderedPageBreak/>
              <w:t xml:space="preserve">Minister Spraw Wewnętrznych </w:t>
            </w:r>
            <w:r w:rsidR="00C4200C" w:rsidRPr="00213F1D">
              <w:rPr>
                <w:spacing w:val="-2"/>
                <w:sz w:val="22"/>
                <w:szCs w:val="22"/>
              </w:rPr>
              <w:br/>
            </w:r>
            <w:r w:rsidRPr="00213F1D">
              <w:rPr>
                <w:spacing w:val="-2"/>
                <w:sz w:val="22"/>
                <w:szCs w:val="22"/>
              </w:rPr>
              <w:t>i Administracji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607A3E71" w14:textId="77777777" w:rsidR="00A66A58" w:rsidRPr="00213F1D" w:rsidRDefault="00BA78EF" w:rsidP="00B95C5F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4CBA5DE0" w14:textId="37D0CD0F" w:rsidR="00A66A58" w:rsidRPr="00213F1D" w:rsidRDefault="002C5B62" w:rsidP="00B95C5F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Dane własne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24B038A3" w14:textId="77AF23DF" w:rsidR="004F5612" w:rsidRPr="00213F1D" w:rsidRDefault="004F5612" w:rsidP="00BA78EF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Opracowanie Programu</w:t>
            </w:r>
            <w:r w:rsidR="002C5B62" w:rsidRPr="00213F1D">
              <w:rPr>
                <w:spacing w:val="-2"/>
                <w:sz w:val="22"/>
                <w:szCs w:val="22"/>
              </w:rPr>
              <w:t>,</w:t>
            </w:r>
          </w:p>
          <w:p w14:paraId="17798C06" w14:textId="37D2F9FF" w:rsidR="00A66A58" w:rsidRPr="00213F1D" w:rsidRDefault="002C5B62" w:rsidP="00C833A9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r</w:t>
            </w:r>
            <w:r w:rsidR="00C4200C" w:rsidRPr="00213F1D">
              <w:rPr>
                <w:spacing w:val="-2"/>
                <w:sz w:val="22"/>
                <w:szCs w:val="22"/>
              </w:rPr>
              <w:t xml:space="preserve">ealizacja </w:t>
            </w:r>
            <w:r w:rsidR="00180D1D" w:rsidRPr="00213F1D">
              <w:rPr>
                <w:spacing w:val="-2"/>
                <w:sz w:val="22"/>
                <w:szCs w:val="22"/>
              </w:rPr>
              <w:t>Programu</w:t>
            </w:r>
            <w:r w:rsidRPr="00213F1D">
              <w:rPr>
                <w:spacing w:val="-2"/>
                <w:sz w:val="22"/>
                <w:szCs w:val="22"/>
              </w:rPr>
              <w:t>, monitorowanie realizacji Programu</w:t>
            </w:r>
          </w:p>
        </w:tc>
      </w:tr>
      <w:tr w:rsidR="008079A4" w:rsidRPr="00213F1D" w14:paraId="216D9BBC" w14:textId="77777777" w:rsidTr="00E32FDA">
        <w:tc>
          <w:tcPr>
            <w:tcW w:w="2830" w:type="dxa"/>
            <w:gridSpan w:val="4"/>
            <w:shd w:val="clear" w:color="auto" w:fill="auto"/>
          </w:tcPr>
          <w:p w14:paraId="1654B4A4" w14:textId="77777777" w:rsidR="008079A4" w:rsidRPr="00213F1D" w:rsidRDefault="00180D1D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Minister Obrony Narodowej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4AA2B35F" w14:textId="77777777" w:rsidR="008079A4" w:rsidRPr="00213F1D" w:rsidRDefault="008079A4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5EC81B67" w14:textId="55B552B6" w:rsidR="008079A4" w:rsidRPr="00213F1D" w:rsidRDefault="002C5B62" w:rsidP="008079A4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Dane własne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3DD01ABB" w14:textId="77777777" w:rsidR="004F5612" w:rsidRPr="00213F1D" w:rsidRDefault="004F5612" w:rsidP="008079A4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Uzgadnianie Programu</w:t>
            </w:r>
          </w:p>
          <w:p w14:paraId="1A71F917" w14:textId="4A5EF467" w:rsidR="00C4200C" w:rsidRPr="00213F1D" w:rsidRDefault="00926EA9" w:rsidP="003A4729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r</w:t>
            </w:r>
            <w:r w:rsidR="00C4200C" w:rsidRPr="00213F1D">
              <w:rPr>
                <w:spacing w:val="-2"/>
                <w:sz w:val="22"/>
                <w:szCs w:val="22"/>
              </w:rPr>
              <w:t>ealizacja Programu</w:t>
            </w:r>
            <w:r w:rsidRPr="00213F1D">
              <w:rPr>
                <w:spacing w:val="-2"/>
                <w:sz w:val="22"/>
                <w:szCs w:val="22"/>
              </w:rPr>
              <w:t xml:space="preserve"> w zakresie podmiotów resortu obrony narodowej.</w:t>
            </w:r>
          </w:p>
        </w:tc>
      </w:tr>
      <w:tr w:rsidR="00180D1D" w:rsidRPr="00213F1D" w14:paraId="6EF638E6" w14:textId="77777777" w:rsidTr="00E32FDA">
        <w:tc>
          <w:tcPr>
            <w:tcW w:w="2830" w:type="dxa"/>
            <w:gridSpan w:val="4"/>
            <w:shd w:val="clear" w:color="auto" w:fill="auto"/>
          </w:tcPr>
          <w:p w14:paraId="04FC2D81" w14:textId="77777777" w:rsidR="00180D1D" w:rsidRPr="00213F1D" w:rsidRDefault="00180D1D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Minister Zdrowia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596A55CD" w14:textId="77777777" w:rsidR="00180D1D" w:rsidRPr="00213F1D" w:rsidRDefault="00180D1D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5F6A6C31" w14:textId="478AA80B" w:rsidR="00180D1D" w:rsidRPr="00213F1D" w:rsidRDefault="002C5B62" w:rsidP="008079A4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Dane własne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0419DB14" w14:textId="65C56687" w:rsidR="00180D1D" w:rsidRPr="00213F1D" w:rsidRDefault="00180D1D" w:rsidP="008079A4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Realizacja Programu</w:t>
            </w:r>
            <w:r w:rsidR="00926EA9" w:rsidRPr="00213F1D">
              <w:rPr>
                <w:spacing w:val="-2"/>
                <w:sz w:val="22"/>
                <w:szCs w:val="22"/>
              </w:rPr>
              <w:t xml:space="preserve"> w zakresie środków resortu zdrowia i NFZ</w:t>
            </w:r>
          </w:p>
        </w:tc>
      </w:tr>
      <w:tr w:rsidR="00180D1D" w:rsidRPr="00213F1D" w14:paraId="6BE5ECFB" w14:textId="77777777" w:rsidTr="00E32FDA">
        <w:tc>
          <w:tcPr>
            <w:tcW w:w="2830" w:type="dxa"/>
            <w:gridSpan w:val="4"/>
            <w:shd w:val="clear" w:color="auto" w:fill="auto"/>
          </w:tcPr>
          <w:p w14:paraId="76F1B6F4" w14:textId="77777777" w:rsidR="00180D1D" w:rsidRPr="00213F1D" w:rsidRDefault="00180D1D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wojewodowie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3204A1F5" w14:textId="77777777" w:rsidR="00180D1D" w:rsidRPr="00213F1D" w:rsidRDefault="00180D1D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16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76C5FC75" w14:textId="76A16063" w:rsidR="00180D1D" w:rsidRPr="00213F1D" w:rsidRDefault="002C5B62" w:rsidP="008079A4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Dane własne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24730725" w14:textId="0B7E7E0B" w:rsidR="00180D1D" w:rsidRPr="00213F1D" w:rsidRDefault="00180D1D" w:rsidP="008079A4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Realizacja Programu</w:t>
            </w:r>
            <w:r w:rsidR="00D0391C">
              <w:rPr>
                <w:spacing w:val="-2"/>
                <w:sz w:val="22"/>
                <w:szCs w:val="22"/>
              </w:rPr>
              <w:t>, współpraca z JST</w:t>
            </w:r>
            <w:r w:rsidR="002C5B62" w:rsidRPr="00213F1D">
              <w:rPr>
                <w:spacing w:val="-2"/>
                <w:sz w:val="22"/>
                <w:szCs w:val="22"/>
              </w:rPr>
              <w:t xml:space="preserve"> w zakresie realizacji Programu</w:t>
            </w:r>
          </w:p>
        </w:tc>
      </w:tr>
      <w:tr w:rsidR="00180D1D" w:rsidRPr="00213F1D" w14:paraId="39EBD239" w14:textId="77777777" w:rsidTr="00E32FDA">
        <w:tc>
          <w:tcPr>
            <w:tcW w:w="2830" w:type="dxa"/>
            <w:gridSpan w:val="4"/>
            <w:shd w:val="clear" w:color="auto" w:fill="auto"/>
          </w:tcPr>
          <w:p w14:paraId="6EC15184" w14:textId="77777777" w:rsidR="00180D1D" w:rsidRPr="00213F1D" w:rsidRDefault="00180D1D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Rządowa Agencja Rezerw Strategicznych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09612A5F" w14:textId="77777777" w:rsidR="00180D1D" w:rsidRPr="00213F1D" w:rsidRDefault="00180D1D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6FA323E6" w14:textId="7E1286BE" w:rsidR="00180D1D" w:rsidRPr="00213F1D" w:rsidRDefault="002C5B62" w:rsidP="008079A4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Dane własne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60A520E5" w14:textId="77777777" w:rsidR="00180D1D" w:rsidRPr="00213F1D" w:rsidRDefault="00180D1D" w:rsidP="008079A4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Realizacja Programu</w:t>
            </w:r>
          </w:p>
        </w:tc>
      </w:tr>
      <w:tr w:rsidR="00463EDC" w:rsidRPr="00213F1D" w14:paraId="5389E26E" w14:textId="77777777" w:rsidTr="00E32FDA">
        <w:tc>
          <w:tcPr>
            <w:tcW w:w="2830" w:type="dxa"/>
            <w:gridSpan w:val="4"/>
            <w:shd w:val="clear" w:color="auto" w:fill="auto"/>
          </w:tcPr>
          <w:p w14:paraId="26ECB72A" w14:textId="54527763" w:rsidR="00463EDC" w:rsidRPr="00213F1D" w:rsidRDefault="002C5B62" w:rsidP="002C5B62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Komisja Wspólna Rządu i Samorządu Terytorialnego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623B93A8" w14:textId="77777777" w:rsidR="00463EDC" w:rsidRPr="00213F1D" w:rsidRDefault="00463EDC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229C8639" w14:textId="432E5E0F" w:rsidR="00463EDC" w:rsidRPr="00213F1D" w:rsidRDefault="002C5B62" w:rsidP="008079A4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Dane własne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69D60BA7" w14:textId="5F96E307" w:rsidR="00463EDC" w:rsidRPr="00213F1D" w:rsidRDefault="002C5B62" w:rsidP="008079A4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Opiniowanie</w:t>
            </w:r>
            <w:r w:rsidR="00463EDC" w:rsidRPr="00213F1D">
              <w:rPr>
                <w:spacing w:val="-2"/>
                <w:sz w:val="22"/>
                <w:szCs w:val="22"/>
              </w:rPr>
              <w:t xml:space="preserve"> Programu</w:t>
            </w:r>
          </w:p>
        </w:tc>
      </w:tr>
      <w:tr w:rsidR="00552C26" w:rsidRPr="00213F1D" w14:paraId="681389DB" w14:textId="77777777" w:rsidTr="00E32FDA">
        <w:trPr>
          <w:trHeight w:val="1080"/>
        </w:trPr>
        <w:tc>
          <w:tcPr>
            <w:tcW w:w="2830" w:type="dxa"/>
            <w:gridSpan w:val="4"/>
            <w:shd w:val="clear" w:color="auto" w:fill="auto"/>
          </w:tcPr>
          <w:p w14:paraId="6BC06ADA" w14:textId="77777777" w:rsidR="00552C26" w:rsidRPr="00213F1D" w:rsidRDefault="00552C26" w:rsidP="00552C26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Podmioty ochrony ludności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4FD025AE" w14:textId="77777777" w:rsidR="00552C26" w:rsidRPr="00213F1D" w:rsidRDefault="00552C26" w:rsidP="00552C26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Brak danych na poziomie centralnym odnośnie wielkości grupy podmiotów ochrony ludności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7F42610B" w14:textId="77777777" w:rsidR="00552C26" w:rsidRPr="00213F1D" w:rsidRDefault="00552C26" w:rsidP="00552C26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–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3091E539" w14:textId="10DE842B" w:rsidR="00552C26" w:rsidRPr="00213F1D" w:rsidRDefault="00C95E01" w:rsidP="00C95E01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Realizacja Programu, otrzymywan</w:t>
            </w:r>
            <w:r w:rsidR="00D0391C">
              <w:rPr>
                <w:sz w:val="22"/>
                <w:szCs w:val="22"/>
              </w:rPr>
              <w:t>i</w:t>
            </w:r>
            <w:r w:rsidRPr="00213F1D">
              <w:rPr>
                <w:sz w:val="22"/>
                <w:szCs w:val="22"/>
              </w:rPr>
              <w:t>e środków z</w:t>
            </w:r>
            <w:r w:rsidR="003A4729">
              <w:rPr>
                <w:sz w:val="22"/>
                <w:szCs w:val="22"/>
              </w:rPr>
              <w:t> </w:t>
            </w:r>
            <w:r w:rsidRPr="00213F1D">
              <w:rPr>
                <w:sz w:val="22"/>
                <w:szCs w:val="22"/>
              </w:rPr>
              <w:t>Programu</w:t>
            </w:r>
          </w:p>
        </w:tc>
      </w:tr>
      <w:tr w:rsidR="00552C26" w:rsidRPr="00213F1D" w14:paraId="2C277249" w14:textId="77777777" w:rsidTr="00E32FDA">
        <w:trPr>
          <w:trHeight w:val="1651"/>
        </w:trPr>
        <w:tc>
          <w:tcPr>
            <w:tcW w:w="2830" w:type="dxa"/>
            <w:gridSpan w:val="4"/>
            <w:shd w:val="clear" w:color="auto" w:fill="auto"/>
          </w:tcPr>
          <w:p w14:paraId="509C81B5" w14:textId="77777777" w:rsidR="00552C26" w:rsidRPr="00213F1D" w:rsidRDefault="00552C26" w:rsidP="00552C26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Organy ochrony ludności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1F28CCDB" w14:textId="08D33F2A" w:rsidR="00552C26" w:rsidRPr="00213F1D" w:rsidRDefault="00552C26" w:rsidP="004F3F0A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Wojewodowie – 16, starostowie i prezydenci miast na prawach powiatu – 380,</w:t>
            </w:r>
            <w:r w:rsidR="004F3F0A" w:rsidRPr="00213F1D">
              <w:rPr>
                <w:sz w:val="22"/>
                <w:szCs w:val="22"/>
              </w:rPr>
              <w:t xml:space="preserve"> </w:t>
            </w:r>
            <w:r w:rsidRPr="00213F1D">
              <w:rPr>
                <w:sz w:val="22"/>
                <w:szCs w:val="22"/>
              </w:rPr>
              <w:t xml:space="preserve">wójtowie – 2479, marszałkowie województwa </w:t>
            </w:r>
            <w:r w:rsidR="003A4729" w:rsidRPr="00213F1D">
              <w:rPr>
                <w:sz w:val="22"/>
                <w:szCs w:val="22"/>
              </w:rPr>
              <w:t>–</w:t>
            </w:r>
            <w:r w:rsidRPr="00213F1D">
              <w:rPr>
                <w:sz w:val="22"/>
                <w:szCs w:val="22"/>
              </w:rPr>
              <w:t>16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7B47A7B3" w14:textId="76EA82B9" w:rsidR="00552C26" w:rsidRPr="00213F1D" w:rsidRDefault="00C95E01" w:rsidP="00552C26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Dane własne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06F97C6F" w14:textId="359E3C06" w:rsidR="00552C26" w:rsidRPr="00213F1D" w:rsidRDefault="00C95E01" w:rsidP="00552C26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Realizacja Programu</w:t>
            </w:r>
          </w:p>
        </w:tc>
      </w:tr>
      <w:tr w:rsidR="006B1BA4" w:rsidRPr="00213F1D" w14:paraId="516AAFC7" w14:textId="77777777" w:rsidTr="00E32FDA">
        <w:trPr>
          <w:trHeight w:val="441"/>
        </w:trPr>
        <w:tc>
          <w:tcPr>
            <w:tcW w:w="10773" w:type="dxa"/>
            <w:gridSpan w:val="25"/>
            <w:shd w:val="clear" w:color="auto" w:fill="99CCFF"/>
            <w:vAlign w:val="center"/>
          </w:tcPr>
          <w:p w14:paraId="00582AB2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sz w:val="22"/>
                <w:szCs w:val="22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Informacje na temat zakresu, czasu trwania i podsumowanie wyników konsultacji</w:t>
            </w:r>
          </w:p>
        </w:tc>
      </w:tr>
      <w:tr w:rsidR="006B1BA4" w:rsidRPr="00213F1D" w14:paraId="6A037260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FFFFFF"/>
          </w:tcPr>
          <w:p w14:paraId="6DAAA196" w14:textId="6B048F3E" w:rsidR="00947678" w:rsidRPr="00947678" w:rsidRDefault="00947678" w:rsidP="0058109E">
            <w:pPr>
              <w:spacing w:after="0" w:line="276" w:lineRule="auto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947678">
              <w:rPr>
                <w:rFonts w:eastAsia="Times New Roman"/>
                <w:sz w:val="22"/>
                <w:szCs w:val="22"/>
                <w:lang w:eastAsia="pl-PL"/>
              </w:rPr>
              <w:t>Projekt zostanie udostępniony w Biuletynie Informacji Publicznej Ministerstwa Spraw Wewnętrznych i Administracji, zgodnie z uchwałą nr 190 Rady Ministrów z dnia 29 października 2013 r. – Regulamin pracy Rady Ministrów.</w:t>
            </w:r>
          </w:p>
          <w:p w14:paraId="55696892" w14:textId="1E040ED9" w:rsidR="00485658" w:rsidRDefault="006B1BA4" w:rsidP="0058109E">
            <w:pPr>
              <w:spacing w:after="0" w:line="276" w:lineRule="auto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Projekt </w:t>
            </w:r>
            <w:r w:rsidR="00C833A9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uchwały </w:t>
            </w:r>
            <w:r w:rsidR="003A7567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wraz z</w:t>
            </w:r>
            <w:r w:rsidR="003A4729">
              <w:rPr>
                <w:rFonts w:eastAsia="Times New Roman" w:cs="Times New Roman"/>
                <w:sz w:val="22"/>
                <w:szCs w:val="22"/>
                <w:lang w:eastAsia="pl-PL"/>
              </w:rPr>
              <w:t> </w:t>
            </w:r>
            <w:r w:rsidR="003A7567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załącznikiem podlega </w:t>
            </w:r>
            <w:r w:rsidR="00C833A9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uzgodnieni</w:t>
            </w:r>
            <w:r w:rsidR="003A7567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u</w:t>
            </w:r>
            <w:r w:rsidR="00C833A9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przez Ministra Obrony Narodowej</w:t>
            </w:r>
            <w:r w:rsidR="007108F9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, a także jest opiniowany przez </w:t>
            </w:r>
            <w:r w:rsidR="0006374B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Komisję Wspólną Rządu i Samorządu Terytorialnego. </w:t>
            </w:r>
            <w:r w:rsidR="002D7379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W dniu 23 czerwca 2026 r. Program został pozytywnie zaopiniowany przez Komisję Wspólną Rządu i Samorządu Terytorialnego. </w:t>
            </w:r>
            <w:bookmarkStart w:id="3" w:name="_GoBack"/>
            <w:bookmarkEnd w:id="3"/>
            <w:r w:rsidR="003A4729">
              <w:rPr>
                <w:rFonts w:eastAsia="Times New Roman" w:cs="Times New Roman"/>
                <w:sz w:val="22"/>
                <w:szCs w:val="22"/>
                <w:lang w:eastAsia="pl-PL"/>
              </w:rPr>
              <w:t>Ponadto projekt był</w:t>
            </w:r>
            <w:r w:rsidR="006847EF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</w:t>
            </w:r>
            <w:r w:rsidR="003A4729">
              <w:rPr>
                <w:rFonts w:eastAsia="Times New Roman" w:cs="Times New Roman"/>
                <w:sz w:val="22"/>
                <w:szCs w:val="22"/>
                <w:lang w:eastAsia="pl-PL"/>
              </w:rPr>
              <w:t>opiniowany przez</w:t>
            </w:r>
            <w:r w:rsidR="00485658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wojewod</w:t>
            </w:r>
            <w:r w:rsidR="003A4729">
              <w:rPr>
                <w:rFonts w:eastAsia="Times New Roman" w:cs="Times New Roman"/>
                <w:sz w:val="22"/>
                <w:szCs w:val="22"/>
                <w:lang w:eastAsia="pl-PL"/>
              </w:rPr>
              <w:t>ów.</w:t>
            </w:r>
          </w:p>
          <w:p w14:paraId="14D69F3D" w14:textId="3C20FBF7" w:rsidR="0058109E" w:rsidRDefault="007108F9" w:rsidP="0058109E">
            <w:pPr>
              <w:spacing w:after="0" w:line="276" w:lineRule="auto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Projekt będzie </w:t>
            </w:r>
            <w:r w:rsidR="006847EF">
              <w:rPr>
                <w:rFonts w:eastAsia="Times New Roman" w:cs="Times New Roman"/>
                <w:sz w:val="22"/>
                <w:szCs w:val="22"/>
                <w:lang w:eastAsia="pl-PL"/>
              </w:rPr>
              <w:t>również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poddany uzgodnieniom międzyresortowym i konsultacjom </w:t>
            </w:r>
            <w:r w:rsidR="002C5B6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publicznym</w:t>
            </w:r>
            <w:r w:rsidR="002D7379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. Projekt zostanie skierowany do organizacji społecznych uczestniczących w realizacji Programu, w szczególności </w:t>
            </w:r>
            <w:r w:rsidR="0058109E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niektórych </w:t>
            </w:r>
            <w:r w:rsidR="002D7379">
              <w:rPr>
                <w:rFonts w:eastAsia="Times New Roman" w:cs="Times New Roman"/>
                <w:sz w:val="22"/>
                <w:szCs w:val="22"/>
                <w:lang w:eastAsia="pl-PL"/>
              </w:rPr>
              <w:t>podmiotów ochrony ludności wymienionych w art. 17 ustawy o ochronie ludności i obronie cywilnej.</w:t>
            </w:r>
            <w:r w:rsidR="0058109E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Zakres konsultacji publicznych:</w:t>
            </w:r>
          </w:p>
          <w:p w14:paraId="33F50085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sz w:val="22"/>
                <w:szCs w:val="22"/>
                <w:lang w:eastAsia="pl-PL"/>
              </w:rPr>
              <w:t>Caritas Polska</w:t>
            </w:r>
          </w:p>
          <w:p w14:paraId="5921C11C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Eleos Polska</w:t>
            </w:r>
          </w:p>
          <w:p w14:paraId="7EFA445B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Federacja Banków Żywności</w:t>
            </w:r>
          </w:p>
          <w:p w14:paraId="621D5A8E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Fundacja Humanosh</w:t>
            </w:r>
          </w:p>
          <w:p w14:paraId="1B27F166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Fundacja Instytut Rozwoju Regionalnego</w:t>
            </w:r>
          </w:p>
          <w:p w14:paraId="66649A8A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Fundacja ITAKA – Centrum Poszukiwań Ludzi Zaginionych</w:t>
            </w:r>
          </w:p>
          <w:p w14:paraId="3C897AB9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Fundacja La Strada</w:t>
            </w:r>
          </w:p>
          <w:p w14:paraId="0135D5D7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Fundacja Stocznia</w:t>
            </w:r>
          </w:p>
          <w:p w14:paraId="0959494A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Fundacja Wodna Służba Ratownicza</w:t>
            </w:r>
          </w:p>
          <w:p w14:paraId="415D477E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Górskie Ochotnicze Pogotowie Ratunkowe</w:t>
            </w:r>
          </w:p>
          <w:p w14:paraId="328C872D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Mazurskie Ochotnicze Pogotowie Ratunkowe</w:t>
            </w:r>
          </w:p>
          <w:p w14:paraId="542A95C6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Ogólnopolska Federacja Organizacji Pozarządowych</w:t>
            </w:r>
          </w:p>
          <w:p w14:paraId="00C0B143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Polska Akcja Humanitarna</w:t>
            </w:r>
          </w:p>
          <w:p w14:paraId="7B5D1321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lastRenderedPageBreak/>
              <w:t>Polski Czerwony Krzyż</w:t>
            </w:r>
          </w:p>
          <w:p w14:paraId="3CB3D73F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Polski Związek Głuchych </w:t>
            </w:r>
          </w:p>
          <w:p w14:paraId="5A554D73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Polski Związek Łowiecki</w:t>
            </w:r>
          </w:p>
          <w:p w14:paraId="15890C26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Polski Związek Niewidomych</w:t>
            </w:r>
          </w:p>
          <w:p w14:paraId="45A3B957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Polski Związek Wędkarski</w:t>
            </w:r>
          </w:p>
          <w:p w14:paraId="350A068A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Polskie Centrum Pomocy Międzynarodowej</w:t>
            </w:r>
          </w:p>
          <w:p w14:paraId="5CA99DFE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Sieć Mapuj Pomoc</w:t>
            </w:r>
          </w:p>
          <w:p w14:paraId="721F0C83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Stowarzyszenie Instytut Budownictwa Ochronnego</w:t>
            </w:r>
          </w:p>
          <w:p w14:paraId="2C2FE55E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Stowarzyszenie Malta Służba Medyczna</w:t>
            </w:r>
          </w:p>
          <w:p w14:paraId="447F10A7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Tatrzańskie Ochotnicze Pogotowie Ratunkowe</w:t>
            </w:r>
          </w:p>
          <w:p w14:paraId="59AEB7C6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Wielka Orkiestra Świątecznej Pomocy</w:t>
            </w:r>
          </w:p>
          <w:p w14:paraId="1ECD105B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Związek Harcerstwa Polskiego</w:t>
            </w:r>
          </w:p>
          <w:p w14:paraId="3BF93C57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sz w:val="22"/>
                <w:szCs w:val="22"/>
                <w:lang w:eastAsia="pl-PL"/>
              </w:rPr>
              <w:t>Związek Harcerstwa Rzeczypospolitej Polskiej</w:t>
            </w:r>
          </w:p>
          <w:p w14:paraId="638CA1CE" w14:textId="79E46ABD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Związek Ochotniczych Straży Pożarnych</w:t>
            </w:r>
            <w:r w:rsidR="00E32FDA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.</w:t>
            </w:r>
          </w:p>
          <w:p w14:paraId="3C6A424C" w14:textId="7028AC28" w:rsidR="0058109E" w:rsidRDefault="002D7379" w:rsidP="0058109E">
            <w:pPr>
              <w:spacing w:after="0" w:line="276" w:lineRule="auto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W dniu 8 lipca 2026 r. odbyło się spotkanie uzgodnieniowe ze stroną społeczną, na którym przedstawiono ramowe założenia projektu. Projekt zostanie przekazany do zaopiniowania do</w:t>
            </w:r>
            <w:r w:rsidR="0058109E">
              <w:rPr>
                <w:rFonts w:eastAsia="Times New Roman" w:cs="Times New Roman"/>
                <w:sz w:val="22"/>
                <w:szCs w:val="22"/>
                <w:lang w:eastAsia="pl-PL"/>
              </w:rPr>
              <w:t>:</w:t>
            </w:r>
          </w:p>
          <w:p w14:paraId="6A492440" w14:textId="77777777" w:rsidR="007108F9" w:rsidRPr="0058109E" w:rsidRDefault="0058109E" w:rsidP="00E32FDA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322" w:hanging="322"/>
              <w:contextualSpacing w:val="0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sz w:val="22"/>
                <w:szCs w:val="22"/>
                <w:lang w:eastAsia="pl-PL"/>
              </w:rPr>
              <w:t>Banku Gospodarstwa Krajowego,</w:t>
            </w:r>
          </w:p>
          <w:p w14:paraId="32BD940C" w14:textId="159610AB" w:rsidR="0058109E" w:rsidRPr="0058109E" w:rsidRDefault="0058109E" w:rsidP="00E32FDA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322" w:hanging="322"/>
              <w:contextualSpacing w:val="0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sz w:val="22"/>
                <w:szCs w:val="22"/>
                <w:lang w:eastAsia="pl-PL"/>
              </w:rPr>
              <w:t>Rady Działalności Pożytku Publicznego,</w:t>
            </w:r>
          </w:p>
          <w:p w14:paraId="0F2DC5A1" w14:textId="3C1CE262" w:rsidR="0058109E" w:rsidRPr="0058109E" w:rsidRDefault="0058109E" w:rsidP="00E32FDA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322" w:hanging="322"/>
              <w:contextualSpacing w:val="0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Narodowego Instytutu Wolności – Centrum Rozwoju Społeczeństwa Obywatelskiego.</w:t>
            </w:r>
          </w:p>
        </w:tc>
      </w:tr>
      <w:tr w:rsidR="006B1BA4" w:rsidRPr="00213F1D" w14:paraId="568E383C" w14:textId="77777777" w:rsidTr="00E32FDA">
        <w:trPr>
          <w:trHeight w:val="429"/>
        </w:trPr>
        <w:tc>
          <w:tcPr>
            <w:tcW w:w="10773" w:type="dxa"/>
            <w:gridSpan w:val="25"/>
            <w:shd w:val="clear" w:color="auto" w:fill="99CCFF"/>
            <w:vAlign w:val="center"/>
          </w:tcPr>
          <w:p w14:paraId="2147B241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spacing w:val="-2"/>
                <w:sz w:val="22"/>
                <w:szCs w:val="22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lastRenderedPageBreak/>
              <w:t>Wpływ na sektor finansów publicznych</w:t>
            </w:r>
          </w:p>
        </w:tc>
      </w:tr>
      <w:tr w:rsidR="006B1BA4" w:rsidRPr="00213F1D" w14:paraId="770899EC" w14:textId="77777777" w:rsidTr="00E32FDA">
        <w:trPr>
          <w:trHeight w:val="142"/>
        </w:trPr>
        <w:tc>
          <w:tcPr>
            <w:tcW w:w="2581" w:type="dxa"/>
            <w:gridSpan w:val="3"/>
            <w:vMerge w:val="restart"/>
            <w:shd w:val="clear" w:color="auto" w:fill="FFFFFF"/>
          </w:tcPr>
          <w:p w14:paraId="291040B9" w14:textId="77777777" w:rsidR="006B1BA4" w:rsidRPr="00213F1D" w:rsidRDefault="006B1BA4" w:rsidP="006B1BA4">
            <w:pPr>
              <w:spacing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(ceny stałe z …… r.)</w:t>
            </w:r>
          </w:p>
        </w:tc>
        <w:tc>
          <w:tcPr>
            <w:tcW w:w="8192" w:type="dxa"/>
            <w:gridSpan w:val="22"/>
            <w:shd w:val="clear" w:color="auto" w:fill="FFFFFF"/>
          </w:tcPr>
          <w:p w14:paraId="6F8FB466" w14:textId="77777777" w:rsidR="006B1BA4" w:rsidRPr="00213F1D" w:rsidRDefault="006B1BA4" w:rsidP="006B1BA4">
            <w:pPr>
              <w:spacing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Skutki w okresie 10 lat od wejścia w życie zmian [mln zł]</w:t>
            </w:r>
          </w:p>
        </w:tc>
      </w:tr>
      <w:tr w:rsidR="006B1BA4" w:rsidRPr="00213F1D" w14:paraId="15607D82" w14:textId="77777777" w:rsidTr="00E32FDA">
        <w:trPr>
          <w:trHeight w:val="142"/>
        </w:trPr>
        <w:tc>
          <w:tcPr>
            <w:tcW w:w="2581" w:type="dxa"/>
            <w:gridSpan w:val="3"/>
            <w:vMerge/>
            <w:shd w:val="clear" w:color="auto" w:fill="FFFFFF"/>
            <w:vAlign w:val="center"/>
          </w:tcPr>
          <w:p w14:paraId="2005F01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gridSpan w:val="2"/>
            <w:shd w:val="clear" w:color="auto" w:fill="FFFFFF"/>
          </w:tcPr>
          <w:p w14:paraId="1ED877D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717AA35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678" w:type="dxa"/>
            <w:shd w:val="clear" w:color="auto" w:fill="FFFFFF"/>
          </w:tcPr>
          <w:p w14:paraId="08D8FC7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075A8CE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37DBE5F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0A12E89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613" w:type="dxa"/>
            <w:shd w:val="clear" w:color="auto" w:fill="FFFFFF"/>
          </w:tcPr>
          <w:p w14:paraId="1272906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5019755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7BB7428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574" w:type="dxa"/>
            <w:shd w:val="clear" w:color="auto" w:fill="FFFFFF"/>
          </w:tcPr>
          <w:p w14:paraId="407F15A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892" w:type="dxa"/>
            <w:shd w:val="clear" w:color="auto" w:fill="FFFFFF"/>
          </w:tcPr>
          <w:p w14:paraId="666F33F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740" w:type="dxa"/>
            <w:shd w:val="clear" w:color="auto" w:fill="FFFFFF"/>
          </w:tcPr>
          <w:p w14:paraId="532A35D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i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i/>
                <w:sz w:val="22"/>
                <w:szCs w:val="22"/>
                <w:lang w:eastAsia="pl-PL"/>
              </w:rPr>
              <w:t>Łącznie(0-10)</w:t>
            </w:r>
          </w:p>
        </w:tc>
      </w:tr>
      <w:tr w:rsidR="006B1BA4" w:rsidRPr="00213F1D" w14:paraId="0E78D714" w14:textId="77777777" w:rsidTr="00E32FDA">
        <w:trPr>
          <w:trHeight w:val="142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31BB962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Dochody ogółem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047B48C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08A3DD8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shd w:val="clear" w:color="auto" w:fill="FFFFFF"/>
          </w:tcPr>
          <w:p w14:paraId="11753DD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4"/>
            <w:shd w:val="clear" w:color="auto" w:fill="FFFFFF"/>
          </w:tcPr>
          <w:p w14:paraId="59D2E9E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gridSpan w:val="2"/>
            <w:shd w:val="clear" w:color="auto" w:fill="FFFFFF"/>
          </w:tcPr>
          <w:p w14:paraId="0B64199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1A37559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13" w:type="dxa"/>
            <w:shd w:val="clear" w:color="auto" w:fill="FFFFFF"/>
          </w:tcPr>
          <w:p w14:paraId="57DAFBC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4" w:type="dxa"/>
            <w:gridSpan w:val="2"/>
            <w:shd w:val="clear" w:color="auto" w:fill="FFFFFF"/>
          </w:tcPr>
          <w:p w14:paraId="06FA32E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58" w:type="dxa"/>
            <w:gridSpan w:val="3"/>
            <w:shd w:val="clear" w:color="auto" w:fill="FFFFFF"/>
          </w:tcPr>
          <w:p w14:paraId="477E819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74" w:type="dxa"/>
            <w:shd w:val="clear" w:color="auto" w:fill="FFFFFF"/>
          </w:tcPr>
          <w:p w14:paraId="5B3E128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92" w:type="dxa"/>
            <w:shd w:val="clear" w:color="auto" w:fill="FFFFFF"/>
          </w:tcPr>
          <w:p w14:paraId="7759F0B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0" w:type="dxa"/>
            <w:shd w:val="clear" w:color="auto" w:fill="FFFFFF"/>
          </w:tcPr>
          <w:p w14:paraId="5074088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i/>
                <w:sz w:val="22"/>
                <w:szCs w:val="22"/>
                <w:lang w:eastAsia="pl-PL"/>
              </w:rPr>
            </w:pPr>
          </w:p>
        </w:tc>
      </w:tr>
      <w:tr w:rsidR="006B1BA4" w:rsidRPr="00213F1D" w14:paraId="7669A95E" w14:textId="77777777" w:rsidTr="00E32FDA">
        <w:trPr>
          <w:trHeight w:val="321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4CDFC32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budżet państwa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3F4F75E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666C0A7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14:paraId="59DA83B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2EFC19C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18761C1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0620AA0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13" w:type="dxa"/>
            <w:shd w:val="clear" w:color="auto" w:fill="FFFFFF"/>
          </w:tcPr>
          <w:p w14:paraId="2E2771D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3A46E76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4D28FB6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14:paraId="384201E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92" w:type="dxa"/>
            <w:shd w:val="clear" w:color="auto" w:fill="FFFFFF"/>
          </w:tcPr>
          <w:p w14:paraId="574FC01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0" w:type="dxa"/>
            <w:shd w:val="clear" w:color="auto" w:fill="FFFFFF"/>
          </w:tcPr>
          <w:p w14:paraId="29888BD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</w:tr>
      <w:tr w:rsidR="006B1BA4" w:rsidRPr="00213F1D" w14:paraId="4E4AB8E7" w14:textId="77777777" w:rsidTr="00E32FDA">
        <w:trPr>
          <w:trHeight w:val="321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4E937B6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JST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0AF2DD3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221E426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14:paraId="7DE7448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2C3E108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640D823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7549F43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13" w:type="dxa"/>
            <w:shd w:val="clear" w:color="auto" w:fill="FFFFFF"/>
          </w:tcPr>
          <w:p w14:paraId="3129BEB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29862DE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1B9BABF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14:paraId="3E2113A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92" w:type="dxa"/>
            <w:shd w:val="clear" w:color="auto" w:fill="FFFFFF"/>
          </w:tcPr>
          <w:p w14:paraId="15FB96E2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0" w:type="dxa"/>
            <w:shd w:val="clear" w:color="auto" w:fill="FFFFFF"/>
          </w:tcPr>
          <w:p w14:paraId="6FD80BD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</w:tr>
      <w:tr w:rsidR="006B1BA4" w:rsidRPr="00213F1D" w14:paraId="1A4DDED7" w14:textId="77777777" w:rsidTr="00E32FDA">
        <w:trPr>
          <w:trHeight w:val="344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23A45D8C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pozostałe jednostki (oddzielnie)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73A57F5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2F13821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14:paraId="1A71FFC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226E25D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76AEC44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29ACDED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13" w:type="dxa"/>
            <w:shd w:val="clear" w:color="auto" w:fill="FFFFFF"/>
          </w:tcPr>
          <w:p w14:paraId="67ECB7B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7F4FCAE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332701D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14:paraId="7A7D6DF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92" w:type="dxa"/>
            <w:shd w:val="clear" w:color="auto" w:fill="FFFFFF"/>
          </w:tcPr>
          <w:p w14:paraId="38EF872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0" w:type="dxa"/>
            <w:shd w:val="clear" w:color="auto" w:fill="FFFFFF"/>
          </w:tcPr>
          <w:p w14:paraId="58218DE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</w:tr>
      <w:tr w:rsidR="006B1BA4" w:rsidRPr="00213F1D" w14:paraId="192535B6" w14:textId="77777777" w:rsidTr="00E32FDA">
        <w:trPr>
          <w:trHeight w:val="344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386AA49D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Wydatki ogółem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6E39F1F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4003EC1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shd w:val="clear" w:color="auto" w:fill="FFFFFF"/>
          </w:tcPr>
          <w:p w14:paraId="71850F1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4"/>
            <w:shd w:val="clear" w:color="auto" w:fill="FFFFFF"/>
          </w:tcPr>
          <w:p w14:paraId="18A0ABF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gridSpan w:val="2"/>
            <w:shd w:val="clear" w:color="auto" w:fill="FFFFFF"/>
          </w:tcPr>
          <w:p w14:paraId="66F0F43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44D606F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13" w:type="dxa"/>
            <w:shd w:val="clear" w:color="auto" w:fill="FFFFFF"/>
          </w:tcPr>
          <w:p w14:paraId="61D6573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4" w:type="dxa"/>
            <w:gridSpan w:val="2"/>
            <w:shd w:val="clear" w:color="auto" w:fill="FFFFFF"/>
          </w:tcPr>
          <w:p w14:paraId="76DDEF1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58" w:type="dxa"/>
            <w:gridSpan w:val="3"/>
            <w:shd w:val="clear" w:color="auto" w:fill="FFFFFF"/>
          </w:tcPr>
          <w:p w14:paraId="3B2A321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74" w:type="dxa"/>
            <w:shd w:val="clear" w:color="auto" w:fill="FFFFFF"/>
          </w:tcPr>
          <w:p w14:paraId="5CCFF252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92" w:type="dxa"/>
            <w:shd w:val="clear" w:color="auto" w:fill="FFFFFF"/>
          </w:tcPr>
          <w:p w14:paraId="3090117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0" w:type="dxa"/>
            <w:shd w:val="clear" w:color="auto" w:fill="FFFFFF"/>
          </w:tcPr>
          <w:p w14:paraId="21FA449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</w:tr>
      <w:tr w:rsidR="006B1BA4" w:rsidRPr="00213F1D" w14:paraId="5E35CBF1" w14:textId="77777777" w:rsidTr="00E32FDA">
        <w:trPr>
          <w:trHeight w:val="344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438A421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budżet państwa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2A161DF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2D88234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shd w:val="clear" w:color="auto" w:fill="FFFFFF"/>
          </w:tcPr>
          <w:p w14:paraId="5ABE74D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4"/>
            <w:shd w:val="clear" w:color="auto" w:fill="FFFFFF"/>
          </w:tcPr>
          <w:p w14:paraId="57956DB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gridSpan w:val="2"/>
            <w:shd w:val="clear" w:color="auto" w:fill="FFFFFF"/>
          </w:tcPr>
          <w:p w14:paraId="1A9DF65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3901508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13" w:type="dxa"/>
            <w:shd w:val="clear" w:color="auto" w:fill="FFFFFF"/>
          </w:tcPr>
          <w:p w14:paraId="027B703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4" w:type="dxa"/>
            <w:gridSpan w:val="2"/>
            <w:shd w:val="clear" w:color="auto" w:fill="FFFFFF"/>
          </w:tcPr>
          <w:p w14:paraId="548BA1C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58" w:type="dxa"/>
            <w:gridSpan w:val="3"/>
            <w:shd w:val="clear" w:color="auto" w:fill="FFFFFF"/>
          </w:tcPr>
          <w:p w14:paraId="0BCB107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74" w:type="dxa"/>
            <w:shd w:val="clear" w:color="auto" w:fill="FFFFFF"/>
          </w:tcPr>
          <w:p w14:paraId="084276C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92" w:type="dxa"/>
            <w:shd w:val="clear" w:color="auto" w:fill="FFFFFF"/>
          </w:tcPr>
          <w:p w14:paraId="78D44F5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0" w:type="dxa"/>
            <w:shd w:val="clear" w:color="auto" w:fill="FFFFFF"/>
          </w:tcPr>
          <w:p w14:paraId="03F4B7A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</w:tr>
      <w:tr w:rsidR="006B1BA4" w:rsidRPr="00213F1D" w14:paraId="00279FD6" w14:textId="77777777" w:rsidTr="00E32FDA">
        <w:trPr>
          <w:trHeight w:val="344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50DDD3B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JST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690ED96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79B850A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shd w:val="clear" w:color="auto" w:fill="FFFFFF"/>
          </w:tcPr>
          <w:p w14:paraId="2EFA6AD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4"/>
            <w:shd w:val="clear" w:color="auto" w:fill="FFFFFF"/>
          </w:tcPr>
          <w:p w14:paraId="57E163B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gridSpan w:val="2"/>
            <w:shd w:val="clear" w:color="auto" w:fill="FFFFFF"/>
          </w:tcPr>
          <w:p w14:paraId="7CBA4FD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1296FE4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13" w:type="dxa"/>
            <w:shd w:val="clear" w:color="auto" w:fill="FFFFFF"/>
          </w:tcPr>
          <w:p w14:paraId="45A66CD2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4" w:type="dxa"/>
            <w:gridSpan w:val="2"/>
            <w:shd w:val="clear" w:color="auto" w:fill="FFFFFF"/>
          </w:tcPr>
          <w:p w14:paraId="1CA98B82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58" w:type="dxa"/>
            <w:gridSpan w:val="3"/>
            <w:shd w:val="clear" w:color="auto" w:fill="FFFFFF"/>
          </w:tcPr>
          <w:p w14:paraId="2F59BE3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74" w:type="dxa"/>
            <w:shd w:val="clear" w:color="auto" w:fill="FFFFFF"/>
          </w:tcPr>
          <w:p w14:paraId="20E2079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92" w:type="dxa"/>
            <w:shd w:val="clear" w:color="auto" w:fill="FFFFFF"/>
          </w:tcPr>
          <w:p w14:paraId="1A4AD32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0" w:type="dxa"/>
            <w:shd w:val="clear" w:color="auto" w:fill="FFFFFF"/>
          </w:tcPr>
          <w:p w14:paraId="43932CB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</w:tr>
      <w:tr w:rsidR="006B1BA4" w:rsidRPr="00213F1D" w14:paraId="6E028020" w14:textId="77777777" w:rsidTr="00E32FDA">
        <w:trPr>
          <w:trHeight w:val="344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0B2B741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Saldo ogółem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1D1060C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185EA2A2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14:paraId="0191E95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55B1B7E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1DE94D2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1A41ED9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13" w:type="dxa"/>
            <w:shd w:val="clear" w:color="auto" w:fill="FFFFFF"/>
          </w:tcPr>
          <w:p w14:paraId="6E45AA6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01A8043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25B7A70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14:paraId="1190601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92" w:type="dxa"/>
            <w:shd w:val="clear" w:color="auto" w:fill="FFFFFF"/>
          </w:tcPr>
          <w:p w14:paraId="6AC3F4F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0" w:type="dxa"/>
            <w:shd w:val="clear" w:color="auto" w:fill="FFFFFF"/>
          </w:tcPr>
          <w:p w14:paraId="7A99814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</w:tr>
      <w:tr w:rsidR="006B1BA4" w:rsidRPr="00213F1D" w14:paraId="74C89FB2" w14:textId="77777777" w:rsidTr="00E32FDA">
        <w:trPr>
          <w:trHeight w:val="330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70FA2FF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budżet państwa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490E85D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4D329AF2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14:paraId="296F151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2588479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782FC6A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5BE490C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13" w:type="dxa"/>
            <w:shd w:val="clear" w:color="auto" w:fill="FFFFFF"/>
          </w:tcPr>
          <w:p w14:paraId="6A928D8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134CB4E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00C516F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14:paraId="240E4CF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92" w:type="dxa"/>
            <w:shd w:val="clear" w:color="auto" w:fill="FFFFFF"/>
          </w:tcPr>
          <w:p w14:paraId="53AC17D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0" w:type="dxa"/>
            <w:shd w:val="clear" w:color="auto" w:fill="FFFFFF"/>
          </w:tcPr>
          <w:p w14:paraId="0C1AA21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</w:tr>
      <w:tr w:rsidR="006B1BA4" w:rsidRPr="00213F1D" w14:paraId="70411937" w14:textId="77777777" w:rsidTr="00E32FDA">
        <w:trPr>
          <w:trHeight w:val="330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4FA365F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JST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4A8BFA7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77148E7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14:paraId="6AAAEA0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39E2388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369EC51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03FCED5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13" w:type="dxa"/>
            <w:shd w:val="clear" w:color="auto" w:fill="FFFFFF"/>
          </w:tcPr>
          <w:p w14:paraId="1929C32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722F760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21CF7E0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14:paraId="30228EB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92" w:type="dxa"/>
            <w:shd w:val="clear" w:color="auto" w:fill="FFFFFF"/>
          </w:tcPr>
          <w:p w14:paraId="38C9B07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0" w:type="dxa"/>
            <w:shd w:val="clear" w:color="auto" w:fill="FFFFFF"/>
          </w:tcPr>
          <w:p w14:paraId="2C84731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</w:tr>
      <w:tr w:rsidR="006B1BA4" w:rsidRPr="00213F1D" w14:paraId="4CC8C4DD" w14:textId="77777777" w:rsidTr="00E32FDA">
        <w:trPr>
          <w:trHeight w:val="351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0C715296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pozostałe jednostki (oddzielnie)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727A04D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4E19208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14:paraId="35017BF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14FC761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344A0F6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183E39E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13" w:type="dxa"/>
            <w:shd w:val="clear" w:color="auto" w:fill="FFFFFF"/>
          </w:tcPr>
          <w:p w14:paraId="264088C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14CBC15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67C4DCE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14:paraId="065C646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92" w:type="dxa"/>
            <w:shd w:val="clear" w:color="auto" w:fill="FFFFFF"/>
          </w:tcPr>
          <w:p w14:paraId="2184003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0" w:type="dxa"/>
            <w:shd w:val="clear" w:color="auto" w:fill="FFFFFF"/>
          </w:tcPr>
          <w:p w14:paraId="6008CDB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</w:tr>
      <w:tr w:rsidR="006B1BA4" w:rsidRPr="00213F1D" w14:paraId="28363735" w14:textId="77777777" w:rsidTr="00E32FDA">
        <w:trPr>
          <w:trHeight w:val="589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4D3534E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Źródła finansowania </w:t>
            </w:r>
          </w:p>
        </w:tc>
        <w:tc>
          <w:tcPr>
            <w:tcW w:w="8192" w:type="dxa"/>
            <w:gridSpan w:val="22"/>
            <w:shd w:val="clear" w:color="auto" w:fill="FFFFFF"/>
          </w:tcPr>
          <w:p w14:paraId="0D3AEA2B" w14:textId="77777777" w:rsidR="006B1BA4" w:rsidRPr="00213F1D" w:rsidRDefault="006B1BA4" w:rsidP="007108F9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Projektowana </w:t>
            </w:r>
            <w:r w:rsidR="007108F9"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uchwała 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nie będzie miała wpływu na sektor finansów publicznych.</w:t>
            </w:r>
          </w:p>
        </w:tc>
      </w:tr>
      <w:tr w:rsidR="006B1BA4" w:rsidRPr="00213F1D" w14:paraId="519238B6" w14:textId="77777777" w:rsidTr="00E32FDA">
        <w:trPr>
          <w:trHeight w:val="360"/>
        </w:trPr>
        <w:tc>
          <w:tcPr>
            <w:tcW w:w="2581" w:type="dxa"/>
            <w:gridSpan w:val="3"/>
            <w:shd w:val="clear" w:color="auto" w:fill="FFFFFF"/>
          </w:tcPr>
          <w:p w14:paraId="42F0BFF3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Dodatkowe informacje, w tym wskazanie źródeł danych i przyjętych do obliczeń założeń</w:t>
            </w:r>
          </w:p>
        </w:tc>
        <w:tc>
          <w:tcPr>
            <w:tcW w:w="8192" w:type="dxa"/>
            <w:gridSpan w:val="22"/>
            <w:shd w:val="clear" w:color="auto" w:fill="FFFFFF"/>
            <w:vAlign w:val="center"/>
          </w:tcPr>
          <w:p w14:paraId="2900A2FF" w14:textId="1397C0CD" w:rsidR="006B1BA4" w:rsidRPr="00297B36" w:rsidRDefault="006B1BA4" w:rsidP="007C3705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Kwestie finansowania zadań </w:t>
            </w:r>
            <w:r w:rsidR="007108F9"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ujętych w Programie Ochrony Ludności i Obrony Cywilnej </w:t>
            </w:r>
            <w:r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zostały określone w ustawie z dnia 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5 grudnia </w:t>
            </w:r>
            <w:r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>2024 r. o ochronie ludnośc</w:t>
            </w:r>
            <w:r w:rsidR="00743824"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>i i obronie cywilnej. Zgodnie z </w:t>
            </w:r>
            <w:r w:rsidR="00E47B51">
              <w:rPr>
                <w:rFonts w:eastAsia="Times New Roman" w:cs="Times New Roman"/>
                <w:sz w:val="22"/>
                <w:szCs w:val="22"/>
                <w:lang w:eastAsia="pl-PL"/>
              </w:rPr>
              <w:t>o</w:t>
            </w:r>
            <w:r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>ceną</w:t>
            </w:r>
            <w:r w:rsidR="00E47B51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s</w:t>
            </w:r>
            <w:r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kutków </w:t>
            </w:r>
            <w:r w:rsidR="00E47B51">
              <w:rPr>
                <w:rFonts w:eastAsia="Times New Roman" w:cs="Times New Roman"/>
                <w:sz w:val="22"/>
                <w:szCs w:val="22"/>
                <w:lang w:eastAsia="pl-PL"/>
              </w:rPr>
              <w:t>r</w:t>
            </w:r>
            <w:r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>egulacji do przedmiotowej ustawy, koszty na</w:t>
            </w:r>
            <w:r w:rsidR="00743824"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realizację zadań określonych w </w:t>
            </w:r>
            <w:r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>ustawie będą pokrywane w ramach środków będących w dyspozycji właściwych dysponentów części budżetu państwa.</w:t>
            </w:r>
          </w:p>
          <w:p w14:paraId="1879E2B0" w14:textId="77777777" w:rsidR="00B81555" w:rsidRPr="00213F1D" w:rsidRDefault="006B1BA4" w:rsidP="007C3705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Na finansowanie zadań z zakresu ochrony ludności i obrony cywilnej przeznacza się corocznie środki w wysokości nie niższej niż 0,3% produktu krajowego brutto, </w:t>
            </w:r>
            <w:r w:rsidR="00B81555"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a w skład tych środków wchodzą:</w:t>
            </w:r>
          </w:p>
          <w:p w14:paraId="16FA2972" w14:textId="77777777" w:rsidR="00B81555" w:rsidRPr="00213F1D" w:rsidRDefault="00B81555" w:rsidP="00E32FDA">
            <w:pPr>
              <w:spacing w:before="120" w:after="120" w:line="240" w:lineRule="auto"/>
              <w:ind w:left="292" w:hanging="293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1)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ab/>
              <w:t>środki przeznaczone na realizację zadań z zakresu ochrony ludności i obrony cywilnej przez ministra właściwego do spraw wewnętrznych i wojewodów oraz wydatki Rządowej Agencji Rezerw Strategicznych;</w:t>
            </w:r>
          </w:p>
          <w:p w14:paraId="1614B409" w14:textId="0EBB7786" w:rsidR="00B81555" w:rsidRPr="00213F1D" w:rsidRDefault="00B81555" w:rsidP="00E32FDA">
            <w:pPr>
              <w:spacing w:before="120" w:after="120" w:line="240" w:lineRule="auto"/>
              <w:ind w:left="292" w:hanging="293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2)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ab/>
              <w:t>środki przeznaczone na realizację zadań z zakresu ochrony ludności i obrony cywilnej przez ministra właściwego do spraw zdrowia w zak</w:t>
            </w:r>
            <w:r w:rsidR="00743824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resie środków przeznaczonych</w:t>
            </w:r>
            <w:r w:rsidR="00E47B51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 </w:t>
            </w:r>
            <w:r w:rsidR="00743824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na 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finansowanie zadań, o których mowa w art. 48 ust. 1 ust</w:t>
            </w:r>
            <w:r w:rsidR="00743824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awy z dnia 8 września 2006</w:t>
            </w:r>
            <w:r w:rsidR="00E32FDA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 </w:t>
            </w:r>
            <w:r w:rsidR="00743824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r. o 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Państwowym Ratownictwie Medycznym;</w:t>
            </w:r>
          </w:p>
          <w:p w14:paraId="334B8AE5" w14:textId="77777777" w:rsidR="00B81555" w:rsidRPr="00213F1D" w:rsidRDefault="00B81555" w:rsidP="00E32FDA">
            <w:pPr>
              <w:spacing w:before="120" w:after="120" w:line="240" w:lineRule="auto"/>
              <w:ind w:left="292" w:hanging="293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lastRenderedPageBreak/>
              <w:t>3)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ab/>
              <w:t>środki przeznaczone na realizację zadań z zakresu ochrony ludności i obrony cywilnej przez Narodowy Fundusz Zdrowia w zakresie środków przeznaczonych na finansowanie świadczeń opieki zdrowotnej z zakresu ratownictwa medycznego;</w:t>
            </w:r>
          </w:p>
          <w:p w14:paraId="7DCC71AD" w14:textId="5BCC13DD" w:rsidR="00B81555" w:rsidRPr="00213F1D" w:rsidRDefault="00B81555" w:rsidP="00E32FDA">
            <w:pPr>
              <w:spacing w:before="120" w:after="120" w:line="240" w:lineRule="auto"/>
              <w:ind w:left="292" w:hanging="293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4)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ab/>
              <w:t>środki ujęte w ramach limitu wydatków na finansowanie potrzeb obronnych, o którym mowa w art. 40 ust. 1 pkt 2 ustawy z dnia 11 marc</w:t>
            </w:r>
            <w:r w:rsidR="00743824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a 2022 r. o obronie Ojczyzny, w 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wysokości 0,15% produktu krajowego brutto.</w:t>
            </w:r>
          </w:p>
          <w:p w14:paraId="090EA0BF" w14:textId="2F3A9675" w:rsidR="00930D2D" w:rsidRDefault="00930D2D" w:rsidP="007C3705">
            <w:pPr>
              <w:spacing w:before="120" w:after="120" w:line="240" w:lineRule="auto"/>
              <w:contextualSpacing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Z</w:t>
            </w:r>
            <w:r w:rsidRPr="00930D2D">
              <w:rPr>
                <w:rFonts w:cstheme="minorHAnsi"/>
                <w:sz w:val="22"/>
                <w:szCs w:val="22"/>
              </w:rPr>
              <w:t xml:space="preserve">godnie z art. 155 ust. 1: na finansowanie zadań z zakresu ochrony ludności i obrony cywilnej przeznacza się corocznie środki w wysokości </w:t>
            </w:r>
            <w:r w:rsidRPr="00C93C50">
              <w:rPr>
                <w:rFonts w:cstheme="minorHAnsi"/>
                <w:sz w:val="22"/>
                <w:szCs w:val="22"/>
              </w:rPr>
              <w:t>nie niższej niż 0,3%</w:t>
            </w:r>
            <w:r w:rsidRPr="00930D2D">
              <w:rPr>
                <w:rFonts w:cstheme="minorHAnsi"/>
                <w:sz w:val="22"/>
                <w:szCs w:val="22"/>
              </w:rPr>
              <w:t xml:space="preserve"> produktu krajowego brutto. Przy obecnych kwotach środki z Programu przekroczą wartość 0,3 % PKB</w:t>
            </w:r>
            <w:r w:rsidR="0091601E">
              <w:rPr>
                <w:rFonts w:cstheme="minorHAnsi"/>
                <w:sz w:val="22"/>
                <w:szCs w:val="22"/>
              </w:rPr>
              <w:t xml:space="preserve"> i wyniosą ok 19 mld zł</w:t>
            </w:r>
            <w:r>
              <w:rPr>
                <w:rFonts w:cstheme="minorHAnsi"/>
                <w:sz w:val="22"/>
                <w:szCs w:val="22"/>
              </w:rPr>
              <w:t>.</w:t>
            </w:r>
          </w:p>
          <w:p w14:paraId="0E0B3B4A" w14:textId="77777777" w:rsidR="0091601E" w:rsidRDefault="0091601E" w:rsidP="007C3705">
            <w:pPr>
              <w:spacing w:before="120" w:after="120" w:line="240" w:lineRule="auto"/>
              <w:contextualSpacing/>
              <w:jc w:val="both"/>
              <w:rPr>
                <w:rFonts w:cstheme="minorHAnsi"/>
                <w:sz w:val="22"/>
                <w:szCs w:val="22"/>
              </w:rPr>
            </w:pPr>
          </w:p>
          <w:p w14:paraId="43F38F3A" w14:textId="182C3F60" w:rsidR="00B81555" w:rsidRPr="00213F1D" w:rsidRDefault="00B81555" w:rsidP="007C3705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cstheme="minorHAnsi"/>
                <w:sz w:val="22"/>
                <w:szCs w:val="22"/>
              </w:rPr>
              <w:t>Środki ujęte w ramach limitu wydatków na finansowanie pot</w:t>
            </w:r>
            <w:r w:rsidR="00743824">
              <w:rPr>
                <w:rFonts w:cstheme="minorHAnsi"/>
                <w:sz w:val="22"/>
                <w:szCs w:val="22"/>
              </w:rPr>
              <w:t>rzeb obronnych, o którym mowa w </w:t>
            </w:r>
            <w:r w:rsidRPr="00213F1D">
              <w:rPr>
                <w:rFonts w:cstheme="minorHAnsi"/>
                <w:sz w:val="22"/>
                <w:szCs w:val="22"/>
              </w:rPr>
              <w:t>art. 40 ust. 1 pkt 2 ustawy z dnia 11 marca 2022 r. o obronie Ojczyzny, w</w:t>
            </w:r>
            <w:r w:rsidR="00E32FDA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>wysokości 0,15% produktu krajowego brutto przeznacza się na finansowanie lub dofinansowanie organów ochrony ludności i podmiotów ochrony ludności w zakresie realizacji zadań ochrony ludności i obrony cywilnej, w tym na zadania o</w:t>
            </w:r>
            <w:r w:rsidRPr="00213F1D">
              <w:rPr>
                <w:rFonts w:cstheme="minorHAnsi"/>
                <w:color w:val="ED7D31" w:themeColor="accent2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charakterze obronnym Rzeczypospolitej Polskiej. Zadaniami o charakterze obronnym są zadania ochrony ludności realizowa</w:t>
            </w:r>
            <w:r w:rsidR="00743824">
              <w:rPr>
                <w:rFonts w:cstheme="minorHAnsi"/>
                <w:sz w:val="22"/>
                <w:szCs w:val="22"/>
              </w:rPr>
              <w:t>ne w czasie stanu wojennego i w </w:t>
            </w:r>
            <w:r w:rsidRPr="00213F1D">
              <w:rPr>
                <w:rFonts w:cstheme="minorHAnsi"/>
                <w:sz w:val="22"/>
                <w:szCs w:val="22"/>
              </w:rPr>
              <w:t>czasie wojny jako obrona cywilna. Zgodnie z art. 2 ust. 3 us</w:t>
            </w:r>
            <w:r w:rsidR="00743824">
              <w:rPr>
                <w:rFonts w:cstheme="minorHAnsi"/>
                <w:sz w:val="22"/>
                <w:szCs w:val="22"/>
              </w:rPr>
              <w:t>tawy z dnia 5 grudnia 2024 r. o </w:t>
            </w:r>
            <w:r w:rsidRPr="00213F1D">
              <w:rPr>
                <w:rFonts w:cstheme="minorHAnsi"/>
                <w:sz w:val="22"/>
                <w:szCs w:val="22"/>
              </w:rPr>
              <w:t xml:space="preserve">ochronie ludności i obronie cywilnej, z chwilą wprowadzenia stanu wojennego i w czasie wojny ochrona ludności staje się obroną cywilną. </w:t>
            </w:r>
            <w:r w:rsidRPr="00213F1D">
              <w:rPr>
                <w:rFonts w:cstheme="minorHAnsi"/>
                <w:iCs/>
                <w:sz w:val="22"/>
                <w:szCs w:val="22"/>
              </w:rPr>
              <w:t>Środki te są ujmowane w dziale 752 - Obrona narodowa, w rozdziale 75281 - Zadania o charakterze obronnym wynikające z ustawy o ochronie ludności i obronie cywilnej oraz rozdziale 75282 - Zadania o ch</w:t>
            </w:r>
            <w:r w:rsidR="00743824">
              <w:rPr>
                <w:rFonts w:cstheme="minorHAnsi"/>
                <w:iCs/>
                <w:sz w:val="22"/>
                <w:szCs w:val="22"/>
              </w:rPr>
              <w:t>arakterze obronnym wynikające z </w:t>
            </w:r>
            <w:r w:rsidRPr="00213F1D">
              <w:rPr>
                <w:rFonts w:cstheme="minorHAnsi"/>
                <w:iCs/>
                <w:sz w:val="22"/>
                <w:szCs w:val="22"/>
              </w:rPr>
              <w:t>ustawy o ochronie ludności i obronie cywilnej realizowane przez Państwową Straż Pożarną</w:t>
            </w:r>
            <w:r w:rsidRPr="00213F1D">
              <w:rPr>
                <w:rFonts w:cstheme="minorHAnsi"/>
                <w:sz w:val="22"/>
                <w:szCs w:val="22"/>
              </w:rPr>
              <w:t>.</w:t>
            </w:r>
          </w:p>
          <w:p w14:paraId="78CB05CD" w14:textId="77777777" w:rsidR="006847EF" w:rsidRDefault="006847EF" w:rsidP="006847EF">
            <w:pPr>
              <w:spacing w:before="120" w:after="120" w:line="240" w:lineRule="auto"/>
              <w:contextualSpacing/>
              <w:jc w:val="both"/>
              <w:rPr>
                <w:rFonts w:cstheme="minorHAnsi"/>
                <w:sz w:val="22"/>
                <w:szCs w:val="22"/>
              </w:rPr>
            </w:pPr>
          </w:p>
          <w:p w14:paraId="15DC9CF0" w14:textId="2CACB5E6" w:rsidR="002C5B62" w:rsidRDefault="00B81555" w:rsidP="007C3705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cstheme="minorHAnsi"/>
                <w:sz w:val="22"/>
                <w:szCs w:val="22"/>
              </w:rPr>
              <w:t xml:space="preserve">Określony został podział środków finansowych części 0,15% PKB na wydatki obronne </w:t>
            </w:r>
            <w:r w:rsidRPr="00213F1D">
              <w:rPr>
                <w:rFonts w:cstheme="minorHAnsi"/>
                <w:sz w:val="22"/>
                <w:szCs w:val="22"/>
              </w:rPr>
              <w:br/>
              <w:t>z uwzględnieniem lat obowiązywania Programu, podział na część centralną i części wojewódzkie, podział pomiędzy wojewodów oraz podział na obszary P</w:t>
            </w:r>
            <w:r w:rsidR="00743824">
              <w:rPr>
                <w:rFonts w:cstheme="minorHAnsi"/>
                <w:sz w:val="22"/>
                <w:szCs w:val="22"/>
              </w:rPr>
              <w:t>rogramu. Do podziału środków, o </w:t>
            </w:r>
            <w:r w:rsidRPr="00213F1D">
              <w:rPr>
                <w:rFonts w:cstheme="minorHAnsi"/>
                <w:sz w:val="22"/>
                <w:szCs w:val="22"/>
              </w:rPr>
              <w:t>których mowa w art. 155 ust. 2 pkt 3 ustawy, zastosowano następujące kryteria:</w:t>
            </w:r>
          </w:p>
          <w:p w14:paraId="0A7B0648" w14:textId="77777777" w:rsidR="006847EF" w:rsidRPr="006847EF" w:rsidRDefault="006847EF" w:rsidP="006847EF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</w:p>
          <w:p w14:paraId="01303B1B" w14:textId="2289A71C" w:rsidR="00B81555" w:rsidRPr="00213F1D" w:rsidRDefault="00B81555" w:rsidP="00743824">
            <w:pPr>
              <w:spacing w:after="60"/>
              <w:jc w:val="both"/>
              <w:rPr>
                <w:rFonts w:cstheme="minorHAnsi"/>
                <w:sz w:val="22"/>
                <w:szCs w:val="22"/>
                <w:u w:val="single"/>
              </w:rPr>
            </w:pPr>
            <w:r w:rsidRPr="00213F1D">
              <w:rPr>
                <w:rFonts w:cstheme="minorHAnsi"/>
                <w:sz w:val="22"/>
                <w:szCs w:val="22"/>
                <w:u w:val="single"/>
              </w:rPr>
              <w:t>I. Podział pomiędzy część centralną i części wojewódzkie</w:t>
            </w:r>
          </w:p>
          <w:p w14:paraId="32581B41" w14:textId="47B2A6C8" w:rsidR="00B81555" w:rsidRPr="00213F1D" w:rsidRDefault="00B81555" w:rsidP="007C3705">
            <w:pPr>
              <w:spacing w:before="120" w:after="120" w:line="240" w:lineRule="auto"/>
              <w:contextualSpacing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Przyjęto podział co najmniej 85% środków na część dla wojewodów i jednostek samorządu terytorialnego oraz nie więcej niż 15% na część centralną w dy</w:t>
            </w:r>
            <w:r w:rsidR="00743824">
              <w:rPr>
                <w:rFonts w:cstheme="minorHAnsi"/>
                <w:sz w:val="22"/>
                <w:szCs w:val="22"/>
              </w:rPr>
              <w:t>spozycji ministra właściwego do </w:t>
            </w:r>
            <w:r w:rsidRPr="00213F1D">
              <w:rPr>
                <w:rFonts w:cstheme="minorHAnsi"/>
                <w:sz w:val="22"/>
                <w:szCs w:val="22"/>
              </w:rPr>
              <w:t>spraw wewnętrznych.</w:t>
            </w:r>
          </w:p>
          <w:p w14:paraId="791A590A" w14:textId="77777777" w:rsidR="00B81555" w:rsidRPr="00213F1D" w:rsidRDefault="00B81555" w:rsidP="00743824">
            <w:pPr>
              <w:spacing w:before="120" w:after="120" w:line="240" w:lineRule="auto"/>
              <w:contextualSpacing/>
              <w:jc w:val="both"/>
              <w:rPr>
                <w:rFonts w:cstheme="minorHAnsi"/>
                <w:sz w:val="22"/>
                <w:szCs w:val="22"/>
              </w:rPr>
            </w:pPr>
          </w:p>
          <w:p w14:paraId="02D6C478" w14:textId="77777777" w:rsidR="00B81555" w:rsidRPr="00213F1D" w:rsidRDefault="00B81555" w:rsidP="00743824">
            <w:pPr>
              <w:spacing w:after="60"/>
              <w:jc w:val="both"/>
              <w:rPr>
                <w:rFonts w:cstheme="minorHAnsi"/>
                <w:sz w:val="22"/>
                <w:szCs w:val="22"/>
                <w:u w:val="single"/>
              </w:rPr>
            </w:pPr>
            <w:r w:rsidRPr="00213F1D">
              <w:rPr>
                <w:rFonts w:cstheme="minorHAnsi"/>
                <w:sz w:val="22"/>
                <w:szCs w:val="22"/>
                <w:u w:val="single"/>
              </w:rPr>
              <w:t>II. Podział pomiędzy obszary</w:t>
            </w:r>
          </w:p>
          <w:p w14:paraId="426D8D82" w14:textId="1EE609D6" w:rsidR="00B81555" w:rsidRPr="00213F1D" w:rsidRDefault="00B81555" w:rsidP="007C3705">
            <w:pPr>
              <w:spacing w:after="60" w:line="240" w:lineRule="auto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cstheme="minorHAnsi"/>
                <w:sz w:val="22"/>
                <w:szCs w:val="22"/>
              </w:rPr>
              <w:t xml:space="preserve">Ustawa z dnia 5 grudnia 2024 r. o ochronie ludności i obronie cywilnej oraz rozporządzenie dotyczące zawartości Programu nie wprowadzają kryteriów </w:t>
            </w:r>
            <w:r w:rsidR="00743824">
              <w:rPr>
                <w:rFonts w:cstheme="minorHAnsi"/>
                <w:sz w:val="22"/>
                <w:szCs w:val="22"/>
              </w:rPr>
              <w:t>podziału środków finansowych na </w:t>
            </w:r>
            <w:r w:rsidRPr="00213F1D">
              <w:rPr>
                <w:rFonts w:cstheme="minorHAnsi"/>
                <w:sz w:val="22"/>
                <w:szCs w:val="22"/>
              </w:rPr>
              <w:t xml:space="preserve">obszary Programu. Uwzględniając poziom wydatkowania środków w Programie Ochrony Ludności i Obrony Cywilnej </w:t>
            </w:r>
            <w:r w:rsidR="005D3110">
              <w:rPr>
                <w:rFonts w:cstheme="minorHAnsi"/>
                <w:sz w:val="22"/>
                <w:szCs w:val="22"/>
              </w:rPr>
              <w:t>w latach</w:t>
            </w:r>
            <w:r w:rsidRPr="00213F1D">
              <w:rPr>
                <w:rFonts w:cstheme="minorHAnsi"/>
                <w:sz w:val="22"/>
                <w:szCs w:val="22"/>
              </w:rPr>
              <w:t xml:space="preserve"> 2025</w:t>
            </w:r>
            <w:r w:rsidR="00E32FDA">
              <w:rPr>
                <w:rFonts w:cstheme="minorHAnsi"/>
                <w:sz w:val="22"/>
                <w:szCs w:val="22"/>
              </w:rPr>
              <w:t>–</w:t>
            </w:r>
            <w:r w:rsidRPr="00213F1D">
              <w:rPr>
                <w:rFonts w:cstheme="minorHAnsi"/>
                <w:sz w:val="22"/>
                <w:szCs w:val="22"/>
              </w:rPr>
              <w:t>2026, założone priorytety nowego Programu oraz szacowaną kosztochłonność poszczególnych obszarów, przyjęto następujący podział limitów wojewódzkich</w:t>
            </w:r>
            <w:r w:rsidR="002C5B62" w:rsidRPr="00213F1D">
              <w:rPr>
                <w:rFonts w:cstheme="minorHAnsi"/>
                <w:sz w:val="22"/>
                <w:szCs w:val="22"/>
              </w:rPr>
              <w:t>.</w:t>
            </w:r>
          </w:p>
          <w:p w14:paraId="7FDA964E" w14:textId="77777777" w:rsidR="00B81555" w:rsidRPr="00213F1D" w:rsidRDefault="00B81555" w:rsidP="0074382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</w:p>
          <w:p w14:paraId="7FC5259E" w14:textId="77777777" w:rsidR="00B81555" w:rsidRPr="00213F1D" w:rsidRDefault="00B81555" w:rsidP="00743824">
            <w:pPr>
              <w:spacing w:after="60"/>
              <w:jc w:val="both"/>
              <w:rPr>
                <w:rFonts w:cstheme="minorHAnsi"/>
                <w:sz w:val="22"/>
                <w:szCs w:val="22"/>
                <w:u w:val="single"/>
              </w:rPr>
            </w:pPr>
            <w:r w:rsidRPr="00213F1D">
              <w:rPr>
                <w:rFonts w:cstheme="minorHAnsi"/>
                <w:sz w:val="22"/>
                <w:szCs w:val="22"/>
                <w:u w:val="single"/>
              </w:rPr>
              <w:t>III. Podział środków pomiędzy województwa</w:t>
            </w:r>
          </w:p>
          <w:p w14:paraId="49412532" w14:textId="77777777" w:rsidR="00B81555" w:rsidRPr="00213F1D" w:rsidRDefault="00B81555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 xml:space="preserve">Jako kryterium podziału środków pomiędzy województwa przyjęto kryterium ludnościowe z modyfikatorami: urbanizacyjnym i geograficznym. </w:t>
            </w:r>
          </w:p>
          <w:p w14:paraId="633CC04F" w14:textId="6FE9C038" w:rsidR="00B81555" w:rsidRPr="00213F1D" w:rsidRDefault="00B81555" w:rsidP="007C3705">
            <w:pPr>
              <w:spacing w:after="0" w:line="240" w:lineRule="auto"/>
              <w:contextualSpacing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Wysokość środków dla województwa zależy od liczby ludności w województwie, z uwzględnieniem podziału na liczbę ludności w miastach i poza miastami. Z</w:t>
            </w:r>
            <w:r w:rsidR="002C5B62" w:rsidRPr="00213F1D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>doświadczeń realizacji Programu Ochrony Ludności i Obrony Cywilnej w latach 2025</w:t>
            </w:r>
            <w:r w:rsidR="00E32FDA">
              <w:rPr>
                <w:rFonts w:cstheme="minorHAnsi"/>
                <w:sz w:val="22"/>
                <w:szCs w:val="22"/>
              </w:rPr>
              <w:t>–</w:t>
            </w:r>
            <w:r w:rsidRPr="00213F1D">
              <w:rPr>
                <w:rFonts w:cstheme="minorHAnsi"/>
                <w:sz w:val="22"/>
                <w:szCs w:val="22"/>
              </w:rPr>
              <w:t>2026 wynika, że kryterium ludnościowe jest najbardziej efektywnym kryterium podstawowym na poziomie centralnym, przy uwzględnieniu modyfikatorów.</w:t>
            </w:r>
          </w:p>
          <w:p w14:paraId="2CAA8C0A" w14:textId="4B9493D2" w:rsidR="00B81555" w:rsidRPr="00213F1D" w:rsidRDefault="00B81555" w:rsidP="007C3705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cstheme="minorHAnsi"/>
                <w:sz w:val="22"/>
                <w:szCs w:val="22"/>
              </w:rPr>
              <w:t>Modyfikator geograficzny,</w:t>
            </w:r>
            <w:r w:rsidR="005D3110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odnosi się do konieczności skompensowania kryterium ludnościowego i urbanizacyjnego w odniesieniu do wschodnich województw kraju, o</w:t>
            </w:r>
            <w:r w:rsidR="00E32FDA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>mniejszej liczbie ludności, ale zlokalizowanych bliżej potencjalnego zagrożenia. Powyższe jest związane również z uwzględnieniem wymagań Narodowego Programu Odstraszania i Obrony „Tarcza Wschód”</w:t>
            </w:r>
            <w:r w:rsidR="007C3705">
              <w:rPr>
                <w:rFonts w:cstheme="minorHAnsi"/>
                <w:sz w:val="22"/>
                <w:szCs w:val="22"/>
              </w:rPr>
              <w:t>.</w:t>
            </w:r>
          </w:p>
          <w:p w14:paraId="25CB2058" w14:textId="3CAB62C7" w:rsidR="00B81555" w:rsidRDefault="00B81555" w:rsidP="0074382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</w:p>
          <w:p w14:paraId="15F94D7A" w14:textId="41DC8BCD" w:rsidR="00C93C50" w:rsidRDefault="00C93C50" w:rsidP="0074382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Przewidziane w Programie środki są zgodne z </w:t>
            </w:r>
            <w:r w:rsidR="00FD3819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OSR </w:t>
            </w: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ustawy z dnia 5 grudnia 2024 r. o</w:t>
            </w:r>
            <w:r w:rsidR="00E32FDA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 </w:t>
            </w: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ochronie ludności i obronie cywilnej. U</w:t>
            </w:r>
            <w:r w:rsidRPr="00C93C50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stawa </w:t>
            </w: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każdorazowo </w:t>
            </w:r>
            <w:r w:rsidRPr="00C93C50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określa wydatki na ochronę </w:t>
            </w:r>
            <w:r w:rsidRPr="00C93C50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lastRenderedPageBreak/>
              <w:t>ludności i obronę cywilną w stosunku do wartości PKB</w:t>
            </w: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.</w:t>
            </w:r>
            <w:r w:rsidRPr="00C93C50">
              <w:rPr>
                <w:rFonts w:ascii="Lato" w:hAnsi="Lato" w:cs="ArialMT"/>
                <w:sz w:val="22"/>
                <w:szCs w:val="22"/>
              </w:rPr>
              <w:t xml:space="preserve"> </w:t>
            </w:r>
            <w:r w:rsidRPr="00C93C50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Program przewiduje przyznawanie dodatkowych środków przewidzianych w Programie (0,15% PKB na wydatki obronne)</w:t>
            </w: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.</w:t>
            </w:r>
          </w:p>
          <w:p w14:paraId="5BF154EB" w14:textId="54539E81" w:rsidR="00C93C50" w:rsidRDefault="00C93C50" w:rsidP="0074382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</w:p>
          <w:p w14:paraId="26F49142" w14:textId="09F5515F" w:rsidR="00C93C50" w:rsidRDefault="00C93C50" w:rsidP="0074382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Określając</w:t>
            </w:r>
            <w:r w:rsidRPr="00C93C50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 poziom wydatkowania środków</w:t>
            </w: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 na lata obowiązywania Programu, uwzględniono wydatkowanie środków</w:t>
            </w:r>
            <w:r w:rsidRPr="00C93C50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 w Programie Ochrony Ludności i Obrony Cywilnej na lata 2025-2026, założone priorytety nowego Programu oraz szacowaną kosztochłonność poszczególnych obszarów</w:t>
            </w: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.</w:t>
            </w:r>
          </w:p>
          <w:p w14:paraId="01B1895D" w14:textId="77777777" w:rsidR="00C93C50" w:rsidRPr="00213F1D" w:rsidRDefault="00C93C50" w:rsidP="0074382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</w:p>
          <w:p w14:paraId="7CA49918" w14:textId="61F5E667" w:rsidR="006B1BA4" w:rsidRPr="00213F1D" w:rsidRDefault="006B1BA4" w:rsidP="00E32FDA">
            <w:pPr>
              <w:spacing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Istnieje także możliwość uzupełnienia finansowania zadań ochrony ludności i obrony cywilnej </w:t>
            </w:r>
            <w:r w:rsidR="002C5B62"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poza Programem, 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ze środków Funduszu Modernizacji Bezpieczeństwa Publicznego i Ochrony Ludności.</w:t>
            </w:r>
            <w:r w:rsidR="00DA043B"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 Ponadto, </w:t>
            </w:r>
            <w:r w:rsidR="00DA043B" w:rsidRPr="00213F1D">
              <w:rPr>
                <w:rFonts w:eastAsia="Calibri"/>
                <w:sz w:val="22"/>
                <w:szCs w:val="22"/>
              </w:rPr>
              <w:t xml:space="preserve">poszczególni dysponenci mogą </w:t>
            </w:r>
            <w:r w:rsidR="00D55D39" w:rsidRPr="00213F1D">
              <w:rPr>
                <w:rFonts w:eastAsia="Calibri"/>
                <w:sz w:val="22"/>
                <w:szCs w:val="22"/>
              </w:rPr>
              <w:t xml:space="preserve">pozyskiwać środki finansowe z innych źródeł, m.in. funduszy unijnych </w:t>
            </w:r>
            <w:r w:rsidR="00D55D39" w:rsidRPr="00213F1D">
              <w:rPr>
                <w:rFonts w:cs="Calibri"/>
                <w:sz w:val="22"/>
                <w:szCs w:val="22"/>
              </w:rPr>
              <w:t>(w tym regionalnych i</w:t>
            </w:r>
            <w:r w:rsidR="00E32FDA">
              <w:rPr>
                <w:rFonts w:cs="Calibri"/>
                <w:sz w:val="22"/>
                <w:szCs w:val="22"/>
              </w:rPr>
              <w:t> </w:t>
            </w:r>
            <w:r w:rsidR="00D55D39" w:rsidRPr="00213F1D">
              <w:rPr>
                <w:rFonts w:cs="Calibri"/>
                <w:sz w:val="22"/>
                <w:szCs w:val="22"/>
              </w:rPr>
              <w:t>krajowych programów operacyjnych)</w:t>
            </w:r>
            <w:r w:rsidR="00D55D39" w:rsidRPr="00213F1D">
              <w:rPr>
                <w:rFonts w:eastAsia="Calibri"/>
                <w:sz w:val="22"/>
                <w:szCs w:val="22"/>
              </w:rPr>
              <w:t xml:space="preserve">, </w:t>
            </w:r>
            <w:r w:rsidR="00D55D39" w:rsidRPr="00213F1D">
              <w:rPr>
                <w:sz w:val="22"/>
                <w:szCs w:val="22"/>
              </w:rPr>
              <w:t>Funduszu Bezpieczeństwa i Obronności</w:t>
            </w:r>
            <w:r w:rsidR="00D55D39" w:rsidRPr="00213F1D">
              <w:rPr>
                <w:rFonts w:eastAsia="Calibri"/>
                <w:sz w:val="22"/>
                <w:szCs w:val="22"/>
              </w:rPr>
              <w:t>, zgodnie z</w:t>
            </w:r>
            <w:r w:rsidR="00E32FDA">
              <w:rPr>
                <w:rFonts w:eastAsia="Calibri"/>
                <w:sz w:val="22"/>
                <w:szCs w:val="22"/>
              </w:rPr>
              <w:t> </w:t>
            </w:r>
            <w:r w:rsidR="002C5B62" w:rsidRPr="00213F1D">
              <w:rPr>
                <w:rFonts w:eastAsia="Calibri"/>
                <w:sz w:val="22"/>
                <w:szCs w:val="22"/>
              </w:rPr>
              <w:t>odrębnymi regulacjami.</w:t>
            </w:r>
            <w:r w:rsidR="00D55D39" w:rsidRPr="00213F1D">
              <w:rPr>
                <w:rFonts w:eastAsia="Calibri"/>
                <w:sz w:val="22"/>
                <w:szCs w:val="22"/>
              </w:rPr>
              <w:t xml:space="preserve"> </w:t>
            </w:r>
            <w:r w:rsidR="00DA043B" w:rsidRPr="00213F1D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6B1BA4" w:rsidRPr="00213F1D" w14:paraId="3434474C" w14:textId="77777777" w:rsidTr="00E32FDA">
        <w:trPr>
          <w:trHeight w:val="610"/>
        </w:trPr>
        <w:tc>
          <w:tcPr>
            <w:tcW w:w="10773" w:type="dxa"/>
            <w:gridSpan w:val="25"/>
            <w:shd w:val="clear" w:color="auto" w:fill="99CCFF"/>
          </w:tcPr>
          <w:p w14:paraId="719675DB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lastRenderedPageBreak/>
              <w:t>Wpływ na konkurencyjność gospodarki i przedsiębiorczość, w tym funkcjonowanie przedsiębiorców oraz na rodzinę, obywateli i gospodarstwa domowe</w:t>
            </w:r>
          </w:p>
        </w:tc>
      </w:tr>
      <w:tr w:rsidR="006B1BA4" w:rsidRPr="00213F1D" w14:paraId="1A70F574" w14:textId="77777777" w:rsidTr="00E32FDA">
        <w:trPr>
          <w:trHeight w:val="357"/>
        </w:trPr>
        <w:tc>
          <w:tcPr>
            <w:tcW w:w="10773" w:type="dxa"/>
            <w:gridSpan w:val="25"/>
            <w:shd w:val="clear" w:color="auto" w:fill="FFFFFF"/>
          </w:tcPr>
          <w:p w14:paraId="54A0087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Skutki</w:t>
            </w:r>
          </w:p>
        </w:tc>
      </w:tr>
      <w:tr w:rsidR="006B1BA4" w:rsidRPr="00213F1D" w14:paraId="3393EB01" w14:textId="77777777" w:rsidTr="00E32FDA">
        <w:trPr>
          <w:trHeight w:val="357"/>
        </w:trPr>
        <w:tc>
          <w:tcPr>
            <w:tcW w:w="4666" w:type="dxa"/>
            <w:gridSpan w:val="9"/>
            <w:shd w:val="clear" w:color="auto" w:fill="FFFFFF"/>
          </w:tcPr>
          <w:p w14:paraId="7A85162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Czas w latach od wejścia w życie zmian</w:t>
            </w:r>
          </w:p>
        </w:tc>
        <w:tc>
          <w:tcPr>
            <w:tcW w:w="999" w:type="dxa"/>
            <w:gridSpan w:val="4"/>
            <w:shd w:val="clear" w:color="auto" w:fill="FFFFFF"/>
          </w:tcPr>
          <w:p w14:paraId="5EB03DD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44" w:type="dxa"/>
            <w:gridSpan w:val="2"/>
            <w:shd w:val="clear" w:color="auto" w:fill="FFFFFF"/>
          </w:tcPr>
          <w:p w14:paraId="2A41799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70" w:type="dxa"/>
            <w:gridSpan w:val="3"/>
            <w:shd w:val="clear" w:color="auto" w:fill="FFFFFF"/>
          </w:tcPr>
          <w:p w14:paraId="2CE23B7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82" w:type="dxa"/>
            <w:gridSpan w:val="2"/>
            <w:shd w:val="clear" w:color="auto" w:fill="FFFFFF"/>
          </w:tcPr>
          <w:p w14:paraId="7E104B7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80" w:type="dxa"/>
            <w:gridSpan w:val="3"/>
            <w:shd w:val="clear" w:color="auto" w:fill="FFFFFF"/>
          </w:tcPr>
          <w:p w14:paraId="522C5BD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92" w:type="dxa"/>
            <w:shd w:val="clear" w:color="auto" w:fill="FFFFFF"/>
          </w:tcPr>
          <w:p w14:paraId="0ACC1CC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740" w:type="dxa"/>
            <w:shd w:val="clear" w:color="auto" w:fill="FFFFFF"/>
          </w:tcPr>
          <w:p w14:paraId="5377BCD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Łącznie 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br/>
              <w:t>(0-10)</w:t>
            </w:r>
          </w:p>
        </w:tc>
      </w:tr>
      <w:tr w:rsidR="006B1BA4" w:rsidRPr="00213F1D" w14:paraId="6F2CC72A" w14:textId="77777777" w:rsidTr="00E32FDA">
        <w:trPr>
          <w:trHeight w:val="142"/>
        </w:trPr>
        <w:tc>
          <w:tcPr>
            <w:tcW w:w="1914" w:type="dxa"/>
            <w:vMerge w:val="restart"/>
            <w:shd w:val="clear" w:color="auto" w:fill="FFFFFF"/>
          </w:tcPr>
          <w:p w14:paraId="4CAB64F9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W ujęciu pieniężnym</w:t>
            </w:r>
          </w:p>
          <w:p w14:paraId="664D759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(w mln zł, </w:t>
            </w:r>
          </w:p>
          <w:p w14:paraId="44A58A4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ceny stałe z …… r.)</w:t>
            </w:r>
          </w:p>
        </w:tc>
        <w:tc>
          <w:tcPr>
            <w:tcW w:w="2752" w:type="dxa"/>
            <w:gridSpan w:val="8"/>
            <w:shd w:val="clear" w:color="auto" w:fill="FFFFFF"/>
          </w:tcPr>
          <w:p w14:paraId="1DB6D73B" w14:textId="77777777" w:rsidR="006B1BA4" w:rsidRPr="00213F1D" w:rsidRDefault="006B1BA4" w:rsidP="006B1BA4">
            <w:pPr>
              <w:spacing w:before="120" w:after="120" w:line="240" w:lineRule="auto"/>
              <w:ind w:left="-105" w:firstLine="105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duże przedsiębiorstwa</w:t>
            </w:r>
          </w:p>
        </w:tc>
        <w:tc>
          <w:tcPr>
            <w:tcW w:w="999" w:type="dxa"/>
            <w:gridSpan w:val="4"/>
          </w:tcPr>
          <w:p w14:paraId="0A6BBB9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44" w:type="dxa"/>
            <w:gridSpan w:val="2"/>
          </w:tcPr>
          <w:p w14:paraId="620767F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70" w:type="dxa"/>
            <w:gridSpan w:val="3"/>
          </w:tcPr>
          <w:p w14:paraId="512B603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82" w:type="dxa"/>
            <w:gridSpan w:val="2"/>
          </w:tcPr>
          <w:p w14:paraId="08170BC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980" w:type="dxa"/>
            <w:gridSpan w:val="3"/>
          </w:tcPr>
          <w:p w14:paraId="772AA28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92" w:type="dxa"/>
          </w:tcPr>
          <w:p w14:paraId="39AB31A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0" w:type="dxa"/>
          </w:tcPr>
          <w:p w14:paraId="779D78B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</w:tr>
      <w:tr w:rsidR="006B1BA4" w:rsidRPr="00213F1D" w14:paraId="3ADC6052" w14:textId="77777777" w:rsidTr="00E32FDA">
        <w:trPr>
          <w:trHeight w:val="142"/>
        </w:trPr>
        <w:tc>
          <w:tcPr>
            <w:tcW w:w="1914" w:type="dxa"/>
            <w:vMerge/>
            <w:shd w:val="clear" w:color="auto" w:fill="FFFFFF"/>
          </w:tcPr>
          <w:p w14:paraId="23E1899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2752" w:type="dxa"/>
            <w:gridSpan w:val="8"/>
            <w:shd w:val="clear" w:color="auto" w:fill="FFFFFF"/>
          </w:tcPr>
          <w:p w14:paraId="1E6794DC" w14:textId="10CE301A" w:rsidR="006B1BA4" w:rsidRPr="00213F1D" w:rsidRDefault="00E32FDA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sektor mikro-, małych i </w:t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średnich przedsiębiorstw</w:t>
            </w:r>
          </w:p>
        </w:tc>
        <w:tc>
          <w:tcPr>
            <w:tcW w:w="999" w:type="dxa"/>
            <w:gridSpan w:val="4"/>
            <w:shd w:val="clear" w:color="auto" w:fill="FFFFFF"/>
          </w:tcPr>
          <w:p w14:paraId="06C6883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44" w:type="dxa"/>
            <w:gridSpan w:val="2"/>
            <w:shd w:val="clear" w:color="auto" w:fill="FFFFFF"/>
          </w:tcPr>
          <w:p w14:paraId="0963E2E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70" w:type="dxa"/>
            <w:gridSpan w:val="3"/>
            <w:shd w:val="clear" w:color="auto" w:fill="FFFFFF"/>
          </w:tcPr>
          <w:p w14:paraId="58053BC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82" w:type="dxa"/>
            <w:gridSpan w:val="2"/>
            <w:shd w:val="clear" w:color="auto" w:fill="FFFFFF"/>
          </w:tcPr>
          <w:p w14:paraId="5BD2CBB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980" w:type="dxa"/>
            <w:gridSpan w:val="3"/>
            <w:shd w:val="clear" w:color="auto" w:fill="FFFFFF"/>
          </w:tcPr>
          <w:p w14:paraId="40DDC21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92" w:type="dxa"/>
            <w:shd w:val="clear" w:color="auto" w:fill="FFFFFF"/>
          </w:tcPr>
          <w:p w14:paraId="166C807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0" w:type="dxa"/>
            <w:shd w:val="clear" w:color="auto" w:fill="FFFFFF"/>
          </w:tcPr>
          <w:p w14:paraId="5B893C5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</w:tr>
      <w:tr w:rsidR="006B1BA4" w:rsidRPr="00213F1D" w14:paraId="0591C75A" w14:textId="77777777" w:rsidTr="00E32FDA">
        <w:trPr>
          <w:trHeight w:val="142"/>
        </w:trPr>
        <w:tc>
          <w:tcPr>
            <w:tcW w:w="1914" w:type="dxa"/>
            <w:vMerge/>
            <w:shd w:val="clear" w:color="auto" w:fill="FFFFFF"/>
          </w:tcPr>
          <w:p w14:paraId="336802A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2752" w:type="dxa"/>
            <w:gridSpan w:val="8"/>
            <w:shd w:val="clear" w:color="auto" w:fill="FFFFFF"/>
          </w:tcPr>
          <w:p w14:paraId="383AAAD8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rodzina, obywatele oraz gospodarstwa domowe </w:t>
            </w:r>
          </w:p>
        </w:tc>
        <w:tc>
          <w:tcPr>
            <w:tcW w:w="999" w:type="dxa"/>
            <w:gridSpan w:val="4"/>
            <w:shd w:val="clear" w:color="auto" w:fill="FFFFFF"/>
          </w:tcPr>
          <w:p w14:paraId="3DB8E2B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44" w:type="dxa"/>
            <w:gridSpan w:val="2"/>
            <w:shd w:val="clear" w:color="auto" w:fill="FFFFFF"/>
          </w:tcPr>
          <w:p w14:paraId="78DE031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70" w:type="dxa"/>
            <w:gridSpan w:val="3"/>
            <w:shd w:val="clear" w:color="auto" w:fill="FFFFFF"/>
          </w:tcPr>
          <w:p w14:paraId="782A1C5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82" w:type="dxa"/>
            <w:gridSpan w:val="2"/>
            <w:shd w:val="clear" w:color="auto" w:fill="FFFFFF"/>
          </w:tcPr>
          <w:p w14:paraId="028E276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980" w:type="dxa"/>
            <w:gridSpan w:val="3"/>
            <w:shd w:val="clear" w:color="auto" w:fill="FFFFFF"/>
          </w:tcPr>
          <w:p w14:paraId="228B30C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92" w:type="dxa"/>
            <w:shd w:val="clear" w:color="auto" w:fill="FFFFFF"/>
          </w:tcPr>
          <w:p w14:paraId="50DB144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0" w:type="dxa"/>
            <w:shd w:val="clear" w:color="auto" w:fill="FFFFFF"/>
          </w:tcPr>
          <w:p w14:paraId="7FA55A9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</w:tr>
      <w:tr w:rsidR="006B1BA4" w:rsidRPr="00213F1D" w14:paraId="282A23D4" w14:textId="77777777" w:rsidTr="00E32FDA">
        <w:trPr>
          <w:trHeight w:val="2607"/>
        </w:trPr>
        <w:tc>
          <w:tcPr>
            <w:tcW w:w="2233" w:type="dxa"/>
            <w:gridSpan w:val="2"/>
            <w:shd w:val="clear" w:color="auto" w:fill="FFFFFF"/>
          </w:tcPr>
          <w:p w14:paraId="44996F7B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Dodatkowe informacje, w tym wskazanie źródeł danych i przyjętych do obliczeń założeń </w:t>
            </w:r>
          </w:p>
        </w:tc>
        <w:tc>
          <w:tcPr>
            <w:tcW w:w="8540" w:type="dxa"/>
            <w:gridSpan w:val="23"/>
            <w:shd w:val="clear" w:color="auto" w:fill="FFFFFF"/>
            <w:vAlign w:val="center"/>
          </w:tcPr>
          <w:p w14:paraId="4D56ACD5" w14:textId="77777777" w:rsidR="006B1BA4" w:rsidRPr="00213F1D" w:rsidRDefault="006B1BA4" w:rsidP="006847EF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Regulacja nie wpłynie na konkurencyjność gospodarki i przedsiębiorczość, w tym funkcjonowanie przedsiębiorców, a zwłaszcza mikroprzedsiębiorców, małych i średnich przedsiębiorców, oraz na sytuację ekonomiczną i społeczną rodziny, a także osób niepełnosprawnych oraz osób starszych.</w:t>
            </w:r>
          </w:p>
          <w:p w14:paraId="1131377B" w14:textId="77777777" w:rsidR="006B1BA4" w:rsidRPr="00213F1D" w:rsidRDefault="006B1BA4" w:rsidP="006847EF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Przedmiotowy projekt, z uwagi na swój charakter, nie zawiera przepisów dotyczących zasad podejmowania, wykonywania lub zakończenia działalności gospodarczej, regulacji dotyczących majątkowych praw i obowiązków przedsiębiorców lub praw i obowiązków przedsiębiorców wobec organów administracji publicznej, a zatem nie podlega obowiązkowi dokonania oceny przewidywanego wpływu proponowanych rozwiązań na działalność mikro, małych i średnich przedsiębiorców, stosownie do przepisów ustawy z dnia 6 marca 2018 r. – Prawo przedsiębiorców ani analizy zgodności projektu z tą ustawą w powyższym zakresie.</w:t>
            </w:r>
          </w:p>
        </w:tc>
      </w:tr>
      <w:tr w:rsidR="006B1BA4" w:rsidRPr="00213F1D" w14:paraId="5B7E8755" w14:textId="77777777" w:rsidTr="00E32FDA">
        <w:trPr>
          <w:trHeight w:val="413"/>
        </w:trPr>
        <w:tc>
          <w:tcPr>
            <w:tcW w:w="10773" w:type="dxa"/>
            <w:gridSpan w:val="25"/>
            <w:shd w:val="clear" w:color="auto" w:fill="99CCFF"/>
            <w:vAlign w:val="center"/>
          </w:tcPr>
          <w:p w14:paraId="73AD540E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 Zmiana obciążeń regulacyjnych (w tym obowiązków informacyjnych) wynikających z projektu</w:t>
            </w:r>
          </w:p>
        </w:tc>
      </w:tr>
      <w:tr w:rsidR="006B1BA4" w:rsidRPr="00213F1D" w14:paraId="3C023BC1" w14:textId="77777777" w:rsidTr="00E32FDA">
        <w:trPr>
          <w:trHeight w:val="151"/>
        </w:trPr>
        <w:tc>
          <w:tcPr>
            <w:tcW w:w="10773" w:type="dxa"/>
            <w:gridSpan w:val="25"/>
            <w:shd w:val="clear" w:color="auto" w:fill="FFFFFF"/>
          </w:tcPr>
          <w:p w14:paraId="201AB79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nie dotyczy</w:t>
            </w:r>
          </w:p>
        </w:tc>
      </w:tr>
      <w:tr w:rsidR="006B1BA4" w:rsidRPr="00213F1D" w14:paraId="7A186042" w14:textId="77777777" w:rsidTr="00E32FDA">
        <w:trPr>
          <w:trHeight w:val="946"/>
        </w:trPr>
        <w:tc>
          <w:tcPr>
            <w:tcW w:w="5093" w:type="dxa"/>
            <w:gridSpan w:val="10"/>
            <w:shd w:val="clear" w:color="auto" w:fill="FFFFFF"/>
          </w:tcPr>
          <w:p w14:paraId="3CBB266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Wprowadzane są obciążenia poza bezwzględnie wymaganymi przez UE (szczegóły w odwróconej tabeli zgodności).</w:t>
            </w:r>
          </w:p>
        </w:tc>
        <w:tc>
          <w:tcPr>
            <w:tcW w:w="5680" w:type="dxa"/>
            <w:gridSpan w:val="15"/>
            <w:shd w:val="clear" w:color="auto" w:fill="FFFFFF"/>
          </w:tcPr>
          <w:p w14:paraId="72BD9F6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tak</w:t>
            </w:r>
          </w:p>
          <w:p w14:paraId="6F9905A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nie</w:t>
            </w:r>
          </w:p>
          <w:p w14:paraId="5C7B1D1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nie dotyczy</w:t>
            </w:r>
          </w:p>
        </w:tc>
      </w:tr>
      <w:tr w:rsidR="006B1BA4" w:rsidRPr="00213F1D" w14:paraId="20F03410" w14:textId="77777777" w:rsidTr="00E32FDA">
        <w:trPr>
          <w:trHeight w:val="1245"/>
        </w:trPr>
        <w:tc>
          <w:tcPr>
            <w:tcW w:w="5099" w:type="dxa"/>
            <w:gridSpan w:val="11"/>
            <w:shd w:val="clear" w:color="auto" w:fill="FFFFFF"/>
          </w:tcPr>
          <w:p w14:paraId="1431C0C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zmniejszenie liczby dokumentów </w:t>
            </w:r>
          </w:p>
          <w:p w14:paraId="53BE905A" w14:textId="7CE36A85" w:rsidR="006B1BA4" w:rsidRPr="00213F1D" w:rsidRDefault="00C93C50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zmniejszenie liczby procedur</w:t>
            </w:r>
          </w:p>
          <w:p w14:paraId="50B4ADA7" w14:textId="3B7A741E" w:rsidR="006B1BA4" w:rsidRPr="00213F1D" w:rsidRDefault="00C93C50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skrócenie czasu na załatwienie sprawy</w:t>
            </w:r>
          </w:p>
          <w:p w14:paraId="3E76BB2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inne: 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FORMTEXT </w:instrTex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5674" w:type="dxa"/>
            <w:gridSpan w:val="14"/>
            <w:shd w:val="clear" w:color="auto" w:fill="FFFFFF"/>
          </w:tcPr>
          <w:p w14:paraId="6BF6BF0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zwiększenie liczby dokumentów</w:t>
            </w:r>
          </w:p>
          <w:p w14:paraId="740C4789" w14:textId="63C569DB" w:rsidR="006B1BA4" w:rsidRPr="00213F1D" w:rsidRDefault="00C93C50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zwiększenie liczby procedur</w:t>
            </w:r>
          </w:p>
          <w:p w14:paraId="16214FA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wydłużenie czasu na załatwienie sprawy</w:t>
            </w:r>
          </w:p>
          <w:p w14:paraId="16FA71E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inne: 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FORMTEXT </w:instrTex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</w:p>
        </w:tc>
      </w:tr>
      <w:tr w:rsidR="006B1BA4" w:rsidRPr="00213F1D" w14:paraId="6529DA5E" w14:textId="77777777" w:rsidTr="00E32FDA">
        <w:trPr>
          <w:trHeight w:val="870"/>
        </w:trPr>
        <w:tc>
          <w:tcPr>
            <w:tcW w:w="5099" w:type="dxa"/>
            <w:gridSpan w:val="11"/>
            <w:shd w:val="clear" w:color="auto" w:fill="FFFFFF"/>
          </w:tcPr>
          <w:p w14:paraId="3A0A036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Wprowadzane obciążenia są przystosowane do ich elektronizacji. </w:t>
            </w:r>
          </w:p>
        </w:tc>
        <w:tc>
          <w:tcPr>
            <w:tcW w:w="5674" w:type="dxa"/>
            <w:gridSpan w:val="14"/>
            <w:shd w:val="clear" w:color="auto" w:fill="FFFFFF"/>
          </w:tcPr>
          <w:p w14:paraId="2D3286F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tak</w:t>
            </w:r>
          </w:p>
          <w:p w14:paraId="066FF90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nie</w:t>
            </w:r>
          </w:p>
          <w:p w14:paraId="10B0AEAD" w14:textId="77777777" w:rsidR="006B1BA4" w:rsidRPr="00213F1D" w:rsidRDefault="00597822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nie dotyczy</w:t>
            </w:r>
          </w:p>
        </w:tc>
      </w:tr>
      <w:tr w:rsidR="00C93C50" w:rsidRPr="00213F1D" w14:paraId="29956574" w14:textId="77777777" w:rsidTr="00E32FDA">
        <w:trPr>
          <w:trHeight w:val="416"/>
        </w:trPr>
        <w:tc>
          <w:tcPr>
            <w:tcW w:w="10773" w:type="dxa"/>
            <w:gridSpan w:val="25"/>
            <w:shd w:val="clear" w:color="auto" w:fill="FFFFFF"/>
          </w:tcPr>
          <w:p w14:paraId="7131016A" w14:textId="77777777" w:rsidR="00C93C50" w:rsidRDefault="00C93C50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Komentarz:</w:t>
            </w:r>
          </w:p>
          <w:p w14:paraId="7379FABF" w14:textId="71A19E31" w:rsidR="00C93C50" w:rsidRPr="00213F1D" w:rsidRDefault="00C93C50" w:rsidP="000C7805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Program spowoduje zwiększenie liczby dokumentów – przewiduje się opracowywanie programów wykonawczych wojewodów i </w:t>
            </w:r>
            <w:r w:rsidR="000C7805">
              <w:rPr>
                <w:rFonts w:eastAsia="Times New Roman" w:cs="Times New Roman"/>
                <w:sz w:val="22"/>
                <w:szCs w:val="22"/>
                <w:lang w:eastAsia="pl-PL"/>
              </w:rPr>
              <w:t>jednostek samorządu terytorialnego</w:t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dotyczących realizacji Programu oraz dwóch nowych rozdzielników zakupów Komendanta Główne</w:t>
            </w:r>
            <w:r w:rsidR="00086D47">
              <w:rPr>
                <w:rFonts w:eastAsia="Times New Roman" w:cs="Times New Roman"/>
                <w:sz w:val="22"/>
                <w:szCs w:val="22"/>
                <w:lang w:eastAsia="pl-PL"/>
              </w:rPr>
              <w:t>go</w:t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Państwowej Straży Pożarnej (dla OSP i WOP). Jednocześnie przewiduje się zmniejszenie liczby procedur i skrócenie czasu załatwiania spraw, z uwagi na uproszczenie i zawężenie procedury opiniowania inwestycji. </w:t>
            </w:r>
          </w:p>
        </w:tc>
      </w:tr>
      <w:tr w:rsidR="006B1BA4" w:rsidRPr="00213F1D" w14:paraId="70B07123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99CCFF"/>
          </w:tcPr>
          <w:p w14:paraId="11AB38D8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Wpływ na rynek pracy </w:t>
            </w:r>
          </w:p>
        </w:tc>
      </w:tr>
      <w:tr w:rsidR="006B1BA4" w:rsidRPr="00213F1D" w14:paraId="2E851B89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auto"/>
          </w:tcPr>
          <w:p w14:paraId="3BF12E2C" w14:textId="0D4FAC2E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Projektowane rozwiązani</w:t>
            </w:r>
            <w:r w:rsidR="005D3110">
              <w:rPr>
                <w:rFonts w:eastAsia="Times New Roman" w:cs="Times New Roman"/>
                <w:sz w:val="22"/>
                <w:szCs w:val="22"/>
                <w:lang w:eastAsia="pl-PL"/>
              </w:rPr>
              <w:t>a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nie będ</w:t>
            </w:r>
            <w:r w:rsidR="005D3110">
              <w:rPr>
                <w:rFonts w:eastAsia="Times New Roman" w:cs="Times New Roman"/>
                <w:sz w:val="22"/>
                <w:szCs w:val="22"/>
                <w:lang w:eastAsia="pl-PL"/>
              </w:rPr>
              <w:t>ą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miał</w:t>
            </w:r>
            <w:r w:rsidR="005D3110">
              <w:rPr>
                <w:rFonts w:eastAsia="Times New Roman" w:cs="Times New Roman"/>
                <w:sz w:val="22"/>
                <w:szCs w:val="22"/>
                <w:lang w:eastAsia="pl-PL"/>
              </w:rPr>
              <w:t>y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wpływu na rynek pracy. </w:t>
            </w:r>
          </w:p>
        </w:tc>
      </w:tr>
      <w:tr w:rsidR="006B1BA4" w:rsidRPr="00213F1D" w14:paraId="5B18C279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99CCFF"/>
          </w:tcPr>
          <w:p w14:paraId="437E3089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lastRenderedPageBreak/>
              <w:t>Wpływ na pozostałe obszary</w:t>
            </w:r>
          </w:p>
        </w:tc>
      </w:tr>
      <w:tr w:rsidR="006B1BA4" w:rsidRPr="00213F1D" w14:paraId="1396CD56" w14:textId="77777777" w:rsidTr="00E32FDA">
        <w:trPr>
          <w:trHeight w:val="1031"/>
        </w:trPr>
        <w:tc>
          <w:tcPr>
            <w:tcW w:w="3535" w:type="dxa"/>
            <w:gridSpan w:val="6"/>
            <w:shd w:val="clear" w:color="auto" w:fill="FFFFFF"/>
          </w:tcPr>
          <w:p w14:paraId="5FE9797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środowisko naturalne</w:t>
            </w:r>
          </w:p>
          <w:p w14:paraId="1AE5BE72" w14:textId="6C572983" w:rsidR="006B1BA4" w:rsidRPr="00213F1D" w:rsidRDefault="00F666C2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sytuacja i rozwój regionalny</w:t>
            </w:r>
          </w:p>
          <w:p w14:paraId="7AC7EAAF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sądy powszechne, administracyjne lub wojskowe</w:t>
            </w:r>
          </w:p>
        </w:tc>
        <w:tc>
          <w:tcPr>
            <w:tcW w:w="3744" w:type="dxa"/>
            <w:gridSpan w:val="12"/>
            <w:shd w:val="clear" w:color="auto" w:fill="FFFFFF"/>
          </w:tcPr>
          <w:p w14:paraId="6283428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demografia</w:t>
            </w:r>
          </w:p>
          <w:p w14:paraId="609BC76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mienie państwowe</w:t>
            </w:r>
          </w:p>
          <w:p w14:paraId="533D8126" w14:textId="1DA311D6" w:rsidR="006B1BA4" w:rsidRPr="00213F1D" w:rsidRDefault="00F666C2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inne: 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bezpieczeństwo</w:t>
            </w:r>
          </w:p>
        </w:tc>
        <w:tc>
          <w:tcPr>
            <w:tcW w:w="3494" w:type="dxa"/>
            <w:gridSpan w:val="7"/>
            <w:shd w:val="clear" w:color="auto" w:fill="FFFFFF"/>
          </w:tcPr>
          <w:p w14:paraId="79907AA0" w14:textId="3E0DAB79" w:rsidR="006B1BA4" w:rsidRPr="00213F1D" w:rsidRDefault="00F666C2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informatyzacja</w:t>
            </w:r>
          </w:p>
          <w:p w14:paraId="36BD3493" w14:textId="4AE4E117" w:rsidR="006B1BA4" w:rsidRPr="00213F1D" w:rsidRDefault="00F666C2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E569CB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zdrowie</w:t>
            </w:r>
          </w:p>
        </w:tc>
      </w:tr>
      <w:tr w:rsidR="006B1BA4" w:rsidRPr="00213F1D" w14:paraId="60835BB5" w14:textId="77777777" w:rsidTr="00E32FDA">
        <w:trPr>
          <w:trHeight w:val="712"/>
        </w:trPr>
        <w:tc>
          <w:tcPr>
            <w:tcW w:w="2233" w:type="dxa"/>
            <w:gridSpan w:val="2"/>
            <w:shd w:val="clear" w:color="auto" w:fill="FFFFFF"/>
            <w:vAlign w:val="center"/>
          </w:tcPr>
          <w:p w14:paraId="1B501F3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Omówienie wpływu</w:t>
            </w:r>
          </w:p>
        </w:tc>
        <w:tc>
          <w:tcPr>
            <w:tcW w:w="8540" w:type="dxa"/>
            <w:gridSpan w:val="23"/>
            <w:shd w:val="clear" w:color="auto" w:fill="FFFFFF"/>
            <w:vAlign w:val="center"/>
          </w:tcPr>
          <w:p w14:paraId="3D5D06CA" w14:textId="739C564E" w:rsidR="006B1BA4" w:rsidRPr="00213F1D" w:rsidRDefault="00E32FDA" w:rsidP="006847EF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1. </w:t>
            </w:r>
            <w:r w:rsidR="00F666C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Program będzie miał pozytywny wpływ na rozwój regionalny</w:t>
            </w:r>
            <w:r w:rsidR="006847EF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</w:t>
            </w:r>
            <w:r w:rsidR="00F666C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przez zapewnienie finansowania dla jednostek samorządu terytorialnego w zakresie ochrony ludności i szeroko pojętego bezpieczeństwa, w tym infrastruktury ochronnej. Bez środków z Programu większość jednostek samorządu terytorialnego nie byłaby w stanie sfinansować stworzenia budowli ochronnych.</w:t>
            </w:r>
          </w:p>
          <w:p w14:paraId="64C2AA25" w14:textId="77777777" w:rsidR="00F666C2" w:rsidRPr="00213F1D" w:rsidRDefault="00F666C2" w:rsidP="006847EF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2. Program będzie miał pozytywny wpływ na bezpieczeństwo obywateli, zarówno w kontekście stworzenia infrastruktury ochronnej, jak również zapewnienia personelu i wyposażenia dla podmiotów ratowniczych. </w:t>
            </w:r>
          </w:p>
          <w:p w14:paraId="697C1A2E" w14:textId="1C988E3A" w:rsidR="001A0250" w:rsidRPr="00213F1D" w:rsidRDefault="00E32FDA" w:rsidP="00E32FDA">
            <w:pPr>
              <w:tabs>
                <w:tab w:val="left" w:pos="213"/>
              </w:tabs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3. </w:t>
            </w:r>
            <w:r w:rsidR="001A0250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W Programie przewidziano możliwość finansowania zadań z zakresu cyberbezpieczeństwa.</w:t>
            </w:r>
          </w:p>
          <w:p w14:paraId="6BCADCBE" w14:textId="23951A51" w:rsidR="001A0250" w:rsidRPr="00213F1D" w:rsidRDefault="00E32FDA" w:rsidP="00E32FDA">
            <w:pPr>
              <w:tabs>
                <w:tab w:val="left" w:pos="213"/>
              </w:tabs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4. </w:t>
            </w:r>
            <w:r w:rsidR="001A0250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W Programie przewidziano finansowanie stworzenia komponentu medycznego Szefa Obrony Cywilnej. </w:t>
            </w:r>
            <w:r w:rsidR="002C5B62" w:rsidRPr="00213F1D">
              <w:rPr>
                <w:rFonts w:cstheme="minorHAnsi"/>
                <w:sz w:val="22"/>
                <w:szCs w:val="22"/>
              </w:rPr>
              <w:t>Utworzenie komponentu medycznego Szefa Obrony Cywilnej zapewni ciągłość funkcjonowania systemu ochrony zdrowia w sytuacji kryzysowej i w czasie wojny.</w:t>
            </w:r>
          </w:p>
        </w:tc>
      </w:tr>
      <w:tr w:rsidR="006B1BA4" w:rsidRPr="00213F1D" w14:paraId="1212514D" w14:textId="77777777" w:rsidTr="00E32FDA">
        <w:trPr>
          <w:trHeight w:val="427"/>
        </w:trPr>
        <w:tc>
          <w:tcPr>
            <w:tcW w:w="10773" w:type="dxa"/>
            <w:gridSpan w:val="25"/>
            <w:shd w:val="clear" w:color="auto" w:fill="99CCFF"/>
          </w:tcPr>
          <w:p w14:paraId="2A62242B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Planowane wykonanie przepisów aktu prawnego</w:t>
            </w:r>
          </w:p>
        </w:tc>
      </w:tr>
      <w:tr w:rsidR="006B1BA4" w:rsidRPr="00213F1D" w14:paraId="33C97130" w14:textId="77777777" w:rsidTr="00E32FDA">
        <w:trPr>
          <w:trHeight w:val="433"/>
        </w:trPr>
        <w:tc>
          <w:tcPr>
            <w:tcW w:w="10773" w:type="dxa"/>
            <w:gridSpan w:val="25"/>
            <w:shd w:val="clear" w:color="auto" w:fill="FFFFFF"/>
            <w:vAlign w:val="center"/>
          </w:tcPr>
          <w:p w14:paraId="63C5BBFB" w14:textId="77777777" w:rsidR="000C5265" w:rsidRPr="00213F1D" w:rsidRDefault="006B1BA4" w:rsidP="007C3705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Wykonanie p</w:t>
            </w:r>
            <w:r w:rsidR="0059782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ostanowień uchwały będzie skutkowało uruchomieniem ś</w:t>
            </w:r>
            <w:r w:rsidR="00DD1091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rodków finansowych na realizację</w:t>
            </w:r>
            <w:r w:rsidR="0059782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poszczególnych zadań </w:t>
            </w:r>
            <w:r w:rsidR="00DD1091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ujętych w Programie Ochrony Ludności i Obrony Cywilnej. </w:t>
            </w:r>
          </w:p>
        </w:tc>
      </w:tr>
      <w:tr w:rsidR="006B1BA4" w:rsidRPr="00213F1D" w14:paraId="1ABDB74C" w14:textId="77777777" w:rsidTr="00E32FDA">
        <w:trPr>
          <w:trHeight w:val="397"/>
        </w:trPr>
        <w:tc>
          <w:tcPr>
            <w:tcW w:w="10773" w:type="dxa"/>
            <w:gridSpan w:val="25"/>
            <w:shd w:val="clear" w:color="auto" w:fill="99CCFF"/>
          </w:tcPr>
          <w:p w14:paraId="52081295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 W jaki sposób i kiedy nastąpi ewaluacja efektów projektu oraz jakie mierniki zostaną zastosowane?</w:t>
            </w:r>
          </w:p>
        </w:tc>
      </w:tr>
      <w:tr w:rsidR="006B1BA4" w:rsidRPr="00213F1D" w14:paraId="1F2A5D94" w14:textId="77777777" w:rsidTr="00E32FDA">
        <w:trPr>
          <w:trHeight w:val="715"/>
        </w:trPr>
        <w:tc>
          <w:tcPr>
            <w:tcW w:w="10773" w:type="dxa"/>
            <w:gridSpan w:val="25"/>
            <w:shd w:val="clear" w:color="auto" w:fill="FFFFFF"/>
            <w:vAlign w:val="center"/>
          </w:tcPr>
          <w:p w14:paraId="7B2D97ED" w14:textId="136B1265" w:rsidR="006B1BA4" w:rsidRPr="00213F1D" w:rsidRDefault="00F666C2" w:rsidP="00CE15D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spacing w:val="-2"/>
                <w:sz w:val="22"/>
                <w:szCs w:val="22"/>
              </w:rPr>
              <w:t>Program będzie podleg</w:t>
            </w:r>
            <w:r w:rsidR="00947678">
              <w:rPr>
                <w:spacing w:val="-2"/>
                <w:sz w:val="22"/>
                <w:szCs w:val="22"/>
              </w:rPr>
              <w:t>ał</w:t>
            </w:r>
            <w:r w:rsidRPr="00213F1D">
              <w:rPr>
                <w:spacing w:val="-2"/>
                <w:sz w:val="22"/>
                <w:szCs w:val="22"/>
              </w:rPr>
              <w:t xml:space="preserve"> bieżącej ewaluacji przez właściwą komórkę organizacyjną MSWiA. Ponadto, realizatorzy Programu mogą w zakresie w nim określonym dokonywać bieżą</w:t>
            </w:r>
            <w:r w:rsidR="00947678">
              <w:rPr>
                <w:spacing w:val="-2"/>
                <w:sz w:val="22"/>
                <w:szCs w:val="22"/>
              </w:rPr>
              <w:t>cej ewaluacji</w:t>
            </w:r>
            <w:r w:rsidRPr="00213F1D">
              <w:rPr>
                <w:spacing w:val="-2"/>
                <w:sz w:val="22"/>
                <w:szCs w:val="22"/>
              </w:rPr>
              <w:t xml:space="preserve">. W Programie przewidziano, że </w:t>
            </w:r>
            <w:r w:rsidRPr="00213F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E15D4">
              <w:rPr>
                <w:spacing w:val="-2"/>
                <w:sz w:val="22"/>
                <w:szCs w:val="22"/>
              </w:rPr>
              <w:t>m</w:t>
            </w:r>
            <w:r w:rsidR="00CE15D4" w:rsidRPr="00CE15D4">
              <w:rPr>
                <w:spacing w:val="-2"/>
                <w:sz w:val="22"/>
                <w:szCs w:val="22"/>
              </w:rPr>
              <w:t>onitorowanie będzie prowadzone na podstawie odrębnej metodyki monitorowania Programu Ochrony Ludności i Obrony Cywilnej. Metodyka określi w szczególności wskaźniki i mierniki, sposób ich stosowania, źródła danych, zasady ustalania wartości bazowych i docelowych, sposób oceny postępu oraz zasady weryfikacji i agregacji danych.</w:t>
            </w:r>
            <w:r w:rsidRPr="00213F1D">
              <w:rPr>
                <w:spacing w:val="-2"/>
                <w:sz w:val="22"/>
                <w:szCs w:val="22"/>
              </w:rPr>
              <w:t>.</w:t>
            </w:r>
          </w:p>
        </w:tc>
      </w:tr>
      <w:tr w:rsidR="006B1BA4" w:rsidRPr="00213F1D" w14:paraId="4994B5D8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99CCFF"/>
          </w:tcPr>
          <w:p w14:paraId="3754C19F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Załączniki (istotne dokumenty źródłowe, badania, analizy itp.) </w:t>
            </w:r>
          </w:p>
        </w:tc>
      </w:tr>
      <w:tr w:rsidR="006B1BA4" w:rsidRPr="00213F1D" w14:paraId="4DF0BE13" w14:textId="77777777" w:rsidTr="00E32FDA">
        <w:trPr>
          <w:trHeight w:val="404"/>
        </w:trPr>
        <w:tc>
          <w:tcPr>
            <w:tcW w:w="10773" w:type="dxa"/>
            <w:gridSpan w:val="25"/>
            <w:shd w:val="clear" w:color="auto" w:fill="FFFFFF"/>
            <w:vAlign w:val="center"/>
          </w:tcPr>
          <w:p w14:paraId="69110B70" w14:textId="7D32E647" w:rsidR="006B1BA4" w:rsidRPr="00213F1D" w:rsidRDefault="00F666C2" w:rsidP="002A035B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Brak</w:t>
            </w:r>
            <w:r w:rsidR="006847EF">
              <w:rPr>
                <w:rFonts w:eastAsia="Times New Roman" w:cs="Times New Roman"/>
                <w:sz w:val="22"/>
                <w:szCs w:val="22"/>
                <w:lang w:eastAsia="pl-PL"/>
              </w:rPr>
              <w:t>.</w:t>
            </w:r>
          </w:p>
        </w:tc>
      </w:tr>
    </w:tbl>
    <w:p w14:paraId="27B8B872" w14:textId="77777777" w:rsidR="00A0005E" w:rsidRPr="00213F1D" w:rsidRDefault="00A0005E" w:rsidP="00AA474C">
      <w:pPr>
        <w:spacing w:before="89" w:after="0" w:line="240" w:lineRule="auto"/>
        <w:rPr>
          <w:sz w:val="22"/>
          <w:szCs w:val="22"/>
        </w:rPr>
      </w:pPr>
    </w:p>
    <w:sectPr w:rsidR="00A0005E" w:rsidRPr="00213F1D" w:rsidSect="00E32FDA">
      <w:pgSz w:w="11907" w:h="16839" w:code="9"/>
      <w:pgMar w:top="567" w:right="850" w:bottom="425" w:left="709" w:header="709" w:footer="14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567BD" w14:textId="77777777" w:rsidR="00E569CB" w:rsidRDefault="00E569CB" w:rsidP="000F5727">
      <w:pPr>
        <w:spacing w:after="0" w:line="240" w:lineRule="auto"/>
      </w:pPr>
      <w:r>
        <w:separator/>
      </w:r>
    </w:p>
  </w:endnote>
  <w:endnote w:type="continuationSeparator" w:id="0">
    <w:p w14:paraId="1ACCB088" w14:textId="77777777" w:rsidR="00E569CB" w:rsidRDefault="00E569CB" w:rsidP="000F5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1E2B1" w14:textId="77777777" w:rsidR="00E569CB" w:rsidRDefault="00E569CB" w:rsidP="000F5727">
      <w:pPr>
        <w:spacing w:after="0" w:line="240" w:lineRule="auto"/>
      </w:pPr>
      <w:r>
        <w:separator/>
      </w:r>
    </w:p>
  </w:footnote>
  <w:footnote w:type="continuationSeparator" w:id="0">
    <w:p w14:paraId="553B2037" w14:textId="77777777" w:rsidR="00E569CB" w:rsidRDefault="00E569CB" w:rsidP="000F5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6B61"/>
    <w:multiLevelType w:val="hybridMultilevel"/>
    <w:tmpl w:val="51AE1886"/>
    <w:lvl w:ilvl="0" w:tplc="93AEED46">
      <w:start w:val="1"/>
      <w:numFmt w:val="bullet"/>
      <w:lvlText w:val="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D121267"/>
    <w:multiLevelType w:val="hybridMultilevel"/>
    <w:tmpl w:val="34AAB698"/>
    <w:lvl w:ilvl="0" w:tplc="93AEED46">
      <w:start w:val="1"/>
      <w:numFmt w:val="bullet"/>
      <w:lvlText w:val="‒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F593F98"/>
    <w:multiLevelType w:val="hybridMultilevel"/>
    <w:tmpl w:val="D1820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87133"/>
    <w:multiLevelType w:val="hybridMultilevel"/>
    <w:tmpl w:val="0B1A6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07565"/>
    <w:multiLevelType w:val="hybridMultilevel"/>
    <w:tmpl w:val="DCE4922A"/>
    <w:lvl w:ilvl="0" w:tplc="93AEED46">
      <w:start w:val="1"/>
      <w:numFmt w:val="bullet"/>
      <w:lvlText w:val="‒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1500352"/>
    <w:multiLevelType w:val="hybridMultilevel"/>
    <w:tmpl w:val="25E051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7767BE"/>
    <w:multiLevelType w:val="hybridMultilevel"/>
    <w:tmpl w:val="8488EF1E"/>
    <w:lvl w:ilvl="0" w:tplc="04E04D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C092F"/>
    <w:multiLevelType w:val="hybridMultilevel"/>
    <w:tmpl w:val="EB641746"/>
    <w:lvl w:ilvl="0" w:tplc="04E04D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252B2A"/>
    <w:multiLevelType w:val="hybridMultilevel"/>
    <w:tmpl w:val="2EA25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C4313"/>
    <w:multiLevelType w:val="hybridMultilevel"/>
    <w:tmpl w:val="709C8EAE"/>
    <w:lvl w:ilvl="0" w:tplc="93AEED4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06A98"/>
    <w:multiLevelType w:val="hybridMultilevel"/>
    <w:tmpl w:val="4316F3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4F51FA"/>
    <w:multiLevelType w:val="hybridMultilevel"/>
    <w:tmpl w:val="4AD2B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B70E8"/>
    <w:multiLevelType w:val="hybridMultilevel"/>
    <w:tmpl w:val="AE3471EC"/>
    <w:lvl w:ilvl="0" w:tplc="93AEED46">
      <w:start w:val="1"/>
      <w:numFmt w:val="bullet"/>
      <w:lvlText w:val="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75C1F89"/>
    <w:multiLevelType w:val="hybridMultilevel"/>
    <w:tmpl w:val="0E38F524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2A9461E"/>
    <w:multiLevelType w:val="hybridMultilevel"/>
    <w:tmpl w:val="3ED60AAC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635C1ADA"/>
    <w:multiLevelType w:val="hybridMultilevel"/>
    <w:tmpl w:val="C43490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B05F5D"/>
    <w:multiLevelType w:val="hybridMultilevel"/>
    <w:tmpl w:val="75665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B6705"/>
    <w:multiLevelType w:val="hybridMultilevel"/>
    <w:tmpl w:val="340C00C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F15A66"/>
    <w:multiLevelType w:val="multilevel"/>
    <w:tmpl w:val="657E287E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7E43EC4"/>
    <w:multiLevelType w:val="hybridMultilevel"/>
    <w:tmpl w:val="459CEA1E"/>
    <w:lvl w:ilvl="0" w:tplc="93AEED4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4"/>
  </w:num>
  <w:num w:numId="5">
    <w:abstractNumId w:val="20"/>
  </w:num>
  <w:num w:numId="6">
    <w:abstractNumId w:val="18"/>
  </w:num>
  <w:num w:numId="7">
    <w:abstractNumId w:val="10"/>
  </w:num>
  <w:num w:numId="8">
    <w:abstractNumId w:val="13"/>
  </w:num>
  <w:num w:numId="9">
    <w:abstractNumId w:val="19"/>
  </w:num>
  <w:num w:numId="10">
    <w:abstractNumId w:val="16"/>
  </w:num>
  <w:num w:numId="11">
    <w:abstractNumId w:val="1"/>
  </w:num>
  <w:num w:numId="12">
    <w:abstractNumId w:val="11"/>
  </w:num>
  <w:num w:numId="13">
    <w:abstractNumId w:val="2"/>
  </w:num>
  <w:num w:numId="14">
    <w:abstractNumId w:val="15"/>
  </w:num>
  <w:num w:numId="15">
    <w:abstractNumId w:val="5"/>
  </w:num>
  <w:num w:numId="16">
    <w:abstractNumId w:val="3"/>
  </w:num>
  <w:num w:numId="17">
    <w:abstractNumId w:val="8"/>
  </w:num>
  <w:num w:numId="18">
    <w:abstractNumId w:val="6"/>
  </w:num>
  <w:num w:numId="19">
    <w:abstractNumId w:val="17"/>
  </w:num>
  <w:num w:numId="20">
    <w:abstractNumId w:val="12"/>
  </w:num>
  <w:num w:numId="21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27"/>
    <w:rsid w:val="00000F6F"/>
    <w:rsid w:val="000149B4"/>
    <w:rsid w:val="000301A9"/>
    <w:rsid w:val="00033C0B"/>
    <w:rsid w:val="0004434B"/>
    <w:rsid w:val="00062625"/>
    <w:rsid w:val="0006264A"/>
    <w:rsid w:val="0006374B"/>
    <w:rsid w:val="000835F9"/>
    <w:rsid w:val="00086D47"/>
    <w:rsid w:val="000939F3"/>
    <w:rsid w:val="00097F6A"/>
    <w:rsid w:val="000A1AA9"/>
    <w:rsid w:val="000B2372"/>
    <w:rsid w:val="000C5265"/>
    <w:rsid w:val="000C7805"/>
    <w:rsid w:val="000D3A71"/>
    <w:rsid w:val="000D45F2"/>
    <w:rsid w:val="000F5727"/>
    <w:rsid w:val="00100080"/>
    <w:rsid w:val="0010474C"/>
    <w:rsid w:val="00110C4C"/>
    <w:rsid w:val="00113EAA"/>
    <w:rsid w:val="00116C06"/>
    <w:rsid w:val="00121B4A"/>
    <w:rsid w:val="001309EE"/>
    <w:rsid w:val="00132949"/>
    <w:rsid w:val="00141149"/>
    <w:rsid w:val="00145F79"/>
    <w:rsid w:val="00164373"/>
    <w:rsid w:val="001769F4"/>
    <w:rsid w:val="00177C70"/>
    <w:rsid w:val="00180D1D"/>
    <w:rsid w:val="001867E6"/>
    <w:rsid w:val="001924E1"/>
    <w:rsid w:val="00192C3B"/>
    <w:rsid w:val="001A01DB"/>
    <w:rsid w:val="001A0250"/>
    <w:rsid w:val="001A0E67"/>
    <w:rsid w:val="001A33DC"/>
    <w:rsid w:val="001A35B6"/>
    <w:rsid w:val="001A4509"/>
    <w:rsid w:val="001A6F9C"/>
    <w:rsid w:val="001C221F"/>
    <w:rsid w:val="001D341C"/>
    <w:rsid w:val="001D756D"/>
    <w:rsid w:val="001D7AFD"/>
    <w:rsid w:val="001E2E66"/>
    <w:rsid w:val="001F0ADD"/>
    <w:rsid w:val="002071BF"/>
    <w:rsid w:val="00213F1D"/>
    <w:rsid w:val="00232AFD"/>
    <w:rsid w:val="00233D52"/>
    <w:rsid w:val="00245DC5"/>
    <w:rsid w:val="0026643A"/>
    <w:rsid w:val="00266DC9"/>
    <w:rsid w:val="002803F8"/>
    <w:rsid w:val="00296E0D"/>
    <w:rsid w:val="00297B36"/>
    <w:rsid w:val="002A035B"/>
    <w:rsid w:val="002A1AF3"/>
    <w:rsid w:val="002B3271"/>
    <w:rsid w:val="002C1510"/>
    <w:rsid w:val="002C5B62"/>
    <w:rsid w:val="002C6CC6"/>
    <w:rsid w:val="002D00BA"/>
    <w:rsid w:val="002D4269"/>
    <w:rsid w:val="002D7379"/>
    <w:rsid w:val="002E3168"/>
    <w:rsid w:val="002F79C0"/>
    <w:rsid w:val="003006D8"/>
    <w:rsid w:val="0031141D"/>
    <w:rsid w:val="00323E74"/>
    <w:rsid w:val="00325654"/>
    <w:rsid w:val="00331D8B"/>
    <w:rsid w:val="0033393A"/>
    <w:rsid w:val="00350AF4"/>
    <w:rsid w:val="003652EF"/>
    <w:rsid w:val="003666A6"/>
    <w:rsid w:val="00366CFC"/>
    <w:rsid w:val="00380937"/>
    <w:rsid w:val="00386009"/>
    <w:rsid w:val="00390BFD"/>
    <w:rsid w:val="00396889"/>
    <w:rsid w:val="003A3C1B"/>
    <w:rsid w:val="003A4729"/>
    <w:rsid w:val="003A7567"/>
    <w:rsid w:val="003C2FB4"/>
    <w:rsid w:val="003D5147"/>
    <w:rsid w:val="003E0152"/>
    <w:rsid w:val="003E1682"/>
    <w:rsid w:val="003F0E5B"/>
    <w:rsid w:val="003F1F80"/>
    <w:rsid w:val="003F28D0"/>
    <w:rsid w:val="00411FE2"/>
    <w:rsid w:val="00412351"/>
    <w:rsid w:val="0041665A"/>
    <w:rsid w:val="0042006D"/>
    <w:rsid w:val="0042214B"/>
    <w:rsid w:val="004338E5"/>
    <w:rsid w:val="00437190"/>
    <w:rsid w:val="00437A5D"/>
    <w:rsid w:val="00444DDC"/>
    <w:rsid w:val="00445D55"/>
    <w:rsid w:val="004476B3"/>
    <w:rsid w:val="00451D58"/>
    <w:rsid w:val="00456018"/>
    <w:rsid w:val="00463EDC"/>
    <w:rsid w:val="00464B71"/>
    <w:rsid w:val="004654A7"/>
    <w:rsid w:val="00465509"/>
    <w:rsid w:val="0047508C"/>
    <w:rsid w:val="00476162"/>
    <w:rsid w:val="00485658"/>
    <w:rsid w:val="004A4955"/>
    <w:rsid w:val="004B26BA"/>
    <w:rsid w:val="004B4299"/>
    <w:rsid w:val="004C06E1"/>
    <w:rsid w:val="004D6373"/>
    <w:rsid w:val="004E0AAE"/>
    <w:rsid w:val="004E47E9"/>
    <w:rsid w:val="004E5B42"/>
    <w:rsid w:val="004F3F0A"/>
    <w:rsid w:val="004F5612"/>
    <w:rsid w:val="004F6954"/>
    <w:rsid w:val="00503445"/>
    <w:rsid w:val="00504DC4"/>
    <w:rsid w:val="005120A3"/>
    <w:rsid w:val="005246EE"/>
    <w:rsid w:val="005327DE"/>
    <w:rsid w:val="00534B12"/>
    <w:rsid w:val="0053587C"/>
    <w:rsid w:val="005366BE"/>
    <w:rsid w:val="00536AD7"/>
    <w:rsid w:val="005410C9"/>
    <w:rsid w:val="00542628"/>
    <w:rsid w:val="00552C26"/>
    <w:rsid w:val="005565FA"/>
    <w:rsid w:val="00565F71"/>
    <w:rsid w:val="005726D9"/>
    <w:rsid w:val="005806E0"/>
    <w:rsid w:val="0058109E"/>
    <w:rsid w:val="00581D5D"/>
    <w:rsid w:val="005852DB"/>
    <w:rsid w:val="00586F76"/>
    <w:rsid w:val="005909DB"/>
    <w:rsid w:val="00595DE2"/>
    <w:rsid w:val="005964CF"/>
    <w:rsid w:val="00597822"/>
    <w:rsid w:val="005B0950"/>
    <w:rsid w:val="005B2036"/>
    <w:rsid w:val="005B3AD4"/>
    <w:rsid w:val="005C030F"/>
    <w:rsid w:val="005D2E19"/>
    <w:rsid w:val="005D3110"/>
    <w:rsid w:val="005D6435"/>
    <w:rsid w:val="005D6B71"/>
    <w:rsid w:val="005E458A"/>
    <w:rsid w:val="005F58C8"/>
    <w:rsid w:val="00620387"/>
    <w:rsid w:val="0062069C"/>
    <w:rsid w:val="00623A53"/>
    <w:rsid w:val="006249E8"/>
    <w:rsid w:val="00633AAB"/>
    <w:rsid w:val="00642766"/>
    <w:rsid w:val="00644DF3"/>
    <w:rsid w:val="00653DA5"/>
    <w:rsid w:val="00662D08"/>
    <w:rsid w:val="00662D19"/>
    <w:rsid w:val="00671B90"/>
    <w:rsid w:val="00672F6A"/>
    <w:rsid w:val="00683108"/>
    <w:rsid w:val="006847EF"/>
    <w:rsid w:val="00686B8F"/>
    <w:rsid w:val="00690E21"/>
    <w:rsid w:val="00696CBC"/>
    <w:rsid w:val="006A30E2"/>
    <w:rsid w:val="006B1BA4"/>
    <w:rsid w:val="006D2918"/>
    <w:rsid w:val="006D2E00"/>
    <w:rsid w:val="006F6825"/>
    <w:rsid w:val="006F6DDE"/>
    <w:rsid w:val="006F7235"/>
    <w:rsid w:val="00703833"/>
    <w:rsid w:val="00710479"/>
    <w:rsid w:val="007108F9"/>
    <w:rsid w:val="007209D6"/>
    <w:rsid w:val="007228A4"/>
    <w:rsid w:val="00743340"/>
    <w:rsid w:val="00743824"/>
    <w:rsid w:val="007517CC"/>
    <w:rsid w:val="00763448"/>
    <w:rsid w:val="00780C30"/>
    <w:rsid w:val="0079454F"/>
    <w:rsid w:val="007A2656"/>
    <w:rsid w:val="007A3DE3"/>
    <w:rsid w:val="007B26D4"/>
    <w:rsid w:val="007C3705"/>
    <w:rsid w:val="007E1AF0"/>
    <w:rsid w:val="007E5450"/>
    <w:rsid w:val="00800593"/>
    <w:rsid w:val="0080469F"/>
    <w:rsid w:val="008079A4"/>
    <w:rsid w:val="00861CF5"/>
    <w:rsid w:val="00873106"/>
    <w:rsid w:val="008873B9"/>
    <w:rsid w:val="00887CE0"/>
    <w:rsid w:val="008B1003"/>
    <w:rsid w:val="008B74C4"/>
    <w:rsid w:val="008C62F7"/>
    <w:rsid w:val="008D1EA4"/>
    <w:rsid w:val="008D5CBB"/>
    <w:rsid w:val="008E1E59"/>
    <w:rsid w:val="00900913"/>
    <w:rsid w:val="0090316B"/>
    <w:rsid w:val="00910623"/>
    <w:rsid w:val="00911813"/>
    <w:rsid w:val="0091601E"/>
    <w:rsid w:val="009265F4"/>
    <w:rsid w:val="00926EA9"/>
    <w:rsid w:val="00930D2D"/>
    <w:rsid w:val="0093436F"/>
    <w:rsid w:val="00935AA8"/>
    <w:rsid w:val="009364BA"/>
    <w:rsid w:val="009415C2"/>
    <w:rsid w:val="00947678"/>
    <w:rsid w:val="00960EA9"/>
    <w:rsid w:val="0096213C"/>
    <w:rsid w:val="00965D56"/>
    <w:rsid w:val="009678E5"/>
    <w:rsid w:val="00977152"/>
    <w:rsid w:val="00982509"/>
    <w:rsid w:val="009864E2"/>
    <w:rsid w:val="009926BB"/>
    <w:rsid w:val="009A0411"/>
    <w:rsid w:val="009A45D7"/>
    <w:rsid w:val="009B2CB3"/>
    <w:rsid w:val="009B3850"/>
    <w:rsid w:val="009B5A39"/>
    <w:rsid w:val="009B6E33"/>
    <w:rsid w:val="009B79F4"/>
    <w:rsid w:val="009C0561"/>
    <w:rsid w:val="009D2859"/>
    <w:rsid w:val="009D5247"/>
    <w:rsid w:val="009D6133"/>
    <w:rsid w:val="009E3247"/>
    <w:rsid w:val="009F3190"/>
    <w:rsid w:val="009F6DD0"/>
    <w:rsid w:val="00A0005E"/>
    <w:rsid w:val="00A06818"/>
    <w:rsid w:val="00A237FD"/>
    <w:rsid w:val="00A24D03"/>
    <w:rsid w:val="00A25419"/>
    <w:rsid w:val="00A26680"/>
    <w:rsid w:val="00A27577"/>
    <w:rsid w:val="00A30B2F"/>
    <w:rsid w:val="00A37F6C"/>
    <w:rsid w:val="00A425F5"/>
    <w:rsid w:val="00A6521A"/>
    <w:rsid w:val="00A66068"/>
    <w:rsid w:val="00A664F3"/>
    <w:rsid w:val="00A6669C"/>
    <w:rsid w:val="00A66A58"/>
    <w:rsid w:val="00A7527C"/>
    <w:rsid w:val="00A774D0"/>
    <w:rsid w:val="00A809F7"/>
    <w:rsid w:val="00A83B4F"/>
    <w:rsid w:val="00A9386D"/>
    <w:rsid w:val="00AA1C12"/>
    <w:rsid w:val="00AA474C"/>
    <w:rsid w:val="00AB1A07"/>
    <w:rsid w:val="00AB41BF"/>
    <w:rsid w:val="00AB44A4"/>
    <w:rsid w:val="00AD6C77"/>
    <w:rsid w:val="00AD7B98"/>
    <w:rsid w:val="00AE0A1D"/>
    <w:rsid w:val="00AF0041"/>
    <w:rsid w:val="00B074A8"/>
    <w:rsid w:val="00B235CE"/>
    <w:rsid w:val="00B23DDA"/>
    <w:rsid w:val="00B32F84"/>
    <w:rsid w:val="00B3373C"/>
    <w:rsid w:val="00B375CB"/>
    <w:rsid w:val="00B43591"/>
    <w:rsid w:val="00B53098"/>
    <w:rsid w:val="00B7581B"/>
    <w:rsid w:val="00B81555"/>
    <w:rsid w:val="00B856BD"/>
    <w:rsid w:val="00B95C5F"/>
    <w:rsid w:val="00B96657"/>
    <w:rsid w:val="00BA2299"/>
    <w:rsid w:val="00BA266C"/>
    <w:rsid w:val="00BA61A5"/>
    <w:rsid w:val="00BA692F"/>
    <w:rsid w:val="00BA78EF"/>
    <w:rsid w:val="00BB085C"/>
    <w:rsid w:val="00BB2176"/>
    <w:rsid w:val="00BB444D"/>
    <w:rsid w:val="00BD00A8"/>
    <w:rsid w:val="00BD66CE"/>
    <w:rsid w:val="00C05892"/>
    <w:rsid w:val="00C066E6"/>
    <w:rsid w:val="00C155E5"/>
    <w:rsid w:val="00C205AF"/>
    <w:rsid w:val="00C21F27"/>
    <w:rsid w:val="00C24CF3"/>
    <w:rsid w:val="00C4200C"/>
    <w:rsid w:val="00C43BBF"/>
    <w:rsid w:val="00C72441"/>
    <w:rsid w:val="00C80985"/>
    <w:rsid w:val="00C82589"/>
    <w:rsid w:val="00C833A9"/>
    <w:rsid w:val="00C859B6"/>
    <w:rsid w:val="00C86E1C"/>
    <w:rsid w:val="00C93C50"/>
    <w:rsid w:val="00C95E01"/>
    <w:rsid w:val="00C96EF4"/>
    <w:rsid w:val="00C97354"/>
    <w:rsid w:val="00CA1857"/>
    <w:rsid w:val="00CA1898"/>
    <w:rsid w:val="00CA4AD0"/>
    <w:rsid w:val="00CB61E4"/>
    <w:rsid w:val="00CD45FE"/>
    <w:rsid w:val="00CE15D4"/>
    <w:rsid w:val="00CE20C5"/>
    <w:rsid w:val="00CF0EFE"/>
    <w:rsid w:val="00CF7309"/>
    <w:rsid w:val="00D03292"/>
    <w:rsid w:val="00D03664"/>
    <w:rsid w:val="00D0391C"/>
    <w:rsid w:val="00D55D39"/>
    <w:rsid w:val="00D71A4A"/>
    <w:rsid w:val="00D84AE8"/>
    <w:rsid w:val="00D86758"/>
    <w:rsid w:val="00D92803"/>
    <w:rsid w:val="00DA043B"/>
    <w:rsid w:val="00DA73BB"/>
    <w:rsid w:val="00DA7C0F"/>
    <w:rsid w:val="00DD1091"/>
    <w:rsid w:val="00DE4C30"/>
    <w:rsid w:val="00E0228B"/>
    <w:rsid w:val="00E052EA"/>
    <w:rsid w:val="00E14503"/>
    <w:rsid w:val="00E170D1"/>
    <w:rsid w:val="00E17426"/>
    <w:rsid w:val="00E270ED"/>
    <w:rsid w:val="00E32FDA"/>
    <w:rsid w:val="00E35054"/>
    <w:rsid w:val="00E35451"/>
    <w:rsid w:val="00E41BB0"/>
    <w:rsid w:val="00E47B51"/>
    <w:rsid w:val="00E51B2C"/>
    <w:rsid w:val="00E551DA"/>
    <w:rsid w:val="00E569CB"/>
    <w:rsid w:val="00E62A90"/>
    <w:rsid w:val="00E75561"/>
    <w:rsid w:val="00E75897"/>
    <w:rsid w:val="00E85A86"/>
    <w:rsid w:val="00EA248B"/>
    <w:rsid w:val="00EB08F3"/>
    <w:rsid w:val="00EC5A98"/>
    <w:rsid w:val="00ED0AC5"/>
    <w:rsid w:val="00ED138A"/>
    <w:rsid w:val="00EE45C9"/>
    <w:rsid w:val="00F0250F"/>
    <w:rsid w:val="00F02FB4"/>
    <w:rsid w:val="00F057B4"/>
    <w:rsid w:val="00F202D0"/>
    <w:rsid w:val="00F5488E"/>
    <w:rsid w:val="00F666C2"/>
    <w:rsid w:val="00F70894"/>
    <w:rsid w:val="00F71BF7"/>
    <w:rsid w:val="00F87FCD"/>
    <w:rsid w:val="00F87FF8"/>
    <w:rsid w:val="00FA5133"/>
    <w:rsid w:val="00FB4658"/>
    <w:rsid w:val="00FB6DEA"/>
    <w:rsid w:val="00FC22DB"/>
    <w:rsid w:val="00FC3E0E"/>
    <w:rsid w:val="00FD3819"/>
    <w:rsid w:val="00FD4F40"/>
    <w:rsid w:val="00FE3DDD"/>
    <w:rsid w:val="00FF046F"/>
    <w:rsid w:val="00FF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E9B90"/>
  <w15:chartTrackingRefBased/>
  <w15:docId w15:val="{78809A22-2652-48EE-9BF1-F2BB85BD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2372"/>
    <w:pPr>
      <w:keepNext/>
      <w:widowControl w:val="0"/>
      <w:spacing w:before="240" w:after="60" w:line="360" w:lineRule="auto"/>
      <w:outlineLvl w:val="1"/>
    </w:pPr>
    <w:rPr>
      <w:rFonts w:ascii="Cambria" w:eastAsia="Cambria" w:hAnsi="Cambria" w:cs="Cambria"/>
      <w:b/>
      <w:i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F5727"/>
    <w:pPr>
      <w:spacing w:after="0" w:line="240" w:lineRule="auto"/>
    </w:pPr>
    <w:rPr>
      <w:rFonts w:ascii="Calibri" w:hAnsi="Calibri"/>
      <w:szCs w:val="22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0F5727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F5727"/>
    <w:rPr>
      <w:rFonts w:ascii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F5727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F5727"/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0F5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Recommendation,Kolorowa lista — akcent 11,Numerowanie,Akapit z listą11,Numbered Para 1,No Spacing1,List Paragraph Char Char Char,Indicator Text,2,3,lista z akapitem,List Paragraph1,List Paragraph11,Akapit z listą2"/>
    <w:basedOn w:val="Normalny"/>
    <w:link w:val="AkapitzlistZnak"/>
    <w:uiPriority w:val="34"/>
    <w:qFormat/>
    <w:rsid w:val="004750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1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EA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6162"/>
    <w:rPr>
      <w:color w:val="0563C1" w:themeColor="hyperlink"/>
      <w:u w:val="single"/>
    </w:rPr>
  </w:style>
  <w:style w:type="paragraph" w:customStyle="1" w:styleId="PKTpunkt">
    <w:name w:val="PKT – punkt"/>
    <w:uiPriority w:val="13"/>
    <w:qFormat/>
    <w:rsid w:val="009D6133"/>
    <w:pPr>
      <w:spacing w:after="0" w:line="360" w:lineRule="auto"/>
      <w:ind w:left="510" w:hanging="510"/>
      <w:jc w:val="both"/>
    </w:pPr>
    <w:rPr>
      <w:rFonts w:eastAsiaTheme="minorEastAsia" w:cs="Arial"/>
      <w:bCs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9D613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eastAsiaTheme="minorEastAsia" w:cs="Arial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9D6133"/>
    <w:pPr>
      <w:keepNext/>
      <w:suppressAutoHyphens/>
      <w:spacing w:before="120" w:after="360" w:line="360" w:lineRule="auto"/>
      <w:jc w:val="center"/>
    </w:pPr>
    <w:rPr>
      <w:rFonts w:eastAsiaTheme="minorEastAsia" w:cs="Arial"/>
      <w:b/>
      <w:bCs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D6133"/>
    <w:pPr>
      <w:keepNext/>
      <w:suppressAutoHyphens/>
      <w:spacing w:before="120" w:after="120" w:line="360" w:lineRule="auto"/>
      <w:jc w:val="center"/>
    </w:pPr>
    <w:rPr>
      <w:rFonts w:eastAsiaTheme="minorEastAsia" w:cs="Arial"/>
      <w:bCs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9D6133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9D6133"/>
    <w:pPr>
      <w:keepNext/>
      <w:suppressAutoHyphens/>
      <w:spacing w:after="120" w:line="360" w:lineRule="auto"/>
      <w:jc w:val="center"/>
    </w:pPr>
    <w:rPr>
      <w:rFonts w:eastAsia="Times New Roman" w:cs="Times New Roman"/>
      <w:b/>
      <w:bCs/>
      <w:caps/>
      <w:spacing w:val="54"/>
      <w:kern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9D6133"/>
    <w:pPr>
      <w:spacing w:after="0" w:line="240" w:lineRule="auto"/>
      <w:ind w:left="284" w:hanging="284"/>
      <w:jc w:val="both"/>
    </w:pPr>
    <w:rPr>
      <w:rFonts w:eastAsiaTheme="minorEastAsia" w:cs="Arial"/>
      <w:sz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9D6133"/>
    <w:pPr>
      <w:spacing w:after="0" w:line="360" w:lineRule="auto"/>
      <w:jc w:val="right"/>
    </w:pPr>
    <w:rPr>
      <w:rFonts w:eastAsiaTheme="minorEastAsia" w:cs="Arial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9D6133"/>
    <w:pPr>
      <w:ind w:left="4820"/>
    </w:pPr>
    <w:rPr>
      <w:spacing w:val="0"/>
    </w:rPr>
  </w:style>
  <w:style w:type="character" w:styleId="Odwoanieprzypisudolnego">
    <w:name w:val="footnote reference"/>
    <w:uiPriority w:val="99"/>
    <w:semiHidden/>
    <w:unhideWhenUsed/>
    <w:rsid w:val="009D6133"/>
    <w:rPr>
      <w:rFonts w:ascii="Times New Roman" w:hAnsi="Times New Roman" w:cs="Times New Roman" w:hint="default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9D6133"/>
    <w:rPr>
      <w:b/>
      <w:bCs w:val="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9D6133"/>
    <w:pPr>
      <w:spacing w:before="0"/>
    </w:pPr>
    <w:rPr>
      <w:bCs/>
    </w:rPr>
  </w:style>
  <w:style w:type="paragraph" w:customStyle="1" w:styleId="LITlitera">
    <w:name w:val="LIT – litera"/>
    <w:basedOn w:val="PKTpunkt"/>
    <w:uiPriority w:val="14"/>
    <w:qFormat/>
    <w:rsid w:val="009D6133"/>
    <w:pPr>
      <w:ind w:left="986" w:hanging="476"/>
    </w:pPr>
  </w:style>
  <w:style w:type="character" w:customStyle="1" w:styleId="citation-line">
    <w:name w:val="citation-line"/>
    <w:basedOn w:val="Domylnaczcionkaakapitu"/>
    <w:rsid w:val="004F6954"/>
  </w:style>
  <w:style w:type="paragraph" w:customStyle="1" w:styleId="Default">
    <w:name w:val="Default"/>
    <w:rsid w:val="001769F4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Cs w:val="24"/>
      <w:lang w:eastAsia="pl-PL"/>
    </w:rPr>
  </w:style>
  <w:style w:type="paragraph" w:customStyle="1" w:styleId="pktpunkt0">
    <w:name w:val="pktpunkt"/>
    <w:basedOn w:val="Normalny"/>
    <w:rsid w:val="00DA7C0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AkapitzlistZnak">
    <w:name w:val="Akapit z listą Znak"/>
    <w:aliases w:val="Dot pt Znak,F5 List Paragraph Znak,Recommendation Znak,Kolorowa lista — akcent 11 Znak,Numerowanie Znak,Akapit z listą11 Znak,Numbered Para 1 Znak,No Spacing1 Znak,List Paragraph Char Char Char Znak,Indicator Text Znak,2 Znak,3 Znak"/>
    <w:basedOn w:val="Domylnaczcionkaakapitu"/>
    <w:link w:val="Akapitzlist"/>
    <w:uiPriority w:val="34"/>
    <w:qFormat/>
    <w:locked/>
    <w:rsid w:val="00C97354"/>
  </w:style>
  <w:style w:type="character" w:customStyle="1" w:styleId="Nagwek2Znak">
    <w:name w:val="Nagłówek 2 Znak"/>
    <w:basedOn w:val="Domylnaczcionkaakapitu"/>
    <w:link w:val="Nagwek2"/>
    <w:uiPriority w:val="9"/>
    <w:rsid w:val="000B2372"/>
    <w:rPr>
      <w:rFonts w:ascii="Cambria" w:eastAsia="Cambria" w:hAnsi="Cambria" w:cs="Cambria"/>
      <w:b/>
      <w:i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3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3F0A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3F0A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3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3F0A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ekretariat.dolizk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DD371-A6B6-4CE5-AF34-C9E3DE6CD3F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EC2C843-1557-4AFE-BDB4-BB1A87397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3498</Words>
  <Characters>20993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Kozioł Arkadiusz</dc:creator>
  <cp:keywords/>
  <dc:description/>
  <cp:lastModifiedBy>DP</cp:lastModifiedBy>
  <cp:revision>10</cp:revision>
  <cp:lastPrinted>2025-03-05T06:30:00Z</cp:lastPrinted>
  <dcterms:created xsi:type="dcterms:W3CDTF">2026-07-21T10:18:00Z</dcterms:created>
  <dcterms:modified xsi:type="dcterms:W3CDTF">2026-08-18T12:52:00Z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ebc1d63f-d08b-467f-a16f-629c65b67cc0</vt:lpwstr>
  </property>
  <property fmtid="{D5CDD505-2E9C-101B-9397-08002B2CF9AE}" pid="3" name="bjSaver">
    <vt:lpwstr>lNo3mWIg/Tn6JxXly/t4gI10yFVzRyMC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