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idl Font Pro" w:cs="Lidl Font Pro" w:eastAsia="Lidl Font Pro" w:hAnsi="Lidl Font Pro"/>
          <w:b w:val="1"/>
          <w:bCs w:val="1"/>
          <w:color w:val="0070c0"/>
          <w:sz w:val="32"/>
          <w:szCs w:val="32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32"/>
          <w:szCs w:val="32"/>
          <w:rtl w:val="0"/>
        </w:rPr>
        <w:t xml:space="preserve">Dzień Ziemi z EkoMisją – Twoje dziecko może zostać eko-bohaterem!</w:t>
      </w:r>
    </w:p>
    <w:p w:rsidR="00000000" w:rsidDel="00000000" w:rsidP="00000000" w:rsidRDefault="00000000" w:rsidRPr="00000000" w14:paraId="00000002">
      <w:pPr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Z okazji Dnia Ziemi, Federacja Polskich Banków Żywności oraz Lidl Polska informują, że już od 22 kwietnia na stronie projektu EkoMisja dostępne są specjalne, bezpłatne materiały edukacyjne dla rodziców i dzieci zainteresowanych losem naszej planety. To przedsmak jesiennej, 7. edycji programu „EkoMisja w podstawówce”, który od lat skutecznie kształtuje proekologiczne postawy wśród najmłodszych i dotychczas objął swoim zasięgiem już ponad 240 tys.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Lidl Font Pro" w:cs="Lidl Font Pro" w:eastAsia="Lidl Font Pro" w:hAnsi="Lidl Font Pro"/>
          <w:b w:val="1"/>
          <w:bCs w:val="1"/>
          <w:sz w:val="22"/>
          <w:szCs w:val="22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W ramach projektu 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„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EkoMisja w podstawówce” Lidl Polska wraz z Federacją Polskich Banków Żywności w nieszablonowy i angażujący sposób uczą najmłodszych, jak dbać o planetę, łącząc troskę o naturę z dbałością o własne zdrowie. Edukując uczniów już od najmłodszych lat, uczymy ich odpowiedzialności, empatii i świadomego podejmowania decyzji konsumenckich. Dzięki temu dzieci i młodzież nie tylko lepiej planują swoje posiłki, ale też potrafią dzielić się nadwyżką, wspierać potrzebujących i rozumieć, że drobne codzienne wybory mają wpływ na przyszłość naszej planety. To kreatywne podejście do edukacji zainspirowało już kolejne pokolenia do pozytywnych zmian!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rtl w:val="0"/>
        </w:rPr>
        <w:t xml:space="preserve">Do tej pory w inicjatywie wzięło udział ponad 240 tysięcy uczniów z blisko 2600 szkół podstawowych w całej Polsce.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line="276" w:lineRule="auto"/>
        <w:rPr>
          <w:rFonts w:ascii="Lidl Font Pro" w:cs="Lidl Font Pro" w:eastAsia="Lidl Font Pro" w:hAnsi="Lidl Font Pro"/>
          <w:sz w:val="22"/>
          <w:szCs w:val="22"/>
        </w:rPr>
      </w:pPr>
      <w:bookmarkStart w:colFirst="0" w:colLast="0" w:name="_yijay0xefb8y" w:id="0"/>
      <w:bookmarkEnd w:id="0"/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Jesień pełna wyzwań - nowa EkoMisja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Projekt EkoMisja kompleksowo wspiera nauczycieli, przekazując im zestaw inspirujących materiałów, przygotowanych przez ekspertów Federacji Polskich Banków Żywności oraz metodyków. Pakiet zawiera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rtl w:val="0"/>
        </w:rPr>
        <w:t xml:space="preserve">scenariusze zajęć, karty pracy i zestawy aktywności pozalekcyjnych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, które można realizować podczas lekcji przedmiotowych, godzin wychowawczych czy działań projektowych. Co ważne,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rtl w:val="0"/>
        </w:rPr>
        <w:t xml:space="preserve">pierwsze 100 szkół, które zgłoszą się do programu, otrzyma materiały w wersji drukowanej!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 Treści są dostosowane do różnych grup wiekowych - zostały przygotowane scenariusze dla klas I-III oraz IV-VIII.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Już we wrześniu ruszy 7. edycja programu, którego partnerem jest Lidl Polska. Tym razem organizator – Federacja Polskich Banków Żywności – kładzie jeszcze większy nacisk na relację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rtl w:val="0"/>
        </w:rPr>
        <w:t xml:space="preserve">między kondycją planety a naszym dobrostanem psychofizycznym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. W nowych scenariuszach lekcji uczniowie znajdą 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in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. odpowiedzi na pytania: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Zdrowie to moja supermoc – jak dbać o siebie na co dzień?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Przeciążony mózg – przeciążony świat. Co się dzieje, gdy bodźców jest za dużo? 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Co kryje się w składzie? 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Lidl Font Pro" w:cs="Lidl Font Pro" w:eastAsia="Lidl Font Pro" w:hAnsi="Lidl Font Pr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="Lidl Font Pro" w:cs="Lidl Font Pro" w:eastAsia="Lidl Font Pro" w:hAnsi="Lidl Font Pro"/>
          <w:sz w:val="22"/>
          <w:szCs w:val="22"/>
          <w:highlight w:val="white"/>
        </w:rPr>
      </w:pPr>
      <w:r w:rsidDel="00000000" w:rsidR="00000000" w:rsidRPr="00000000">
        <w:rPr>
          <w:rFonts w:ascii="Lidl Font Pro" w:cs="Lidl Font Pro" w:eastAsia="Lidl Font Pro" w:hAnsi="Lidl Font Pro"/>
          <w:i w:val="1"/>
          <w:iCs w:val="1"/>
          <w:sz w:val="22"/>
          <w:szCs w:val="22"/>
          <w:rtl w:val="0"/>
        </w:rPr>
        <w:t xml:space="preserve">Energia, z jaką uczniowie angażują się w EkoMisję, daje nam ogromną nadzieję. Każda edycja EkoMisji pokazuje nam, że dla dzieci ekologia i zdrowe odżywianie to tematy niezwykle ważne i bliskie. Jesteśmy dumni z wysokiego poziomu ich zaangażowania i kreatywności. Cieszymy się, że dzięki współpracy z Lidl Polska możemy dawać im narzędzia do zmieniania świata na lepsze i wspólnie tworzyć dobre nawyki, które zostaną z nimi na lata –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rtl w:val="0"/>
        </w:rPr>
        <w:t xml:space="preserve">mówi Beata Ciepła, Prezes Zarządu Federacji Polskich Banków Żywności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jc w:val="both"/>
        <w:rPr>
          <w:rFonts w:ascii="Lidl Font Pro" w:cs="Lidl Font Pro" w:eastAsia="Lidl Font Pro" w:hAnsi="Lidl Font Pro"/>
          <w:sz w:val="22"/>
          <w:szCs w:val="22"/>
          <w:highlight w:val="white"/>
        </w:rPr>
      </w:pPr>
      <w:bookmarkStart w:colFirst="0" w:colLast="0" w:name="_4t0ptuy3t5nk" w:id="1"/>
      <w:bookmarkEnd w:id="1"/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Świętuj Dzień Ziemi w swoim domu!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Lidl Font Pro" w:cs="Lidl Font Pro" w:eastAsia="Lidl Font Pro" w:hAnsi="Lidl Font Pro"/>
          <w:sz w:val="22"/>
          <w:szCs w:val="22"/>
          <w:highlight w:val="white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Nie musisz czekać do września, by zacząć eko-przygodę ze swoim dzieckiem. Już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highlight w:val="white"/>
          <w:rtl w:val="0"/>
        </w:rPr>
        <w:t xml:space="preserve">22 kwietnia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, z okazji Dnia Ziemi, na stronie projektu pojawi się specjalna sekcja dla rodziców. Znajdziecie tam darmowe materiały do pobrania - kreatywne łamigłówki, kolorowanki i opowiadania, które uczą przez zabawę.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Lidl Font Pro" w:cs="Lidl Font Pro" w:eastAsia="Lidl Font Pro" w:hAnsi="Lidl Font Pro"/>
          <w:sz w:val="22"/>
          <w:szCs w:val="22"/>
          <w:highlight w:val="white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Sprawdź szczegóły: </w:t>
      </w:r>
      <w:hyperlink r:id="rId6">
        <w:r w:rsidDel="00000000" w:rsidR="00000000" w:rsidRPr="00000000">
          <w:rPr>
            <w:rFonts w:ascii="Lidl Font Pro" w:cs="Lidl Font Pro" w:eastAsia="Lidl Font Pro" w:hAnsi="Lidl Font Pro"/>
            <w:color w:val="1155cc"/>
            <w:sz w:val="22"/>
            <w:szCs w:val="22"/>
            <w:highlight w:val="white"/>
            <w:u w:val="single"/>
            <w:rtl w:val="0"/>
          </w:rPr>
          <w:t xml:space="preserve">https://ekomisja.edu.pl/</w:t>
        </w:r>
      </w:hyperlink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Lidl Font Pro" w:cs="Lidl Font Pro" w:eastAsia="Lidl Font Pro" w:hAnsi="Lidl Font Pr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highlight w:val="white"/>
          <w:rtl w:val="0"/>
        </w:rPr>
        <w:t xml:space="preserve">Lidl Polska - praktyczne rozwiązania w trosce o planetę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Lidl Font Pro" w:cs="Lidl Font Pro" w:eastAsia="Lidl Font Pro" w:hAnsi="Lidl Font Pro"/>
          <w:sz w:val="22"/>
          <w:szCs w:val="22"/>
          <w:highlight w:val="white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S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tałym i bardzo ważnym elementem odpowiedzialności biznesowej Lidl Polska jest troska o niemarnowanie jedzenia. 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Od początku istnienia, czyli od 2002 roku, Lidl Polska współpracuje z Federacją Polskich Banków Żywności i razem prowadzą wiele akcji charytatywnych, przyczyniając się do działań w celu zaprzestania marnowania zasobów żywnościowych.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Ponadto we wszystkich sklepach Lidl Polska prowadzona jest autorska akcja przecen pod hasłem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highlight w:val="white"/>
          <w:rtl w:val="0"/>
        </w:rPr>
        <w:t xml:space="preserve">„Kupuję, nie marnuję”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. W jej ramach klienci mogą nabyć produkty o krótkim terminie przydatności do spożycia (np. świeże mięso, nabiał, pieczywo) lub te z drobnymi uszkodzeniami opakowań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2"/>
          <w:szCs w:val="22"/>
          <w:highlight w:val="white"/>
          <w:rtl w:val="0"/>
        </w:rPr>
        <w:t xml:space="preserve">z rabatem 50%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Lidl Font Pro" w:cs="Lidl Font Pro" w:eastAsia="Lidl Font Pro" w:hAnsi="Lidl Font Pro"/>
          <w:sz w:val="22"/>
          <w:szCs w:val="22"/>
          <w:rtl w:val="0"/>
        </w:rPr>
        <w:t xml:space="preserve">Produkty objęte przecenami znajdują się w miejscu ich standardowej prezentacji lub w specjalnych kącikach Taniej! dodatkowo oznaczonych informacją o przecenie i etykietą rabatową „Kupuję, nie marnuję”.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Lidl Font Pro" w:cs="Lidl Font Pro" w:eastAsia="Lidl Font Pro" w:hAnsi="Lidl Font Pr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Informacje o firmie:</w:t>
      </w:r>
    </w:p>
    <w:p w:rsidR="00000000" w:rsidDel="00000000" w:rsidP="00000000" w:rsidRDefault="00000000" w:rsidRPr="00000000" w14:paraId="00000015">
      <w:pPr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Lidl Font Pro" w:cs="Lidl Font Pro" w:eastAsia="Lidl Font Pro" w:hAnsi="Lidl Font Pro"/>
          <w:color w:val="80808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Kontakt: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Strona www: </w:t>
      </w:r>
      <w:hyperlink r:id="rId7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https://www.lidl.pl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https://www.facebook.com/lidlpolska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Instagram: </w:t>
      </w:r>
      <w:hyperlink r:id="rId9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https://www.instagram.com/lidlpolska/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YouTube: </w:t>
      </w:r>
      <w:hyperlink r:id="rId10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https://www.youtube.com/user/LidlPolskaPL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LinkedIn: </w:t>
      </w:r>
      <w:hyperlink r:id="rId11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https://www.linkedin.com/company/lidl-polska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TikTok</w:t>
      </w:r>
      <w:r w:rsidDel="00000000" w:rsidR="00000000" w:rsidRPr="00000000">
        <w:rPr>
          <w:rFonts w:ascii="Lidl Font Pro" w:cs="Lidl Font Pro" w:eastAsia="Lidl Font Pro" w:hAnsi="Lidl Font Pro"/>
          <w:color w:val="a6a6a6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67886"/>
          <w:sz w:val="18"/>
          <w:szCs w:val="18"/>
          <w:u w:val="single"/>
          <w:rtl w:val="0"/>
        </w:rPr>
        <w:t xml:space="preserve"> </w:t>
      </w:r>
      <w:hyperlink r:id="rId12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https://www.tiktok.com/@lidlpolska 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Zapytania w weekendy i dni ustawowo wolne od pracy prosimy przesyłać na adres: </w:t>
      </w:r>
      <w:hyperlink r:id="rId13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lidl@kplus.agency</w:t>
        </w:r>
      </w:hyperlink>
      <w:r w:rsidDel="00000000" w:rsidR="00000000" w:rsidRPr="00000000">
        <w:rPr>
          <w:rFonts w:ascii="Lidl Font Pro" w:cs="Lidl Font Pro" w:eastAsia="Lidl Font Pro" w:hAnsi="Lidl Font Pro"/>
          <w:color w:val="adadad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Lidl Font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4855843</wp:posOffset>
          </wp:positionH>
          <wp:positionV relativeFrom="paragraph">
            <wp:posOffset>-233041</wp:posOffset>
          </wp:positionV>
          <wp:extent cx="904875" cy="904875"/>
          <wp:effectExtent b="0" l="0" r="0" t="0"/>
          <wp:wrapNone/>
          <wp:docPr descr="LIDL.jpg" id="3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-9521</wp:posOffset>
              </wp:positionH>
              <wp:positionV relativeFrom="paragraph">
                <wp:posOffset>112366</wp:posOffset>
              </wp:positionV>
              <wp:extent cx="4946015" cy="5219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87280" y="3533303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  <w:t xml:space="preserve">Informacja prasowa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-9521</wp:posOffset>
              </wp:positionH>
              <wp:positionV relativeFrom="paragraph">
                <wp:posOffset>112366</wp:posOffset>
              </wp:positionV>
              <wp:extent cx="4946015" cy="52197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46015" cy="521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-8885</wp:posOffset>
              </wp:positionH>
              <wp:positionV relativeFrom="paragraph">
                <wp:posOffset>20324</wp:posOffset>
              </wp:positionV>
              <wp:extent cx="5779135" cy="317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-8885</wp:posOffset>
              </wp:positionH>
              <wp:positionV relativeFrom="paragraph">
                <wp:posOffset>20324</wp:posOffset>
              </wp:positionV>
              <wp:extent cx="5779135" cy="317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913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company/lidl-polska" TargetMode="External"/><Relationship Id="rId10" Type="http://schemas.openxmlformats.org/officeDocument/2006/relationships/hyperlink" Target="https://www.youtube.com/user/LidlPolskaPL" TargetMode="External"/><Relationship Id="rId13" Type="http://schemas.openxmlformats.org/officeDocument/2006/relationships/hyperlink" Target="mailto:lidl@kplus.agency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lidlpolska/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ekomisja.edu.pl/" TargetMode="External"/><Relationship Id="rId7" Type="http://schemas.openxmlformats.org/officeDocument/2006/relationships/hyperlink" Target="https://www.lidl.pl" TargetMode="External"/><Relationship Id="rId8" Type="http://schemas.openxmlformats.org/officeDocument/2006/relationships/hyperlink" Target="https://www.facebook.com/lidlpols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dlFontPro-regular.ttf"/><Relationship Id="rId2" Type="http://schemas.openxmlformats.org/officeDocument/2006/relationships/font" Target="fonts/LidlFontPro-bold.ttf"/><Relationship Id="rId3" Type="http://schemas.openxmlformats.org/officeDocument/2006/relationships/font" Target="fonts/LidlFontPro-italic.ttf"/><Relationship Id="rId4" Type="http://schemas.openxmlformats.org/officeDocument/2006/relationships/font" Target="fonts/LidlFont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>MediaServiceImageTags</vt:lpwstr>
  </property>
</Properties>
</file>