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C8C" w:rsidRPr="000A3C8C" w:rsidRDefault="000A3C8C" w:rsidP="000A3C8C">
      <w:pPr>
        <w:pStyle w:val="Tytu"/>
      </w:pPr>
      <w:r w:rsidRPr="000A3C8C">
        <w:t xml:space="preserve">Co warto wiedzieć o DSA? </w:t>
      </w:r>
    </w:p>
    <w:p w:rsidR="000A3C8C" w:rsidRPr="000A3C8C" w:rsidRDefault="000A3C8C" w:rsidP="000A3C8C">
      <w:pPr>
        <w:pStyle w:val="Podtytu"/>
      </w:pPr>
      <w:proofErr w:type="spellStart"/>
      <w:r w:rsidRPr="000A3C8C">
        <w:t>Brief</w:t>
      </w:r>
      <w:proofErr w:type="spellEnd"/>
      <w:r w:rsidRPr="000A3C8C">
        <w:t xml:space="preserve"> o polskim wdrożeniu</w:t>
      </w:r>
      <w:r>
        <w:t xml:space="preserve"> aktu o </w:t>
      </w:r>
      <w:proofErr w:type="spellStart"/>
      <w:r>
        <w:t>usłuchach</w:t>
      </w:r>
      <w:proofErr w:type="spellEnd"/>
      <w:r>
        <w:t xml:space="preserve"> cyfrowych –</w:t>
      </w:r>
      <w:r w:rsidRPr="000A3C8C">
        <w:t xml:space="preserve"> w oczekiwaniu na podpis Prezydenta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Na biurku Prezydenta Karola Nawrockiego czeka na podpis </w:t>
      </w:r>
      <w:r>
        <w:rPr>
          <w:lang w:val="pl-PL"/>
        </w:rPr>
        <w:t>u</w:t>
      </w:r>
      <w:r w:rsidRPr="000A3C8C">
        <w:rPr>
          <w:lang w:val="pl-PL"/>
        </w:rPr>
        <w:t xml:space="preserve">stawa wdrażająca </w:t>
      </w:r>
      <w:r>
        <w:rPr>
          <w:lang w:val="pl-PL"/>
        </w:rPr>
        <w:t>a</w:t>
      </w:r>
      <w:r w:rsidRPr="000A3C8C">
        <w:rPr>
          <w:lang w:val="pl-PL"/>
        </w:rPr>
        <w:t xml:space="preserve">kt o usługach cyfrowych (Digital Service </w:t>
      </w:r>
      <w:proofErr w:type="spellStart"/>
      <w:r w:rsidRPr="000A3C8C">
        <w:rPr>
          <w:lang w:val="pl-PL"/>
        </w:rPr>
        <w:t>Act</w:t>
      </w:r>
      <w:proofErr w:type="spellEnd"/>
      <w:r w:rsidRPr="000A3C8C">
        <w:rPr>
          <w:lang w:val="pl-PL"/>
        </w:rPr>
        <w:t>, DSA). W mediach było o niej głośno w związku z zarzutami o</w:t>
      </w:r>
      <w:r>
        <w:rPr>
          <w:lang w:val="pl-PL"/>
        </w:rPr>
        <w:t> </w:t>
      </w:r>
      <w:r w:rsidRPr="000A3C8C">
        <w:rPr>
          <w:lang w:val="pl-PL"/>
        </w:rPr>
        <w:t>zagrożenie państwową cenzurą, choć bez niej polscy użytkownicy</w:t>
      </w:r>
      <w:r>
        <w:rPr>
          <w:lang w:val="pl-PL"/>
        </w:rPr>
        <w:t xml:space="preserve"> i użytkowni</w:t>
      </w:r>
      <w:r w:rsidRPr="000A3C8C">
        <w:rPr>
          <w:lang w:val="pl-PL"/>
        </w:rPr>
        <w:t xml:space="preserve">czki </w:t>
      </w:r>
      <w:r>
        <w:rPr>
          <w:lang w:val="pl-PL"/>
        </w:rPr>
        <w:t>I</w:t>
      </w:r>
      <w:r w:rsidRPr="000A3C8C">
        <w:rPr>
          <w:lang w:val="pl-PL"/>
        </w:rPr>
        <w:t xml:space="preserve">nternetu nie mają narzędzi, by zawalczyć o swoje prawa w sporach z wielkimi platformami. W tym </w:t>
      </w:r>
      <w:proofErr w:type="spellStart"/>
      <w:r w:rsidRPr="000A3C8C">
        <w:rPr>
          <w:lang w:val="pl-PL"/>
        </w:rPr>
        <w:t>briefie</w:t>
      </w:r>
      <w:proofErr w:type="spellEnd"/>
      <w:r w:rsidRPr="000A3C8C">
        <w:rPr>
          <w:lang w:val="pl-PL"/>
        </w:rPr>
        <w:t xml:space="preserve"> tłumaczymy, jakie mechanizmy rzeczywiście wprowadza DSA oraz co się zmieniło w polskiej ustawie wdrążającej ten akt, aby ochronić wolność słowa w sieci.</w:t>
      </w:r>
    </w:p>
    <w:p w:rsidR="000A3C8C" w:rsidRPr="000A3C8C" w:rsidRDefault="000A3C8C" w:rsidP="000A3C8C">
      <w:pPr>
        <w:pStyle w:val="Nagwek1"/>
      </w:pPr>
      <w:r w:rsidRPr="000A3C8C">
        <w:t>DSA czyli co?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Digital Services </w:t>
      </w:r>
      <w:proofErr w:type="spellStart"/>
      <w:r w:rsidRPr="000A3C8C">
        <w:rPr>
          <w:lang w:val="pl-PL"/>
        </w:rPr>
        <w:t>Act</w:t>
      </w:r>
      <w:proofErr w:type="spellEnd"/>
      <w:r w:rsidRPr="000A3C8C">
        <w:rPr>
          <w:lang w:val="pl-PL"/>
        </w:rPr>
        <w:t xml:space="preserve"> (akt o usługach cyfrowych) to rozporządzenie stanowiące filar unijnej reformy, której </w:t>
      </w:r>
      <w:r w:rsidRPr="000A3C8C">
        <w:rPr>
          <w:b/>
          <w:lang w:val="pl-PL"/>
        </w:rPr>
        <w:t>celem jest przywrócenie właściwych relacji władzy między państwami i platformami</w:t>
      </w:r>
      <w:r w:rsidRPr="000A3C8C">
        <w:rPr>
          <w:lang w:val="pl-PL"/>
        </w:rPr>
        <w:t xml:space="preserve">. Powstało, by organy państw Unii Europejskiej mogły reagować na </w:t>
      </w:r>
      <w:r>
        <w:rPr>
          <w:lang w:val="pl-PL"/>
        </w:rPr>
        <w:t>wyzwania tworzone</w:t>
      </w:r>
      <w:r w:rsidRPr="000A3C8C">
        <w:rPr>
          <w:lang w:val="pl-PL"/>
        </w:rPr>
        <w:t xml:space="preserve"> przez wielkie platformy internetowe i wspierać swoich obywateli w sporach z ich właścicielami. 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DSA zostało przyjęte w październiku 2022 r. W sierpniu 2023 r. zaczęło obowiązywać wobec największych platform internetowych (VLOP-ów) i największych wyszukiwarek (VLOSE</w:t>
      </w:r>
      <w:r>
        <w:rPr>
          <w:lang w:val="pl-PL"/>
        </w:rPr>
        <w:t>-</w:t>
      </w:r>
      <w:r w:rsidR="00A04EE0">
        <w:rPr>
          <w:lang w:val="pl-PL"/>
        </w:rPr>
        <w:t>ów</w:t>
      </w:r>
      <w:r w:rsidRPr="000A3C8C">
        <w:rPr>
          <w:lang w:val="pl-PL"/>
        </w:rPr>
        <w:t>), a</w:t>
      </w:r>
      <w:r w:rsidR="00A04EE0">
        <w:rPr>
          <w:lang w:val="pl-PL"/>
        </w:rPr>
        <w:t> </w:t>
      </w:r>
      <w:r w:rsidRPr="000A3C8C">
        <w:rPr>
          <w:lang w:val="pl-PL"/>
        </w:rPr>
        <w:t>wobec pozostałych, mniejszych usługodawców – w lutym 2024 r.</w:t>
      </w:r>
    </w:p>
    <w:p w:rsidR="000A3C8C" w:rsidRPr="000A3C8C" w:rsidRDefault="000A3C8C" w:rsidP="000A3C8C">
      <w:pPr>
        <w:pStyle w:val="Nagwek1"/>
      </w:pPr>
      <w:r w:rsidRPr="000A3C8C">
        <w:t>Ochrona użytkowników z Europy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DSA ma chronić prawa użytkowników i użytkowniczek Internetu w UE. </w:t>
      </w:r>
      <w:r>
        <w:rPr>
          <w:lang w:val="pl-PL"/>
        </w:rPr>
        <w:t>M.in.</w:t>
      </w:r>
      <w:r w:rsidRPr="000A3C8C">
        <w:rPr>
          <w:lang w:val="pl-PL"/>
        </w:rPr>
        <w:t>:</w:t>
      </w:r>
    </w:p>
    <w:p w:rsidR="000A3C8C" w:rsidRPr="000A3C8C" w:rsidRDefault="000A3C8C" w:rsidP="000A3C8C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wprowadza ograniczenia dla najbardziej inwazyjnej, śledzącej reklamy,</w:t>
      </w:r>
    </w:p>
    <w:p w:rsidR="000A3C8C" w:rsidRPr="000A3C8C" w:rsidRDefault="000A3C8C" w:rsidP="000A3C8C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zwiększa przejrzystość działania algorytmów rekomendacyjnych</w:t>
      </w:r>
      <w:r>
        <w:rPr>
          <w:lang w:val="pl-PL"/>
        </w:rPr>
        <w:t>,</w:t>
      </w:r>
    </w:p>
    <w:p w:rsidR="000A3C8C" w:rsidRPr="000A3C8C" w:rsidRDefault="000A3C8C" w:rsidP="000A3C8C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wprowadza wymóg pisania regulaminów prostym językiem,</w:t>
      </w:r>
    </w:p>
    <w:p w:rsidR="000A3C8C" w:rsidRPr="000A3C8C" w:rsidRDefault="000A3C8C" w:rsidP="000A3C8C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ustala reguły współpracy firm internetowych z organami ścigania,</w:t>
      </w:r>
    </w:p>
    <w:p w:rsidR="000A3C8C" w:rsidRPr="008A23CD" w:rsidRDefault="000A3C8C" w:rsidP="000A3C8C">
      <w:pPr>
        <w:pStyle w:val="Body1"/>
        <w:numPr>
          <w:ilvl w:val="0"/>
          <w:numId w:val="15"/>
        </w:numPr>
        <w:rPr>
          <w:lang w:val="pl-PL"/>
        </w:rPr>
      </w:pPr>
      <w:r w:rsidRPr="008A23CD">
        <w:rPr>
          <w:lang w:val="pl-PL"/>
        </w:rPr>
        <w:t>narzuca jaśniejsze i bardziej spójne zasady moderacji treści (zwłaszcza dla platform).</w:t>
      </w:r>
    </w:p>
    <w:p w:rsidR="000A3C8C" w:rsidRPr="000A3C8C" w:rsidRDefault="000A3C8C" w:rsidP="000A3C8C">
      <w:pPr>
        <w:pStyle w:val="Nagwek1"/>
      </w:pPr>
      <w:r w:rsidRPr="000A3C8C">
        <w:t xml:space="preserve">Dlaczego platformy muszą być regulowane? 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Od blisko dwóch dekad największe korporacje technologiczne rosną, ale nie rośnie ich społeczna odpowiedzialność. Mimo </w:t>
      </w:r>
      <w:r>
        <w:rPr>
          <w:lang w:val="pl-PL"/>
        </w:rPr>
        <w:t xml:space="preserve">że </w:t>
      </w:r>
      <w:r w:rsidRPr="000A3C8C">
        <w:rPr>
          <w:lang w:val="pl-PL"/>
        </w:rPr>
        <w:t>posiada</w:t>
      </w:r>
      <w:r>
        <w:rPr>
          <w:lang w:val="pl-PL"/>
        </w:rPr>
        <w:t>ją</w:t>
      </w:r>
      <w:r w:rsidRPr="000A3C8C">
        <w:rPr>
          <w:lang w:val="pl-PL"/>
        </w:rPr>
        <w:t xml:space="preserve"> realn</w:t>
      </w:r>
      <w:r>
        <w:rPr>
          <w:lang w:val="pl-PL"/>
        </w:rPr>
        <w:t>ą</w:t>
      </w:r>
      <w:r w:rsidRPr="000A3C8C">
        <w:rPr>
          <w:lang w:val="pl-PL"/>
        </w:rPr>
        <w:t xml:space="preserve"> władz</w:t>
      </w:r>
      <w:r>
        <w:rPr>
          <w:lang w:val="pl-PL"/>
        </w:rPr>
        <w:t>ę</w:t>
      </w:r>
      <w:r w:rsidRPr="000A3C8C">
        <w:rPr>
          <w:lang w:val="pl-PL"/>
        </w:rPr>
        <w:t xml:space="preserve"> nad dystrybucją informacji, są mniej regulowane niż portale newsowe. Uzależniają i szkodzą wszystkim, a profile na mediach społecznościowych mają nawet przedszkola.</w:t>
      </w:r>
    </w:p>
    <w:p w:rsidR="000A3C8C" w:rsidRPr="008A23CD" w:rsidRDefault="000A3C8C" w:rsidP="000A3C8C">
      <w:pPr>
        <w:pStyle w:val="Body1"/>
        <w:rPr>
          <w:b/>
          <w:lang w:val="pl-PL"/>
        </w:rPr>
      </w:pPr>
      <w:r w:rsidRPr="008A23CD">
        <w:rPr>
          <w:b/>
          <w:lang w:val="pl-PL"/>
        </w:rPr>
        <w:lastRenderedPageBreak/>
        <w:t>Problem 1. Model biznesowy największych platform internetowych opiera się na ciągłym nadzorze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Nieustanna obserwacja </w:t>
      </w:r>
      <w:proofErr w:type="spellStart"/>
      <w:r w:rsidRPr="000A3C8C">
        <w:rPr>
          <w:lang w:val="pl-PL"/>
        </w:rPr>
        <w:t>zachowań</w:t>
      </w:r>
      <w:proofErr w:type="spellEnd"/>
      <w:r w:rsidRPr="000A3C8C">
        <w:rPr>
          <w:lang w:val="pl-PL"/>
        </w:rPr>
        <w:t xml:space="preserve"> w sieci pozwala realnie wpływać nie tylko na wybory konsumenckie, ale także te polityczne czy społeczne (patrz: fala mizoginii i trend na </w:t>
      </w:r>
      <w:r>
        <w:rPr>
          <w:lang w:val="pl-PL"/>
        </w:rPr>
        <w:t>„</w:t>
      </w:r>
      <w:proofErr w:type="spellStart"/>
      <w:r w:rsidRPr="000A3C8C">
        <w:rPr>
          <w:lang w:val="pl-PL"/>
        </w:rPr>
        <w:t>Szon</w:t>
      </w:r>
      <w:proofErr w:type="spellEnd"/>
      <w:r w:rsidRPr="000A3C8C">
        <w:rPr>
          <w:lang w:val="pl-PL"/>
        </w:rPr>
        <w:t xml:space="preserve"> Patrole”).</w:t>
      </w:r>
    </w:p>
    <w:p w:rsidR="000A3C8C" w:rsidRPr="000A3C8C" w:rsidRDefault="000A3C8C" w:rsidP="000A3C8C">
      <w:pPr>
        <w:pStyle w:val="Body1"/>
        <w:rPr>
          <w:b/>
          <w:lang w:val="pl-PL"/>
        </w:rPr>
      </w:pPr>
      <w:r w:rsidRPr="000A3C8C">
        <w:rPr>
          <w:b/>
          <w:lang w:val="pl-PL"/>
        </w:rPr>
        <w:t>Problem 2. Platformy internetowe rządzą informacją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I cenzurują ją. To od algorytmów zależy, co zobaczą wszyscy i stanie się </w:t>
      </w:r>
      <w:proofErr w:type="spellStart"/>
      <w:r w:rsidRPr="000A3C8C">
        <w:rPr>
          <w:lang w:val="pl-PL"/>
        </w:rPr>
        <w:t>viralem</w:t>
      </w:r>
      <w:proofErr w:type="spellEnd"/>
      <w:r w:rsidRPr="000A3C8C">
        <w:rPr>
          <w:lang w:val="pl-PL"/>
        </w:rPr>
        <w:t>, a czego nie zobaczy nikt. Długo głównym zagrożeniem dla wolności w przestrzeni internetowej byli politycy. Dzisiaj ich miejsce zajmują platformy i mają dużo więcej możliwości cenzurowania debaty publicznej w</w:t>
      </w:r>
      <w:r>
        <w:rPr>
          <w:lang w:val="pl-PL"/>
        </w:rPr>
        <w:t>edle</w:t>
      </w:r>
      <w:r w:rsidRPr="000A3C8C">
        <w:rPr>
          <w:lang w:val="pl-PL"/>
        </w:rPr>
        <w:t xml:space="preserve"> swoich interesów (nie tylko finansowych, także politycznych). </w:t>
      </w:r>
    </w:p>
    <w:p w:rsidR="000A3C8C" w:rsidRPr="000A3C8C" w:rsidRDefault="000A3C8C" w:rsidP="000A3C8C">
      <w:pPr>
        <w:pStyle w:val="Body1"/>
        <w:rPr>
          <w:b/>
          <w:lang w:val="pl-PL"/>
        </w:rPr>
      </w:pPr>
      <w:r w:rsidRPr="000A3C8C">
        <w:rPr>
          <w:b/>
          <w:lang w:val="pl-PL"/>
        </w:rPr>
        <w:t>Problem 3. Platformy prywatyzują zyski, ale koszty ponosimy my wszyscy.</w:t>
      </w:r>
    </w:p>
    <w:p w:rsidR="000A3C8C" w:rsidRPr="000A3C8C" w:rsidRDefault="000A3C8C" w:rsidP="000A3C8C">
      <w:pPr>
        <w:pStyle w:val="Body1"/>
        <w:rPr>
          <w:lang w:val="pl-PL"/>
        </w:rPr>
      </w:pPr>
      <w:r>
        <w:rPr>
          <w:lang w:val="pl-PL"/>
        </w:rPr>
        <w:t>N</w:t>
      </w:r>
      <w:r w:rsidRPr="000A3C8C">
        <w:rPr>
          <w:lang w:val="pl-PL"/>
        </w:rPr>
        <w:t>p. Facebook wielokrotnie udowodnił, że interesy są dla niego ważniejsze niż ludzkie życie. ONZ uznał</w:t>
      </w:r>
      <w:r>
        <w:rPr>
          <w:lang w:val="pl-PL"/>
        </w:rPr>
        <w:t>a</w:t>
      </w:r>
      <w:r w:rsidRPr="000A3C8C">
        <w:rPr>
          <w:lang w:val="pl-PL"/>
        </w:rPr>
        <w:t>, że platforma nie reagowała na publikowane na niej treści podżegające i</w:t>
      </w:r>
      <w:r>
        <w:rPr>
          <w:lang w:val="pl-PL"/>
        </w:rPr>
        <w:t> </w:t>
      </w:r>
      <w:r w:rsidRPr="000A3C8C">
        <w:rPr>
          <w:lang w:val="pl-PL"/>
        </w:rPr>
        <w:t xml:space="preserve">dokumentujące przemoc wobec mniejszości muzułmańskiej w </w:t>
      </w:r>
      <w:proofErr w:type="spellStart"/>
      <w:r w:rsidRPr="000A3C8C">
        <w:rPr>
          <w:lang w:val="pl-PL"/>
        </w:rPr>
        <w:t>Mjanmie</w:t>
      </w:r>
      <w:proofErr w:type="spellEnd"/>
      <w:r w:rsidRPr="000A3C8C">
        <w:rPr>
          <w:lang w:val="pl-PL"/>
        </w:rPr>
        <w:t xml:space="preserve">, która skończyła się czystką etniczną. 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W Rumunii w 2024 r</w:t>
      </w:r>
      <w:r>
        <w:rPr>
          <w:lang w:val="pl-PL"/>
        </w:rPr>
        <w:t>.</w:t>
      </w:r>
      <w:r w:rsidRPr="000A3C8C">
        <w:rPr>
          <w:lang w:val="pl-PL"/>
        </w:rPr>
        <w:t xml:space="preserve"> pierwszą turę wyborów prezydenckich (ostatecznie unieważnioną) wygrał nieznany szerzej kandydat, którego kampania finansowana w niejasny sposób odbywała się głównie na Tik Toku i zdobyła tam zaskakująco szerokie zasięgi.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Jaką mamy więc gwarancję, że platformy zareagują same na listę innych problemów, które będą generować? Bez odpowiednich regulacji nie będziemy w stanie ich rozliczyć ani narzucić żadnej odpowiedzialności.</w:t>
      </w:r>
    </w:p>
    <w:p w:rsidR="000A3C8C" w:rsidRPr="000A3C8C" w:rsidRDefault="000A3C8C" w:rsidP="000A3C8C">
      <w:pPr>
        <w:pStyle w:val="Nagwek1"/>
      </w:pPr>
      <w:r w:rsidRPr="000A3C8C">
        <w:t xml:space="preserve">Polskie wdrożenie DSA 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DSA już teraz obowiązuje we wszystkich państwach członkowskich</w:t>
      </w:r>
      <w:r>
        <w:rPr>
          <w:lang w:val="pl-PL"/>
        </w:rPr>
        <w:t xml:space="preserve"> Unii Europejskiej, w tym w</w:t>
      </w:r>
      <w:r w:rsidR="00A04EE0">
        <w:rPr>
          <w:lang w:val="pl-PL"/>
        </w:rPr>
        <w:t> </w:t>
      </w:r>
      <w:r>
        <w:rPr>
          <w:lang w:val="pl-PL"/>
        </w:rPr>
        <w:t>Polsce.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Niektóre aspekty wymagają jednak </w:t>
      </w:r>
      <w:r>
        <w:rPr>
          <w:lang w:val="pl-PL"/>
        </w:rPr>
        <w:t>przyjęcia zmian w prawie krajowym</w:t>
      </w:r>
      <w:r w:rsidRPr="000A3C8C">
        <w:rPr>
          <w:lang w:val="pl-PL"/>
        </w:rPr>
        <w:t xml:space="preserve">. Np. powołanie nowego strażnika praw użytkowników i użytkowniczek </w:t>
      </w:r>
      <w:r>
        <w:rPr>
          <w:lang w:val="pl-PL"/>
        </w:rPr>
        <w:t>I</w:t>
      </w:r>
      <w:r w:rsidRPr="000A3C8C">
        <w:rPr>
          <w:lang w:val="pl-PL"/>
        </w:rPr>
        <w:t xml:space="preserve">nternetu – </w:t>
      </w:r>
      <w:r>
        <w:rPr>
          <w:lang w:val="pl-PL"/>
        </w:rPr>
        <w:t>k</w:t>
      </w:r>
      <w:r w:rsidRPr="000A3C8C">
        <w:rPr>
          <w:lang w:val="pl-PL"/>
        </w:rPr>
        <w:t xml:space="preserve">oordynatora </w:t>
      </w:r>
      <w:r>
        <w:rPr>
          <w:lang w:val="pl-PL"/>
        </w:rPr>
        <w:t>ds. u</w:t>
      </w:r>
      <w:r w:rsidRPr="000A3C8C">
        <w:rPr>
          <w:lang w:val="pl-PL"/>
        </w:rPr>
        <w:t xml:space="preserve">sług </w:t>
      </w:r>
      <w:r>
        <w:rPr>
          <w:lang w:val="pl-PL"/>
        </w:rPr>
        <w:t>c</w:t>
      </w:r>
      <w:r w:rsidRPr="000A3C8C">
        <w:rPr>
          <w:lang w:val="pl-PL"/>
        </w:rPr>
        <w:t>yfrowych</w:t>
      </w:r>
      <w:r>
        <w:rPr>
          <w:lang w:val="pl-PL"/>
        </w:rPr>
        <w:t xml:space="preserve"> (KUC)</w:t>
      </w:r>
      <w:r w:rsidRPr="000A3C8C">
        <w:rPr>
          <w:lang w:val="pl-PL"/>
        </w:rPr>
        <w:t>.</w:t>
      </w:r>
      <w:r>
        <w:rPr>
          <w:lang w:val="pl-PL"/>
        </w:rPr>
        <w:t xml:space="preserve"> </w:t>
      </w:r>
      <w:r w:rsidRPr="000A3C8C">
        <w:rPr>
          <w:lang w:val="pl-PL"/>
        </w:rPr>
        <w:t>Będzie on egzekwował DSA na krajowym rynku i wspierał Komisję Europejską z</w:t>
      </w:r>
      <w:r w:rsidR="00A04EE0">
        <w:rPr>
          <w:lang w:val="pl-PL"/>
        </w:rPr>
        <w:t> </w:t>
      </w:r>
      <w:r w:rsidRPr="000A3C8C">
        <w:rPr>
          <w:lang w:val="pl-PL"/>
        </w:rPr>
        <w:t>rozliczania jego przestrzegania przez największe platformy.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b/>
          <w:lang w:val="pl-PL"/>
        </w:rPr>
        <w:t>Państwa członkowskie miały powołać krajowych koordynatorów do 17 lutego 2024 r.</w:t>
      </w:r>
      <w:r w:rsidRPr="000A3C8C">
        <w:rPr>
          <w:lang w:val="pl-PL"/>
        </w:rPr>
        <w:t xml:space="preserve"> </w:t>
      </w:r>
      <w:r>
        <w:rPr>
          <w:lang w:val="pl-PL"/>
        </w:rPr>
        <w:t>W</w:t>
      </w:r>
      <w:r w:rsidR="00A04EE0">
        <w:rPr>
          <w:lang w:val="pl-PL"/>
        </w:rPr>
        <w:t> </w:t>
      </w:r>
      <w:r>
        <w:rPr>
          <w:lang w:val="pl-PL"/>
        </w:rPr>
        <w:t xml:space="preserve">Polsce mamy obecnie – do czasu wdrożenia DSA – </w:t>
      </w:r>
      <w:r w:rsidRPr="000A3C8C">
        <w:rPr>
          <w:lang w:val="pl-PL"/>
        </w:rPr>
        <w:t xml:space="preserve">wyłącznie tymczasowego </w:t>
      </w:r>
      <w:r>
        <w:rPr>
          <w:lang w:val="pl-PL"/>
        </w:rPr>
        <w:t>koordynatora</w:t>
      </w:r>
      <w:r w:rsidRPr="000A3C8C">
        <w:rPr>
          <w:lang w:val="pl-PL"/>
        </w:rPr>
        <w:t xml:space="preserve"> o</w:t>
      </w:r>
      <w:r>
        <w:rPr>
          <w:lang w:val="pl-PL"/>
        </w:rPr>
        <w:t> </w:t>
      </w:r>
      <w:r w:rsidRPr="000A3C8C">
        <w:rPr>
          <w:lang w:val="pl-PL"/>
        </w:rPr>
        <w:t>ograniczonych kompetencjach</w:t>
      </w:r>
      <w:r>
        <w:rPr>
          <w:lang w:val="pl-PL"/>
        </w:rPr>
        <w:t>. Np. nie ma on uprawnień, żeby przyjmować skargi na działanie platform internetowych, więc użytkownicy i użytkowniczki z Polski nie mogą liczyć na jego pomoc, gdy te łamią nowe prawo.</w:t>
      </w:r>
    </w:p>
    <w:p w:rsidR="000A3C8C" w:rsidRPr="000A3C8C" w:rsidRDefault="000A3C8C" w:rsidP="000A3C8C">
      <w:pPr>
        <w:pStyle w:val="Nagwek1"/>
      </w:pPr>
      <w:r w:rsidRPr="000A3C8C">
        <w:lastRenderedPageBreak/>
        <w:t>Co stracimy, jeśli Polska nie wdroży DSA?</w:t>
      </w:r>
    </w:p>
    <w:p w:rsidR="000A3C8C" w:rsidRPr="00CE3756" w:rsidRDefault="000A3C8C" w:rsidP="000A3C8C">
      <w:pPr>
        <w:pStyle w:val="Body1"/>
        <w:rPr>
          <w:b/>
          <w:lang w:val="pl-PL"/>
        </w:rPr>
      </w:pPr>
      <w:r w:rsidRPr="00CE3756">
        <w:rPr>
          <w:b/>
          <w:lang w:val="pl-PL"/>
        </w:rPr>
        <w:t>Po pierwsze, nie mamy koordynatora ds. usług cyfrowych, czyli urzędu stojącego po stronie polskich użytkowników i użytkowniczek w sporach z wielkimi platformami</w:t>
      </w:r>
      <w:r w:rsidR="00A04EE0">
        <w:rPr>
          <w:b/>
          <w:lang w:val="pl-PL"/>
        </w:rPr>
        <w:t>.</w:t>
      </w:r>
    </w:p>
    <w:p w:rsidR="000A3C8C" w:rsidRPr="000A3C8C" w:rsidRDefault="00CE3756" w:rsidP="000A3C8C">
      <w:pPr>
        <w:pStyle w:val="Body1"/>
        <w:rPr>
          <w:lang w:val="pl-PL"/>
        </w:rPr>
      </w:pPr>
      <w:r>
        <w:rPr>
          <w:lang w:val="pl-PL"/>
        </w:rPr>
        <w:t>Nie ma organu, który może</w:t>
      </w:r>
      <w:r w:rsidR="000A3C8C" w:rsidRPr="000A3C8C">
        <w:rPr>
          <w:lang w:val="pl-PL"/>
        </w:rPr>
        <w:t xml:space="preserve"> przyjmować skarg</w:t>
      </w:r>
      <w:r>
        <w:rPr>
          <w:lang w:val="pl-PL"/>
        </w:rPr>
        <w:t>i</w:t>
      </w:r>
      <w:r w:rsidR="000A3C8C" w:rsidRPr="000A3C8C">
        <w:rPr>
          <w:lang w:val="pl-PL"/>
        </w:rPr>
        <w:t>, np. gdy platforma usunie treść i nie uzasadni tej decyzji, nie zapewni mechanizmu zgłaszania nielegalnych treści</w:t>
      </w:r>
      <w:r>
        <w:rPr>
          <w:lang w:val="pl-PL"/>
        </w:rPr>
        <w:t xml:space="preserve">; </w:t>
      </w:r>
      <w:r w:rsidR="000A3C8C" w:rsidRPr="000A3C8C">
        <w:rPr>
          <w:lang w:val="pl-PL"/>
        </w:rPr>
        <w:t xml:space="preserve">będzie wykorzystywać manipulacyjne interfejsy (duży czerwony przycisk „zgody” na śledzenie, podczas gdy niewyrażanie zgody wymaga </w:t>
      </w:r>
      <w:proofErr w:type="spellStart"/>
      <w:r w:rsidR="000A3C8C" w:rsidRPr="000A3C8C">
        <w:rPr>
          <w:lang w:val="pl-PL"/>
        </w:rPr>
        <w:t>przeklikania</w:t>
      </w:r>
      <w:proofErr w:type="spellEnd"/>
      <w:r w:rsidR="000A3C8C" w:rsidRPr="000A3C8C">
        <w:rPr>
          <w:lang w:val="pl-PL"/>
        </w:rPr>
        <w:t xml:space="preserve"> się przez ustawienia)</w:t>
      </w:r>
      <w:r>
        <w:rPr>
          <w:lang w:val="pl-PL"/>
        </w:rPr>
        <w:t>;</w:t>
      </w:r>
      <w:r w:rsidR="000A3C8C" w:rsidRPr="000A3C8C">
        <w:rPr>
          <w:lang w:val="pl-PL"/>
        </w:rPr>
        <w:t xml:space="preserve"> wyświetli dzieciom profilowaną reklamę.</w:t>
      </w:r>
    </w:p>
    <w:p w:rsidR="000A3C8C" w:rsidRPr="000A3C8C" w:rsidRDefault="00CE3756" w:rsidP="000A3C8C">
      <w:pPr>
        <w:pStyle w:val="Body1"/>
        <w:rPr>
          <w:lang w:val="pl-PL"/>
        </w:rPr>
      </w:pPr>
      <w:r>
        <w:rPr>
          <w:lang w:val="pl-PL"/>
        </w:rPr>
        <w:t>Nie ma organu, który mógłby</w:t>
      </w:r>
      <w:r w:rsidR="000A3C8C" w:rsidRPr="000A3C8C">
        <w:rPr>
          <w:lang w:val="pl-PL"/>
        </w:rPr>
        <w:t xml:space="preserve"> poprowadzi</w:t>
      </w:r>
      <w:r>
        <w:rPr>
          <w:lang w:val="pl-PL"/>
        </w:rPr>
        <w:t>ć</w:t>
      </w:r>
      <w:r w:rsidR="000A3C8C" w:rsidRPr="000A3C8C">
        <w:rPr>
          <w:lang w:val="pl-PL"/>
        </w:rPr>
        <w:t xml:space="preserve"> postępowani</w:t>
      </w:r>
      <w:r>
        <w:rPr>
          <w:lang w:val="pl-PL"/>
        </w:rPr>
        <w:t>e</w:t>
      </w:r>
      <w:r w:rsidR="000A3C8C" w:rsidRPr="000A3C8C">
        <w:rPr>
          <w:lang w:val="pl-PL"/>
        </w:rPr>
        <w:t xml:space="preserve"> przeciwko platformom, które mają siedzibę w Polsce (np. Allegro</w:t>
      </w:r>
      <w:r>
        <w:rPr>
          <w:lang w:val="pl-PL"/>
        </w:rPr>
        <w:t>, Wykop</w:t>
      </w:r>
      <w:r w:rsidR="000A3C8C" w:rsidRPr="000A3C8C">
        <w:rPr>
          <w:lang w:val="pl-PL"/>
        </w:rPr>
        <w:t>).</w:t>
      </w:r>
    </w:p>
    <w:p w:rsidR="000A3C8C" w:rsidRPr="00CE3756" w:rsidRDefault="00CE3756" w:rsidP="000A3C8C">
      <w:pPr>
        <w:pStyle w:val="Body1"/>
        <w:rPr>
          <w:b/>
          <w:lang w:val="pl-PL"/>
        </w:rPr>
      </w:pPr>
      <w:r w:rsidRPr="00CE3756">
        <w:rPr>
          <w:b/>
          <w:lang w:val="pl-PL"/>
        </w:rPr>
        <w:t>Po drugie, nie ma działających w Polsce n</w:t>
      </w:r>
      <w:r w:rsidR="000A3C8C" w:rsidRPr="00CE3756">
        <w:rPr>
          <w:b/>
          <w:lang w:val="pl-PL"/>
        </w:rPr>
        <w:t>iezależn</w:t>
      </w:r>
      <w:r w:rsidRPr="00CE3756">
        <w:rPr>
          <w:b/>
          <w:lang w:val="pl-PL"/>
        </w:rPr>
        <w:t>ych</w:t>
      </w:r>
      <w:r w:rsidR="000A3C8C" w:rsidRPr="00CE3756">
        <w:rPr>
          <w:b/>
          <w:lang w:val="pl-PL"/>
        </w:rPr>
        <w:t xml:space="preserve"> od platform organ</w:t>
      </w:r>
      <w:r w:rsidRPr="00CE3756">
        <w:rPr>
          <w:b/>
          <w:lang w:val="pl-PL"/>
        </w:rPr>
        <w:t>ów</w:t>
      </w:r>
      <w:r w:rsidR="000A3C8C" w:rsidRPr="00CE3756">
        <w:rPr>
          <w:b/>
          <w:lang w:val="pl-PL"/>
        </w:rPr>
        <w:t xml:space="preserve"> pozasądowe</w:t>
      </w:r>
      <w:r w:rsidRPr="00CE3756">
        <w:rPr>
          <w:b/>
          <w:lang w:val="pl-PL"/>
        </w:rPr>
        <w:t>go rozstrzygania sporów</w:t>
      </w:r>
      <w:r w:rsidR="00A04EE0">
        <w:rPr>
          <w:b/>
          <w:lang w:val="pl-PL"/>
        </w:rPr>
        <w:t>.</w:t>
      </w:r>
    </w:p>
    <w:p w:rsidR="000A3C8C" w:rsidRPr="000A3C8C" w:rsidRDefault="00CE3756" w:rsidP="000A3C8C">
      <w:pPr>
        <w:pStyle w:val="Body1"/>
        <w:rPr>
          <w:lang w:val="pl-PL"/>
        </w:rPr>
      </w:pPr>
      <w:r>
        <w:rPr>
          <w:lang w:val="pl-PL"/>
        </w:rPr>
        <w:t>Zgodnie z DSA o</w:t>
      </w:r>
      <w:r w:rsidR="000A3C8C" w:rsidRPr="000A3C8C">
        <w:rPr>
          <w:lang w:val="pl-PL"/>
        </w:rPr>
        <w:t>soby, które czują się niesprawiedliwie zablokowane przez platformy, mog</w:t>
      </w:r>
      <w:r>
        <w:rPr>
          <w:lang w:val="pl-PL"/>
        </w:rPr>
        <w:t>ą</w:t>
      </w:r>
      <w:r w:rsidR="000A3C8C" w:rsidRPr="000A3C8C">
        <w:rPr>
          <w:lang w:val="pl-PL"/>
        </w:rPr>
        <w:t xml:space="preserve"> zgłosić swoją sprawę do pozasądowych organów rozstrzygania sporów</w:t>
      </w:r>
      <w:r>
        <w:rPr>
          <w:lang w:val="pl-PL"/>
        </w:rPr>
        <w:t xml:space="preserve">. Rolą takich podmiotów, jest </w:t>
      </w:r>
      <w:r w:rsidR="000A3C8C" w:rsidRPr="000A3C8C">
        <w:rPr>
          <w:lang w:val="pl-PL"/>
        </w:rPr>
        <w:t>weryfikowa</w:t>
      </w:r>
      <w:r>
        <w:rPr>
          <w:lang w:val="pl-PL"/>
        </w:rPr>
        <w:t>nie</w:t>
      </w:r>
      <w:r w:rsidR="000A3C8C" w:rsidRPr="000A3C8C">
        <w:rPr>
          <w:lang w:val="pl-PL"/>
        </w:rPr>
        <w:t xml:space="preserve"> decyzj</w:t>
      </w:r>
      <w:r>
        <w:rPr>
          <w:lang w:val="pl-PL"/>
        </w:rPr>
        <w:t>i</w:t>
      </w:r>
      <w:r w:rsidR="000A3C8C" w:rsidRPr="000A3C8C">
        <w:rPr>
          <w:lang w:val="pl-PL"/>
        </w:rPr>
        <w:t xml:space="preserve"> </w:t>
      </w:r>
      <w:proofErr w:type="spellStart"/>
      <w:r w:rsidR="000A3C8C" w:rsidRPr="000A3C8C">
        <w:rPr>
          <w:lang w:val="pl-PL"/>
        </w:rPr>
        <w:t>moderacyjn</w:t>
      </w:r>
      <w:r>
        <w:rPr>
          <w:lang w:val="pl-PL"/>
        </w:rPr>
        <w:t>ych</w:t>
      </w:r>
      <w:proofErr w:type="spellEnd"/>
      <w:r>
        <w:rPr>
          <w:lang w:val="pl-PL"/>
        </w:rPr>
        <w:t xml:space="preserve"> platform</w:t>
      </w:r>
      <w:r w:rsidR="000A3C8C" w:rsidRPr="000A3C8C">
        <w:rPr>
          <w:lang w:val="pl-PL"/>
        </w:rPr>
        <w:t xml:space="preserve"> </w:t>
      </w:r>
      <w:r>
        <w:rPr>
          <w:lang w:val="pl-PL"/>
        </w:rPr>
        <w:t>zarówno jeśli chodzi o nakładanie blokad, jak i reagowanie na bezprawne treści</w:t>
      </w:r>
      <w:r w:rsidR="000A3C8C" w:rsidRPr="000A3C8C">
        <w:rPr>
          <w:lang w:val="pl-PL"/>
        </w:rPr>
        <w:t>.</w:t>
      </w:r>
    </w:p>
    <w:p w:rsidR="000A3C8C" w:rsidRPr="000A3C8C" w:rsidRDefault="00CE3756" w:rsidP="000A3C8C">
      <w:pPr>
        <w:pStyle w:val="Body1"/>
        <w:rPr>
          <w:lang w:val="pl-PL"/>
        </w:rPr>
      </w:pPr>
      <w:r>
        <w:rPr>
          <w:lang w:val="pl-PL"/>
        </w:rPr>
        <w:t xml:space="preserve">Póki Polska nie wdroży DSA, nie ma też pełnoprawnego koordynatora ds. usług cyfrowych, do którego zadań należy </w:t>
      </w:r>
      <w:r w:rsidR="000A3C8C" w:rsidRPr="000A3C8C">
        <w:rPr>
          <w:lang w:val="pl-PL"/>
        </w:rPr>
        <w:t>certyfikowan</w:t>
      </w:r>
      <w:r>
        <w:rPr>
          <w:lang w:val="pl-PL"/>
        </w:rPr>
        <w:t>ie pozasądowych organów rozstrzygania sporów i</w:t>
      </w:r>
      <w:r w:rsidR="00A04EE0">
        <w:rPr>
          <w:lang w:val="pl-PL"/>
        </w:rPr>
        <w:t> </w:t>
      </w:r>
      <w:r>
        <w:rPr>
          <w:lang w:val="pl-PL"/>
        </w:rPr>
        <w:t>kontrolowanie ich działania. Użytkownicy i użytkowniczki z Polski mogą jedynie skorzystać z</w:t>
      </w:r>
      <w:r w:rsidR="00A04EE0">
        <w:rPr>
          <w:lang w:val="pl-PL"/>
        </w:rPr>
        <w:t> </w:t>
      </w:r>
      <w:r>
        <w:rPr>
          <w:lang w:val="pl-PL"/>
        </w:rPr>
        <w:t xml:space="preserve">pomocy jednego z </w:t>
      </w:r>
      <w:r w:rsidR="000A3C8C" w:rsidRPr="000A3C8C">
        <w:rPr>
          <w:lang w:val="pl-PL"/>
        </w:rPr>
        <w:t>pozasądow</w:t>
      </w:r>
      <w:r>
        <w:rPr>
          <w:lang w:val="pl-PL"/>
        </w:rPr>
        <w:t>ych</w:t>
      </w:r>
      <w:r w:rsidR="000A3C8C" w:rsidRPr="000A3C8C">
        <w:rPr>
          <w:lang w:val="pl-PL"/>
        </w:rPr>
        <w:t xml:space="preserve"> organ</w:t>
      </w:r>
      <w:r>
        <w:rPr>
          <w:lang w:val="pl-PL"/>
        </w:rPr>
        <w:t>ów rozstrzygania sporów zagranicą</w:t>
      </w:r>
      <w:r w:rsidR="000A3C8C" w:rsidRPr="000A3C8C">
        <w:rPr>
          <w:lang w:val="pl-PL"/>
        </w:rPr>
        <w:t>.</w:t>
      </w:r>
    </w:p>
    <w:p w:rsidR="000A3C8C" w:rsidRPr="00CE3756" w:rsidRDefault="00CE3756" w:rsidP="000A3C8C">
      <w:pPr>
        <w:pStyle w:val="Body1"/>
        <w:rPr>
          <w:b/>
          <w:lang w:val="pl-PL"/>
        </w:rPr>
      </w:pPr>
      <w:r w:rsidRPr="00CE3756">
        <w:rPr>
          <w:b/>
          <w:lang w:val="pl-PL"/>
        </w:rPr>
        <w:t xml:space="preserve">Po trzecie, badacze i organizacje społeczne nie mają dostępu </w:t>
      </w:r>
      <w:r w:rsidR="000A3C8C" w:rsidRPr="00CE3756">
        <w:rPr>
          <w:b/>
          <w:lang w:val="pl-PL"/>
        </w:rPr>
        <w:t>do ważnych danych</w:t>
      </w:r>
      <w:r w:rsidR="00A04EE0">
        <w:rPr>
          <w:b/>
          <w:lang w:val="pl-PL"/>
        </w:rPr>
        <w:t>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DSA zobowiązuje największe platformy do współpracy z badaczami i organizacjami non-profit w</w:t>
      </w:r>
      <w:r w:rsidR="00CE3756">
        <w:rPr>
          <w:lang w:val="pl-PL"/>
        </w:rPr>
        <w:t> </w:t>
      </w:r>
      <w:r w:rsidRPr="000A3C8C">
        <w:rPr>
          <w:lang w:val="pl-PL"/>
        </w:rPr>
        <w:t xml:space="preserve">celu udostępniania </w:t>
      </w:r>
      <w:r w:rsidR="00CE3756">
        <w:rPr>
          <w:lang w:val="pl-PL"/>
        </w:rPr>
        <w:t xml:space="preserve">im </w:t>
      </w:r>
      <w:r w:rsidRPr="000A3C8C">
        <w:rPr>
          <w:lang w:val="pl-PL"/>
        </w:rPr>
        <w:t>danych o zasobach platformy. W grę mogą wchodzić takie zasoby jak:</w:t>
      </w:r>
    </w:p>
    <w:p w:rsidR="000A3C8C" w:rsidRPr="000A3C8C" w:rsidRDefault="000A3C8C" w:rsidP="00CE3756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publiczne posty lub filmy, które osiągają wyjątkowy zasięg lub zaangażowanie,</w:t>
      </w:r>
      <w:r w:rsidR="00CE3756">
        <w:rPr>
          <w:lang w:val="pl-PL"/>
        </w:rPr>
        <w:t xml:space="preserve"> przez co wpływają na </w:t>
      </w:r>
      <w:r w:rsidRPr="000A3C8C">
        <w:rPr>
          <w:lang w:val="pl-PL"/>
        </w:rPr>
        <w:t>kształt</w:t>
      </w:r>
      <w:r w:rsidR="00CE3756">
        <w:rPr>
          <w:lang w:val="pl-PL"/>
        </w:rPr>
        <w:t>owanie</w:t>
      </w:r>
      <w:r w:rsidRPr="000A3C8C">
        <w:rPr>
          <w:lang w:val="pl-PL"/>
        </w:rPr>
        <w:t xml:space="preserve"> </w:t>
      </w:r>
      <w:r w:rsidR="00CE3756">
        <w:rPr>
          <w:lang w:val="pl-PL"/>
        </w:rPr>
        <w:t>debaty</w:t>
      </w:r>
      <w:r w:rsidRPr="000A3C8C">
        <w:rPr>
          <w:lang w:val="pl-PL"/>
        </w:rPr>
        <w:t xml:space="preserve"> publiczn</w:t>
      </w:r>
      <w:r w:rsidR="00CE3756">
        <w:rPr>
          <w:lang w:val="pl-PL"/>
        </w:rPr>
        <w:t>ej</w:t>
      </w:r>
      <w:r w:rsidRPr="000A3C8C">
        <w:rPr>
          <w:lang w:val="pl-PL"/>
        </w:rPr>
        <w:t>;</w:t>
      </w:r>
    </w:p>
    <w:p w:rsidR="000A3C8C" w:rsidRPr="000A3C8C" w:rsidRDefault="000A3C8C" w:rsidP="00CE3756">
      <w:pPr>
        <w:pStyle w:val="Body1"/>
        <w:numPr>
          <w:ilvl w:val="0"/>
          <w:numId w:val="15"/>
        </w:numPr>
        <w:rPr>
          <w:lang w:val="pl-PL"/>
        </w:rPr>
      </w:pPr>
      <w:r w:rsidRPr="000A3C8C">
        <w:rPr>
          <w:lang w:val="pl-PL"/>
        </w:rPr>
        <w:t>posty z kont należących do wysokich urzędników państwowych, kandydatów, partii politycznych i instytucji, które mają bezpośredni wpływ na sprawowanie rządów</w:t>
      </w:r>
      <w:r w:rsidR="00B371E7">
        <w:rPr>
          <w:lang w:val="pl-PL"/>
        </w:rPr>
        <w:t>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DSA pozwala badaczom ubiegać się o status zweryfikowanych badaczy, który </w:t>
      </w:r>
      <w:r w:rsidR="00B371E7">
        <w:rPr>
          <w:lang w:val="pl-PL"/>
        </w:rPr>
        <w:t>pozwala im na</w:t>
      </w:r>
      <w:r w:rsidRPr="000A3C8C">
        <w:rPr>
          <w:lang w:val="pl-PL"/>
        </w:rPr>
        <w:t xml:space="preserve"> szerszy dostęp do danych platform. Jeśli platforma nie udzieli im dostępu, badacze mo</w:t>
      </w:r>
      <w:r w:rsidR="00B371E7">
        <w:rPr>
          <w:lang w:val="pl-PL"/>
        </w:rPr>
        <w:t>gą</w:t>
      </w:r>
      <w:r w:rsidRPr="000A3C8C">
        <w:rPr>
          <w:lang w:val="pl-PL"/>
        </w:rPr>
        <w:t xml:space="preserve"> złożyć skargę do swojego krajowego koordynatora </w:t>
      </w:r>
      <w:r w:rsidR="00B371E7">
        <w:rPr>
          <w:lang w:val="pl-PL"/>
        </w:rPr>
        <w:t>ds. usług cyfrowych</w:t>
      </w:r>
      <w:r w:rsidRPr="000A3C8C">
        <w:rPr>
          <w:lang w:val="pl-PL"/>
        </w:rPr>
        <w:t>. Niestety, dopóki DSA nie zostanie wdrożone</w:t>
      </w:r>
      <w:r w:rsidR="00B371E7">
        <w:rPr>
          <w:lang w:val="pl-PL"/>
        </w:rPr>
        <w:t xml:space="preserve"> w Polsce</w:t>
      </w:r>
      <w:r w:rsidRPr="000A3C8C">
        <w:rPr>
          <w:lang w:val="pl-PL"/>
        </w:rPr>
        <w:t xml:space="preserve">, badacze </w:t>
      </w:r>
      <w:r w:rsidR="00B371E7">
        <w:rPr>
          <w:lang w:val="pl-PL"/>
        </w:rPr>
        <w:t>i badaczki z naszego kraju są tej możliwości pozbawieni</w:t>
      </w:r>
      <w:r w:rsidRPr="000A3C8C">
        <w:rPr>
          <w:lang w:val="pl-PL"/>
        </w:rPr>
        <w:t>.</w:t>
      </w:r>
    </w:p>
    <w:p w:rsidR="000A3C8C" w:rsidRPr="00B371E7" w:rsidRDefault="00B371E7" w:rsidP="000A3C8C">
      <w:pPr>
        <w:pStyle w:val="Body1"/>
        <w:rPr>
          <w:b/>
          <w:lang w:val="pl-PL"/>
        </w:rPr>
      </w:pPr>
      <w:r w:rsidRPr="00B371E7">
        <w:rPr>
          <w:b/>
          <w:lang w:val="pl-PL"/>
        </w:rPr>
        <w:t>Po czwarte, nie powstanie niezależny i dostępny</w:t>
      </w:r>
      <w:r w:rsidR="000A3C8C" w:rsidRPr="00B371E7">
        <w:rPr>
          <w:b/>
          <w:lang w:val="pl-PL"/>
        </w:rPr>
        <w:t xml:space="preserve"> </w:t>
      </w:r>
      <w:r w:rsidRPr="00B371E7">
        <w:rPr>
          <w:b/>
          <w:lang w:val="pl-PL"/>
        </w:rPr>
        <w:t>m</w:t>
      </w:r>
      <w:r w:rsidR="000A3C8C" w:rsidRPr="00B371E7">
        <w:rPr>
          <w:b/>
          <w:lang w:val="pl-PL"/>
        </w:rPr>
        <w:t xml:space="preserve">echanizm odblokowywania </w:t>
      </w:r>
      <w:r w:rsidRPr="00B371E7">
        <w:rPr>
          <w:b/>
          <w:lang w:val="pl-PL"/>
        </w:rPr>
        <w:t xml:space="preserve">niesłusznie zablokowanych </w:t>
      </w:r>
      <w:r w:rsidR="000A3C8C" w:rsidRPr="00B371E7">
        <w:rPr>
          <w:b/>
          <w:lang w:val="pl-PL"/>
        </w:rPr>
        <w:t>kont i treści</w:t>
      </w:r>
      <w:r w:rsidR="00A04EE0">
        <w:rPr>
          <w:b/>
          <w:lang w:val="pl-PL"/>
        </w:rPr>
        <w:t>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lastRenderedPageBreak/>
        <w:t>Dodatkowo</w:t>
      </w:r>
      <w:r w:rsidR="00B371E7">
        <w:rPr>
          <w:lang w:val="pl-PL"/>
        </w:rPr>
        <w:t xml:space="preserve"> (ponad to, co zostało przewidziane w samym DSA)</w:t>
      </w:r>
      <w:r w:rsidRPr="000A3C8C">
        <w:rPr>
          <w:lang w:val="pl-PL"/>
        </w:rPr>
        <w:t xml:space="preserve"> polska ustawa wdrażająca przewiduje możliwość zaskarżenia do Prezesa U</w:t>
      </w:r>
      <w:r w:rsidR="00B371E7">
        <w:rPr>
          <w:lang w:val="pl-PL"/>
        </w:rPr>
        <w:t xml:space="preserve">rzędu </w:t>
      </w:r>
      <w:r w:rsidRPr="000A3C8C">
        <w:rPr>
          <w:lang w:val="pl-PL"/>
        </w:rPr>
        <w:t>K</w:t>
      </w:r>
      <w:r w:rsidR="00B371E7">
        <w:rPr>
          <w:lang w:val="pl-PL"/>
        </w:rPr>
        <w:t xml:space="preserve">omunikacji </w:t>
      </w:r>
      <w:r w:rsidRPr="000A3C8C">
        <w:rPr>
          <w:lang w:val="pl-PL"/>
        </w:rPr>
        <w:t>E</w:t>
      </w:r>
      <w:r w:rsidR="00B371E7">
        <w:rPr>
          <w:lang w:val="pl-PL"/>
        </w:rPr>
        <w:t>lektronicznej</w:t>
      </w:r>
      <w:r w:rsidRPr="000A3C8C">
        <w:rPr>
          <w:lang w:val="pl-PL"/>
        </w:rPr>
        <w:t xml:space="preserve"> lub przewodniczącego K</w:t>
      </w:r>
      <w:r w:rsidR="00B371E7">
        <w:rPr>
          <w:lang w:val="pl-PL"/>
        </w:rPr>
        <w:t xml:space="preserve">rajowej </w:t>
      </w:r>
      <w:r w:rsidRPr="000A3C8C">
        <w:rPr>
          <w:lang w:val="pl-PL"/>
        </w:rPr>
        <w:t>R</w:t>
      </w:r>
      <w:r w:rsidR="00B371E7">
        <w:rPr>
          <w:lang w:val="pl-PL"/>
        </w:rPr>
        <w:t xml:space="preserve">ady </w:t>
      </w:r>
      <w:r w:rsidRPr="000A3C8C">
        <w:rPr>
          <w:lang w:val="pl-PL"/>
        </w:rPr>
        <w:t>R</w:t>
      </w:r>
      <w:r w:rsidR="00B371E7">
        <w:rPr>
          <w:lang w:val="pl-PL"/>
        </w:rPr>
        <w:t xml:space="preserve">adiofonii </w:t>
      </w:r>
      <w:r w:rsidRPr="000A3C8C">
        <w:rPr>
          <w:lang w:val="pl-PL"/>
        </w:rPr>
        <w:t>i</w:t>
      </w:r>
      <w:r w:rsidR="00B371E7">
        <w:rPr>
          <w:lang w:val="pl-PL"/>
        </w:rPr>
        <w:t xml:space="preserve"> </w:t>
      </w:r>
      <w:r w:rsidRPr="000A3C8C">
        <w:rPr>
          <w:lang w:val="pl-PL"/>
        </w:rPr>
        <w:t>T</w:t>
      </w:r>
      <w:r w:rsidR="00B371E7">
        <w:rPr>
          <w:lang w:val="pl-PL"/>
        </w:rPr>
        <w:t>elewizji</w:t>
      </w:r>
      <w:r w:rsidRPr="000A3C8C">
        <w:rPr>
          <w:lang w:val="pl-PL"/>
        </w:rPr>
        <w:t xml:space="preserve"> </w:t>
      </w:r>
      <w:r w:rsidR="00B371E7">
        <w:rPr>
          <w:lang w:val="pl-PL"/>
        </w:rPr>
        <w:t>(</w:t>
      </w:r>
      <w:r w:rsidRPr="000A3C8C">
        <w:rPr>
          <w:lang w:val="pl-PL"/>
        </w:rPr>
        <w:t xml:space="preserve">w przypadku platform </w:t>
      </w:r>
      <w:r w:rsidR="00B371E7">
        <w:rPr>
          <w:lang w:val="pl-PL"/>
        </w:rPr>
        <w:t>w</w:t>
      </w:r>
      <w:r w:rsidRPr="000A3C8C">
        <w:rPr>
          <w:lang w:val="pl-PL"/>
        </w:rPr>
        <w:t xml:space="preserve">ideo) niektórych decyzji o blokowaniu kont, usuwaniu treści, ograniczaniu ich zasięgu lub zawieszaniu możliwości </w:t>
      </w:r>
      <w:proofErr w:type="spellStart"/>
      <w:r w:rsidRPr="000A3C8C">
        <w:rPr>
          <w:lang w:val="pl-PL"/>
        </w:rPr>
        <w:t>monetyzacji</w:t>
      </w:r>
      <w:proofErr w:type="spellEnd"/>
      <w:r w:rsidRPr="000A3C8C">
        <w:rPr>
          <w:lang w:val="pl-PL"/>
        </w:rPr>
        <w:t>. Ten mechanizm nie wynika bezpośrednio z DSA – dodał go polski ustawodawca w odpowiedzi na głosy obrońców wolności słowa w sieci.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Prezes UKE</w:t>
      </w:r>
      <w:r w:rsidR="00A04EE0">
        <w:rPr>
          <w:lang w:val="pl-PL"/>
        </w:rPr>
        <w:t xml:space="preserve"> lub </w:t>
      </w:r>
      <w:r w:rsidRPr="000A3C8C">
        <w:rPr>
          <w:lang w:val="pl-PL"/>
        </w:rPr>
        <w:t>Przewodniczący KRRiT będzie mógł nakazać przywrócenie treści, jeżeli platforma/</w:t>
      </w:r>
      <w:proofErr w:type="spellStart"/>
      <w:r w:rsidRPr="000A3C8C">
        <w:rPr>
          <w:lang w:val="pl-PL"/>
        </w:rPr>
        <w:t>hostingodawca</w:t>
      </w:r>
      <w:proofErr w:type="spellEnd"/>
      <w:r w:rsidRPr="000A3C8C">
        <w:rPr>
          <w:lang w:val="pl-PL"/>
        </w:rPr>
        <w:t xml:space="preserve"> zablokował/a treść w wyniku pomyłki algorytmu lub jeżeli nie była to treść nielegalna według polskiego prawa, a jej usunięcie stanowiło nadmierną ingerencję w</w:t>
      </w:r>
      <w:r w:rsidR="00A04EE0">
        <w:rPr>
          <w:lang w:val="pl-PL"/>
        </w:rPr>
        <w:t> </w:t>
      </w:r>
      <w:r w:rsidRPr="000A3C8C">
        <w:rPr>
          <w:lang w:val="pl-PL"/>
        </w:rPr>
        <w:t>swobodę wypowiedzi.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Dziś, w przypadku sporu z platformą lub </w:t>
      </w:r>
      <w:proofErr w:type="spellStart"/>
      <w:r w:rsidRPr="000A3C8C">
        <w:rPr>
          <w:lang w:val="pl-PL"/>
        </w:rPr>
        <w:t>hostingodawcą</w:t>
      </w:r>
      <w:proofErr w:type="spellEnd"/>
      <w:r w:rsidRPr="000A3C8C">
        <w:rPr>
          <w:lang w:val="pl-PL"/>
        </w:rPr>
        <w:t xml:space="preserve"> o niesłuszną blokadę, autor </w:t>
      </w:r>
      <w:r w:rsidR="00A04EE0">
        <w:rPr>
          <w:lang w:val="pl-PL"/>
        </w:rPr>
        <w:t xml:space="preserve">lub autorka </w:t>
      </w:r>
      <w:r w:rsidRPr="000A3C8C">
        <w:rPr>
          <w:lang w:val="pl-PL"/>
        </w:rPr>
        <w:t>może się zwrócić tylko do sądu (a i to nie zawsze), co oznacza realne koszty i lata procesu. Dla wielu osób, w tym pełniących funkcje publiczne, to bolesny przejaw prywatnej cenzury stosowanej przez wielkie platformy.</w:t>
      </w:r>
    </w:p>
    <w:p w:rsidR="000A3C8C" w:rsidRPr="00A04EE0" w:rsidRDefault="00A04EE0" w:rsidP="000A3C8C">
      <w:pPr>
        <w:pStyle w:val="Body1"/>
        <w:rPr>
          <w:b/>
          <w:lang w:val="pl-PL"/>
        </w:rPr>
      </w:pPr>
      <w:r w:rsidRPr="00A04EE0">
        <w:rPr>
          <w:b/>
          <w:lang w:val="pl-PL"/>
        </w:rPr>
        <w:t>Po piąte, opóźnienie wdrożenia oznacza wydatki z p</w:t>
      </w:r>
      <w:r w:rsidR="000A3C8C" w:rsidRPr="00A04EE0">
        <w:rPr>
          <w:b/>
          <w:lang w:val="pl-PL"/>
        </w:rPr>
        <w:t>ubliczn</w:t>
      </w:r>
      <w:r w:rsidRPr="00A04EE0">
        <w:rPr>
          <w:b/>
          <w:lang w:val="pl-PL"/>
        </w:rPr>
        <w:t>ych</w:t>
      </w:r>
      <w:r w:rsidR="000A3C8C" w:rsidRPr="00A04EE0">
        <w:rPr>
          <w:b/>
          <w:lang w:val="pl-PL"/>
        </w:rPr>
        <w:t xml:space="preserve"> pieni</w:t>
      </w:r>
      <w:r w:rsidRPr="00A04EE0">
        <w:rPr>
          <w:b/>
          <w:lang w:val="pl-PL"/>
        </w:rPr>
        <w:t>ędzy</w:t>
      </w:r>
      <w:r>
        <w:rPr>
          <w:b/>
          <w:lang w:val="pl-PL"/>
        </w:rPr>
        <w:t>.</w:t>
      </w:r>
    </w:p>
    <w:p w:rsidR="00A04EE0" w:rsidRDefault="00A04EE0" w:rsidP="000A3C8C">
      <w:pPr>
        <w:pStyle w:val="Body1"/>
        <w:rPr>
          <w:lang w:val="pl-PL"/>
        </w:rPr>
      </w:pPr>
      <w:r>
        <w:rPr>
          <w:lang w:val="pl-PL"/>
        </w:rPr>
        <w:t>Z</w:t>
      </w:r>
      <w:r w:rsidR="000A3C8C" w:rsidRPr="000A3C8C">
        <w:rPr>
          <w:lang w:val="pl-PL"/>
        </w:rPr>
        <w:t>a brak implementacji unijnych przepisów grożą Polsce kary finansowe</w:t>
      </w:r>
      <w:r>
        <w:rPr>
          <w:lang w:val="pl-PL"/>
        </w:rPr>
        <w:t xml:space="preserve"> (o ich nałożeniu decyduje </w:t>
      </w:r>
      <w:r w:rsidR="000A3C8C" w:rsidRPr="000A3C8C">
        <w:rPr>
          <w:lang w:val="pl-PL"/>
        </w:rPr>
        <w:t>T</w:t>
      </w:r>
      <w:r>
        <w:rPr>
          <w:lang w:val="pl-PL"/>
        </w:rPr>
        <w:t xml:space="preserve">rybunał </w:t>
      </w:r>
      <w:r w:rsidR="000A3C8C" w:rsidRPr="000A3C8C">
        <w:rPr>
          <w:lang w:val="pl-PL"/>
        </w:rPr>
        <w:t>S</w:t>
      </w:r>
      <w:r>
        <w:rPr>
          <w:lang w:val="pl-PL"/>
        </w:rPr>
        <w:t xml:space="preserve">prawiedliwości </w:t>
      </w:r>
      <w:r w:rsidR="000A3C8C" w:rsidRPr="000A3C8C">
        <w:rPr>
          <w:lang w:val="pl-PL"/>
        </w:rPr>
        <w:t>U</w:t>
      </w:r>
      <w:r>
        <w:rPr>
          <w:lang w:val="pl-PL"/>
        </w:rPr>
        <w:t>nii Europejskiej)</w:t>
      </w:r>
      <w:r w:rsidR="000A3C8C" w:rsidRPr="000A3C8C">
        <w:rPr>
          <w:lang w:val="pl-PL"/>
        </w:rPr>
        <w:t xml:space="preserve">. O jakich kwotach </w:t>
      </w:r>
      <w:r>
        <w:rPr>
          <w:lang w:val="pl-PL"/>
        </w:rPr>
        <w:t>mowa</w:t>
      </w:r>
      <w:r w:rsidR="000A3C8C" w:rsidRPr="000A3C8C">
        <w:rPr>
          <w:lang w:val="pl-PL"/>
        </w:rPr>
        <w:t xml:space="preserve">? </w:t>
      </w:r>
      <w:r>
        <w:rPr>
          <w:lang w:val="pl-PL"/>
        </w:rPr>
        <w:t>W</w:t>
      </w:r>
      <w:r w:rsidR="000A3C8C" w:rsidRPr="000A3C8C">
        <w:rPr>
          <w:lang w:val="pl-PL"/>
        </w:rPr>
        <w:t xml:space="preserve">e wrześniu </w:t>
      </w:r>
      <w:r>
        <w:rPr>
          <w:lang w:val="pl-PL"/>
        </w:rPr>
        <w:t>2025 r.</w:t>
      </w:r>
      <w:r w:rsidR="000A3C8C" w:rsidRPr="000A3C8C">
        <w:rPr>
          <w:lang w:val="pl-PL"/>
        </w:rPr>
        <w:t xml:space="preserve"> TSUE nałożył na Polskę karę </w:t>
      </w:r>
      <w:r w:rsidRPr="000A3C8C">
        <w:rPr>
          <w:lang w:val="pl-PL"/>
        </w:rPr>
        <w:t xml:space="preserve">w wysokości 8,3 mln euro </w:t>
      </w:r>
      <w:r w:rsidR="000A3C8C" w:rsidRPr="000A3C8C">
        <w:rPr>
          <w:lang w:val="pl-PL"/>
        </w:rPr>
        <w:t xml:space="preserve">za opóźnione wdrożenie dyrektywy </w:t>
      </w:r>
      <w:r>
        <w:rPr>
          <w:lang w:val="pl-PL"/>
        </w:rPr>
        <w:t xml:space="preserve">o prawie autorskim na jednolitym rynku cyfrowym (dyrektywa </w:t>
      </w:r>
      <w:r w:rsidR="000A3C8C" w:rsidRPr="000A3C8C">
        <w:rPr>
          <w:lang w:val="pl-PL"/>
        </w:rPr>
        <w:t>DSM</w:t>
      </w:r>
      <w:r>
        <w:rPr>
          <w:lang w:val="pl-PL"/>
        </w:rPr>
        <w:t>)</w:t>
      </w:r>
      <w:r w:rsidR="000A3C8C" w:rsidRPr="000A3C8C">
        <w:rPr>
          <w:lang w:val="pl-PL"/>
        </w:rPr>
        <w:t xml:space="preserve">. </w:t>
      </w:r>
      <w:r>
        <w:rPr>
          <w:lang w:val="pl-PL"/>
        </w:rPr>
        <w:t>P</w:t>
      </w:r>
      <w:r w:rsidR="000A3C8C" w:rsidRPr="000A3C8C">
        <w:rPr>
          <w:lang w:val="pl-PL"/>
        </w:rPr>
        <w:t xml:space="preserve">ostępowanie </w:t>
      </w:r>
      <w:r>
        <w:rPr>
          <w:lang w:val="pl-PL"/>
        </w:rPr>
        <w:t>w związku z</w:t>
      </w:r>
      <w:r w:rsidR="000A3C8C" w:rsidRPr="000A3C8C">
        <w:rPr>
          <w:lang w:val="pl-PL"/>
        </w:rPr>
        <w:t xml:space="preserve"> opóźni</w:t>
      </w:r>
      <w:r>
        <w:rPr>
          <w:lang w:val="pl-PL"/>
        </w:rPr>
        <w:t>e</w:t>
      </w:r>
      <w:r w:rsidR="000A3C8C" w:rsidRPr="000A3C8C">
        <w:rPr>
          <w:lang w:val="pl-PL"/>
        </w:rPr>
        <w:t>nie</w:t>
      </w:r>
      <w:r>
        <w:rPr>
          <w:lang w:val="pl-PL"/>
        </w:rPr>
        <w:t>m</w:t>
      </w:r>
      <w:r w:rsidR="000A3C8C" w:rsidRPr="000A3C8C">
        <w:rPr>
          <w:lang w:val="pl-PL"/>
        </w:rPr>
        <w:t xml:space="preserve"> wdrożenia DSA już </w:t>
      </w:r>
      <w:r>
        <w:rPr>
          <w:lang w:val="pl-PL"/>
        </w:rPr>
        <w:t xml:space="preserve">toczy </w:t>
      </w:r>
      <w:r w:rsidR="000A3C8C" w:rsidRPr="000A3C8C">
        <w:rPr>
          <w:lang w:val="pl-PL"/>
        </w:rPr>
        <w:t xml:space="preserve">się </w:t>
      </w:r>
      <w:r>
        <w:rPr>
          <w:lang w:val="pl-PL"/>
        </w:rPr>
        <w:t>przed TSUE</w:t>
      </w:r>
      <w:r w:rsidR="000A3C8C" w:rsidRPr="000A3C8C">
        <w:rPr>
          <w:lang w:val="pl-PL"/>
        </w:rPr>
        <w:t>.</w:t>
      </w:r>
    </w:p>
    <w:p w:rsidR="00A04EE0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Zamiast płacić kary, lepiej </w:t>
      </w:r>
      <w:r w:rsidR="008A23CD" w:rsidRPr="000A3C8C">
        <w:rPr>
          <w:lang w:val="pl-PL"/>
        </w:rPr>
        <w:t xml:space="preserve">byłoby przeznaczyć </w:t>
      </w:r>
      <w:bookmarkStart w:id="0" w:name="_GoBack"/>
      <w:bookmarkEnd w:id="0"/>
      <w:r w:rsidRPr="000A3C8C">
        <w:rPr>
          <w:lang w:val="pl-PL"/>
        </w:rPr>
        <w:t xml:space="preserve">ich równowartość na edukację medialną dzieci czy nowe etaty w sądach (bez nich raczej nie ma szans na szybkie rozstrzyganie sporów użytkowników </w:t>
      </w:r>
      <w:r w:rsidR="00A04EE0">
        <w:rPr>
          <w:lang w:val="pl-PL"/>
        </w:rPr>
        <w:t xml:space="preserve">i użytkowniczek </w:t>
      </w:r>
      <w:r w:rsidRPr="000A3C8C">
        <w:rPr>
          <w:lang w:val="pl-PL"/>
        </w:rPr>
        <w:t>z platformami).</w:t>
      </w:r>
    </w:p>
    <w:p w:rsidR="000A3C8C" w:rsidRPr="000A3C8C" w:rsidRDefault="00A04EE0" w:rsidP="00A04EE0">
      <w:pPr>
        <w:pStyle w:val="Nagwek1"/>
      </w:pPr>
      <w:r w:rsidRPr="000A3C8C">
        <w:t>O Fundacji Panoptykon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Fundacja Panoptykon od ponad 16 lat zajmuje się obroną wolności i prywatności w świecie nowych technologii. Przez lata zwracaliśmy uwagę na cenzorskie zapędy polityków, którzy chcieli blokować strony i aplikacje </w:t>
      </w:r>
      <w:r w:rsidR="00A04EE0">
        <w:rPr>
          <w:lang w:val="pl-PL"/>
        </w:rPr>
        <w:t>i</w:t>
      </w:r>
      <w:r w:rsidRPr="000A3C8C">
        <w:rPr>
          <w:lang w:val="pl-PL"/>
        </w:rPr>
        <w:t>nternetowe.</w:t>
      </w:r>
    </w:p>
    <w:p w:rsidR="000A3C8C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 xml:space="preserve">Panoptykon czynnie uczestniczył </w:t>
      </w:r>
      <w:r w:rsidR="00A04EE0">
        <w:rPr>
          <w:lang w:val="pl-PL"/>
        </w:rPr>
        <w:t>n</w:t>
      </w:r>
      <w:r w:rsidR="00A04EE0" w:rsidRPr="000A3C8C">
        <w:rPr>
          <w:lang w:val="pl-PL"/>
        </w:rPr>
        <w:t xml:space="preserve">a etapie unijnym </w:t>
      </w:r>
      <w:r w:rsidRPr="000A3C8C">
        <w:rPr>
          <w:lang w:val="pl-PL"/>
        </w:rPr>
        <w:t xml:space="preserve">w pracach nad </w:t>
      </w:r>
      <w:r w:rsidR="00A04EE0">
        <w:rPr>
          <w:lang w:val="pl-PL"/>
        </w:rPr>
        <w:t>aktem o usługach cyfrowych</w:t>
      </w:r>
      <w:r w:rsidRPr="000A3C8C">
        <w:rPr>
          <w:lang w:val="pl-PL"/>
        </w:rPr>
        <w:t>, dostarczając niezależne analizy dowodzące szkodliwego działani</w:t>
      </w:r>
      <w:r w:rsidR="00A04EE0">
        <w:rPr>
          <w:lang w:val="pl-PL"/>
        </w:rPr>
        <w:t>a</w:t>
      </w:r>
      <w:r w:rsidRPr="000A3C8C">
        <w:rPr>
          <w:lang w:val="pl-PL"/>
        </w:rPr>
        <w:t xml:space="preserve"> największych platform internetowych, prowadząc własne badania oraz dzieląc się kulisami prowadzenia sprawy sądowej przeciwko blokadzie organizacji społecznej przez Facebooka.</w:t>
      </w:r>
    </w:p>
    <w:p w:rsidR="00E935B8" w:rsidRPr="000A3C8C" w:rsidRDefault="000A3C8C" w:rsidP="000A3C8C">
      <w:pPr>
        <w:pStyle w:val="Body1"/>
        <w:rPr>
          <w:lang w:val="pl-PL"/>
        </w:rPr>
      </w:pPr>
      <w:r w:rsidRPr="000A3C8C">
        <w:rPr>
          <w:lang w:val="pl-PL"/>
        </w:rPr>
        <w:t>Jako pierwsi zwróciliśmy uwagę na ryzyka nadmiarowego blokowania treści w</w:t>
      </w:r>
      <w:r w:rsidR="00A04EE0">
        <w:rPr>
          <w:lang w:val="pl-PL"/>
        </w:rPr>
        <w:t>e wcześniejszym</w:t>
      </w:r>
      <w:r w:rsidRPr="000A3C8C">
        <w:rPr>
          <w:lang w:val="pl-PL"/>
        </w:rPr>
        <w:t xml:space="preserve"> projekcie wdrożenia DSA przygotowanym przez Ministerstwo Cyfryzacji w styczniu </w:t>
      </w:r>
      <w:r w:rsidR="00A04EE0">
        <w:rPr>
          <w:lang w:val="pl-PL"/>
        </w:rPr>
        <w:t>2025 r</w:t>
      </w:r>
      <w:r w:rsidRPr="000A3C8C">
        <w:rPr>
          <w:lang w:val="pl-PL"/>
        </w:rPr>
        <w:t>. Braliśmy udział we wszystkich rundach konsultacji ustawy, która w końcu trafi</w:t>
      </w:r>
      <w:r w:rsidR="00A04EE0">
        <w:rPr>
          <w:lang w:val="pl-PL"/>
        </w:rPr>
        <w:t>ł</w:t>
      </w:r>
      <w:r w:rsidRPr="000A3C8C">
        <w:rPr>
          <w:lang w:val="pl-PL"/>
        </w:rPr>
        <w:t xml:space="preserve">a na </w:t>
      </w:r>
      <w:r w:rsidR="00A04EE0">
        <w:rPr>
          <w:lang w:val="pl-PL"/>
        </w:rPr>
        <w:t>biurko Prezydenta.</w:t>
      </w:r>
    </w:p>
    <w:sectPr w:rsidR="00E935B8" w:rsidRPr="000A3C8C" w:rsidSect="005B604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8E0" w:rsidRDefault="005458E0" w:rsidP="002913CF">
      <w:pPr>
        <w:spacing w:after="0" w:line="240" w:lineRule="auto"/>
      </w:pPr>
      <w:r>
        <w:separator/>
      </w:r>
    </w:p>
  </w:endnote>
  <w:endnote w:type="continuationSeparator" w:id="0">
    <w:p w:rsidR="005458E0" w:rsidRDefault="005458E0" w:rsidP="0029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45" w:rsidRPr="00A57587" w:rsidRDefault="003E7DE9" w:rsidP="005B6045">
    <w:pPr>
      <w:pStyle w:val="Stopka1"/>
      <w:tabs>
        <w:tab w:val="clear" w:pos="4536"/>
        <w:tab w:val="clear" w:pos="9072"/>
      </w:tabs>
      <w:ind w:right="-1276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F2D6409" wp14:editId="7B638408">
              <wp:simplePos x="0" y="0"/>
              <wp:positionH relativeFrom="margin">
                <wp:posOffset>0</wp:posOffset>
              </wp:positionH>
              <wp:positionV relativeFrom="paragraph">
                <wp:posOffset>-210185</wp:posOffset>
              </wp:positionV>
              <wp:extent cx="5760000" cy="9525"/>
              <wp:effectExtent l="0" t="0" r="31750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9525"/>
                      </a:xfrm>
                      <a:prstGeom prst="line">
                        <a:avLst/>
                      </a:prstGeom>
                      <a:ln w="3175">
                        <a:solidFill>
                          <a:srgbClr val="DADADA">
                            <a:alpha val="83922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DD3E75" id="Łącznik prosty 1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6.55pt" to="453.55pt,-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" strokecolor="#dadada" strokeweight=".25pt">
              <v:stroke opacity="54998f" joinstyle="miter"/>
              <w10:wrap anchorx="margin"/>
            </v:line>
          </w:pict>
        </mc:Fallback>
      </mc:AlternateContent>
    </w:r>
    <w:r w:rsidR="005B6045" w:rsidRPr="00A57587">
      <w:t>Fundacja Panoptykon | Orzechowska 4 lok. 4 02-068 Warszawa</w:t>
    </w:r>
    <w:r w:rsidR="005B6045">
      <w:tab/>
    </w:r>
    <w:r w:rsidR="005B6045">
      <w:tab/>
    </w:r>
    <w:r w:rsidR="005B6045">
      <w:fldChar w:fldCharType="begin"/>
    </w:r>
    <w:r w:rsidR="005B6045">
      <w:instrText>PAGE   \* MERGEFORMAT</w:instrText>
    </w:r>
    <w:r w:rsidR="005B6045">
      <w:fldChar w:fldCharType="separate"/>
    </w:r>
    <w:r w:rsidR="005B6045">
      <w:t>1</w:t>
    </w:r>
    <w:r w:rsidR="005B6045">
      <w:fldChar w:fldCharType="end"/>
    </w:r>
  </w:p>
  <w:p w:rsidR="005B6045" w:rsidRDefault="005B6045" w:rsidP="005B6045">
    <w:pPr>
      <w:pStyle w:val="Stopka1"/>
    </w:pPr>
    <w:r w:rsidRPr="00A57587">
      <w:t>fundacja@panoptykon.org | +48 660 074 026 | panoptykon.org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45" w:rsidRPr="00A57587" w:rsidRDefault="005B6045" w:rsidP="005B6045">
    <w:pPr>
      <w:pStyle w:val="Stopka1"/>
      <w:tabs>
        <w:tab w:val="clear" w:pos="4536"/>
        <w:tab w:val="clear" w:pos="9072"/>
      </w:tabs>
      <w:ind w:right="-127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72D80" wp14:editId="129969A9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5760000" cy="9525"/>
              <wp:effectExtent l="0" t="0" r="317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9525"/>
                      </a:xfrm>
                      <a:prstGeom prst="line">
                        <a:avLst/>
                      </a:prstGeom>
                      <a:ln w="3175">
                        <a:solidFill>
                          <a:srgbClr val="DADADA">
                            <a:alpha val="83922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73741" id="Łącznik prosty 2" o:spid="_x0000_s1026" style="position:absolute;flip:y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6pt" to="453.55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" strokecolor="#dadada" strokeweight=".25pt">
              <v:stroke opacity="54998f" joinstyle="miter"/>
              <w10:wrap anchorx="margin"/>
            </v:line>
          </w:pict>
        </mc:Fallback>
      </mc:AlternateContent>
    </w:r>
    <w:r w:rsidRPr="00A57587">
      <w:t>Fundacja Panoptykon</w:t>
    </w:r>
    <w:r>
      <w:t xml:space="preserve"> </w:t>
    </w:r>
    <w:r w:rsidRPr="00A57587">
      <w:t>|</w:t>
    </w:r>
    <w:r>
      <w:t xml:space="preserve"> </w:t>
    </w:r>
    <w:r w:rsidRPr="00A57587">
      <w:t>Orzechowska 4 lok. 4 02-068 Warszawa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A57587" w:rsidRPr="00A57587" w:rsidRDefault="005B6045" w:rsidP="005B6045">
    <w:pPr>
      <w:pStyle w:val="Stopka1"/>
    </w:pPr>
    <w:r w:rsidRPr="00A57587">
      <w:t>fundacja@panoptykon.org | +48 660 074 026 | panoptykon.org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8E0" w:rsidRDefault="005458E0" w:rsidP="002913CF">
      <w:pPr>
        <w:spacing w:after="0" w:line="240" w:lineRule="auto"/>
      </w:pPr>
      <w:r>
        <w:separator/>
      </w:r>
    </w:p>
  </w:footnote>
  <w:footnote w:type="continuationSeparator" w:id="0">
    <w:p w:rsidR="005458E0" w:rsidRDefault="005458E0" w:rsidP="0029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CF" w:rsidRDefault="005458E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455094" o:spid="_x0000_s2059" type="#_x0000_t75" style="position:absolute;margin-left:0;margin-top:0;width:294.65pt;height:700.15pt;z-index:-251641856;mso-position-horizontal:center;mso-position-horizontal-relative:margin;mso-position-vertical:center;mso-position-vertical-relative:margin" o:allowincell="f">
          <v:imagedata r:id="rId1" o:title="pattern_EDED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CF" w:rsidRDefault="005458E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455095" o:spid="_x0000_s2060" type="#_x0000_t75" style="position:absolute;margin-left:0;margin-top:0;width:294.65pt;height:700.15pt;z-index:-251640832;mso-position-horizontal:center;mso-position-horizontal-relative:margin;mso-position-vertical:center;mso-position-vertical-relative:margin" o:allowincell="f">
          <v:imagedata r:id="rId1" o:title="pattern_EDEDED"/>
          <w10:wrap anchorx="margin" anchory="margin"/>
        </v:shape>
      </w:pict>
    </w:r>
    <w:r w:rsidR="005B6045">
      <w:rPr>
        <w:noProof/>
      </w:rPr>
      <w:drawing>
        <wp:anchor distT="0" distB="0" distL="114300" distR="114300" simplePos="0" relativeHeight="251667456" behindDoc="0" locked="0" layoutInCell="1" allowOverlap="1" wp14:anchorId="066547CD" wp14:editId="76802590">
          <wp:simplePos x="0" y="0"/>
          <wp:positionH relativeFrom="margin">
            <wp:align>left</wp:align>
          </wp:positionH>
          <wp:positionV relativeFrom="margin">
            <wp:posOffset>-584200</wp:posOffset>
          </wp:positionV>
          <wp:extent cx="1224000" cy="392861"/>
          <wp:effectExtent l="0" t="0" r="0" b="762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39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CF" w:rsidRDefault="005458E0" w:rsidP="00B61AAA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455093" o:spid="_x0000_s2058" type="#_x0000_t75" style="position:absolute;left:0;text-align:left;margin-left:268.05pt;margin-top:0;width:255.3pt;height:606.6pt;z-index:-251642880;mso-position-horizontal-relative:margin;mso-position-vertical:center;mso-position-vertical-relative:margin" o:allowincell="f">
          <v:imagedata r:id="rId1" o:title="pattern_EDEDED"/>
          <w10:wrap anchorx="margin" anchory="margin"/>
        </v:shape>
      </w:pict>
    </w:r>
    <w:r w:rsidR="00B61AAA">
      <w:t xml:space="preserve">Warszawa, 5 </w:t>
    </w:r>
    <w:r w:rsidR="000A3C8C">
      <w:t>stycznia</w:t>
    </w:r>
    <w:r w:rsidR="00B61AAA">
      <w:t xml:space="preserve"> 202</w:t>
    </w:r>
    <w:r w:rsidR="000A3C8C">
      <w:t>6</w:t>
    </w:r>
    <w:r w:rsidR="00B61AAA">
      <w:t xml:space="preserve"> r.</w:t>
    </w:r>
    <w:r w:rsidR="002913CF">
      <w:rPr>
        <w:noProof/>
      </w:rPr>
      <w:drawing>
        <wp:anchor distT="0" distB="0" distL="114300" distR="114300" simplePos="0" relativeHeight="251661312" behindDoc="0" locked="0" layoutInCell="1" allowOverlap="1" wp14:anchorId="4E6939BE">
          <wp:simplePos x="0" y="0"/>
          <wp:positionH relativeFrom="margin">
            <wp:align>left</wp:align>
          </wp:positionH>
          <wp:positionV relativeFrom="margin">
            <wp:posOffset>-561975</wp:posOffset>
          </wp:positionV>
          <wp:extent cx="1224000" cy="392861"/>
          <wp:effectExtent l="0" t="0" r="0" b="7620"/>
          <wp:wrapSquare wrapText="bothSides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39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630CA7C"/>
    <w:lvl w:ilvl="0">
      <w:start w:val="1"/>
      <w:numFmt w:val="decimal"/>
      <w:pStyle w:val="Listanumerowana"/>
      <w:lvlText w:val="%1."/>
      <w:lvlJc w:val="left"/>
      <w:pPr>
        <w:ind w:left="567" w:hanging="397"/>
      </w:pPr>
      <w:rPr>
        <w:rFonts w:hint="default"/>
      </w:rPr>
    </w:lvl>
  </w:abstractNum>
  <w:abstractNum w:abstractNumId="1" w15:restartNumberingAfterBreak="0">
    <w:nsid w:val="01BB1001"/>
    <w:multiLevelType w:val="hybridMultilevel"/>
    <w:tmpl w:val="2F00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4C3C"/>
    <w:multiLevelType w:val="hybridMultilevel"/>
    <w:tmpl w:val="C3AC557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665097D"/>
    <w:multiLevelType w:val="hybridMultilevel"/>
    <w:tmpl w:val="CCBCDE0E"/>
    <w:lvl w:ilvl="0" w:tplc="81540130">
      <w:numFmt w:val="bullet"/>
      <w:lvlText w:val="•"/>
      <w:lvlJc w:val="left"/>
      <w:pPr>
        <w:ind w:left="1068" w:hanging="708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6178"/>
    <w:multiLevelType w:val="hybridMultilevel"/>
    <w:tmpl w:val="2BFA7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F5D"/>
    <w:multiLevelType w:val="hybridMultilevel"/>
    <w:tmpl w:val="67A45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996"/>
    <w:multiLevelType w:val="hybridMultilevel"/>
    <w:tmpl w:val="56BCDC64"/>
    <w:lvl w:ilvl="0" w:tplc="81540130">
      <w:numFmt w:val="bullet"/>
      <w:lvlText w:val="•"/>
      <w:lvlJc w:val="left"/>
      <w:pPr>
        <w:ind w:left="1068" w:hanging="708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E87"/>
    <w:multiLevelType w:val="hybridMultilevel"/>
    <w:tmpl w:val="3B7A1D4A"/>
    <w:lvl w:ilvl="0" w:tplc="81540130">
      <w:numFmt w:val="bullet"/>
      <w:lvlText w:val="•"/>
      <w:lvlJc w:val="left"/>
      <w:pPr>
        <w:ind w:left="1068" w:hanging="708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13E7B"/>
    <w:multiLevelType w:val="hybridMultilevel"/>
    <w:tmpl w:val="90BAA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B3FC0"/>
    <w:multiLevelType w:val="hybridMultilevel"/>
    <w:tmpl w:val="DA684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12EC2"/>
    <w:multiLevelType w:val="hybridMultilevel"/>
    <w:tmpl w:val="3B6E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135A1"/>
    <w:multiLevelType w:val="hybridMultilevel"/>
    <w:tmpl w:val="9BEA0798"/>
    <w:lvl w:ilvl="0" w:tplc="AE04576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80F63"/>
    <w:multiLevelType w:val="hybridMultilevel"/>
    <w:tmpl w:val="159A295C"/>
    <w:lvl w:ilvl="0" w:tplc="A222850C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30677"/>
    <w:multiLevelType w:val="hybridMultilevel"/>
    <w:tmpl w:val="F266C21A"/>
    <w:lvl w:ilvl="0" w:tplc="D8EA4214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80CA7"/>
    <w:multiLevelType w:val="hybridMultilevel"/>
    <w:tmpl w:val="6BEE283A"/>
    <w:lvl w:ilvl="0" w:tplc="AB86C14A">
      <w:numFmt w:val="bullet"/>
      <w:pStyle w:val="Akapitzlis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21727"/>
    <w:multiLevelType w:val="hybridMultilevel"/>
    <w:tmpl w:val="F49EF88C"/>
    <w:lvl w:ilvl="0" w:tplc="D8EA4214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8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8C"/>
    <w:rsid w:val="00001D4F"/>
    <w:rsid w:val="000A3C8C"/>
    <w:rsid w:val="00185396"/>
    <w:rsid w:val="0022365C"/>
    <w:rsid w:val="00234714"/>
    <w:rsid w:val="00254C66"/>
    <w:rsid w:val="002913CF"/>
    <w:rsid w:val="002B2C7C"/>
    <w:rsid w:val="002B7CAE"/>
    <w:rsid w:val="002E139A"/>
    <w:rsid w:val="002F071A"/>
    <w:rsid w:val="00310D7B"/>
    <w:rsid w:val="003445E9"/>
    <w:rsid w:val="003E7DE9"/>
    <w:rsid w:val="005458E0"/>
    <w:rsid w:val="00577EA1"/>
    <w:rsid w:val="0059749A"/>
    <w:rsid w:val="005B6045"/>
    <w:rsid w:val="005C7564"/>
    <w:rsid w:val="005D7AB3"/>
    <w:rsid w:val="007325E2"/>
    <w:rsid w:val="007C316F"/>
    <w:rsid w:val="00836E40"/>
    <w:rsid w:val="008A23CD"/>
    <w:rsid w:val="008F65B2"/>
    <w:rsid w:val="00A04EE0"/>
    <w:rsid w:val="00A57587"/>
    <w:rsid w:val="00B371E7"/>
    <w:rsid w:val="00B61AAA"/>
    <w:rsid w:val="00C35FE1"/>
    <w:rsid w:val="00CE3756"/>
    <w:rsid w:val="00DD5C2D"/>
    <w:rsid w:val="00E935B8"/>
    <w:rsid w:val="00F10F61"/>
    <w:rsid w:val="00F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048BA1B"/>
  <w15:chartTrackingRefBased/>
  <w15:docId w15:val="{1D52E4CB-C412-4928-BEAE-20B8383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5B8"/>
    <w:pPr>
      <w:spacing w:after="397" w:line="300" w:lineRule="auto"/>
    </w:pPr>
    <w:rPr>
      <w:rFonts w:ascii="Garamond" w:hAnsi="Garamond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EE0"/>
    <w:pPr>
      <w:keepNext/>
      <w:keepLines/>
      <w:spacing w:before="240" w:after="120" w:line="276" w:lineRule="auto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1D4F"/>
    <w:pPr>
      <w:keepNext/>
      <w:keepLines/>
      <w:spacing w:before="480" w:after="360" w:line="262" w:lineRule="auto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749A"/>
    <w:pPr>
      <w:keepNext/>
      <w:keepLines/>
      <w:spacing w:before="510" w:line="274" w:lineRule="auto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3CF"/>
  </w:style>
  <w:style w:type="paragraph" w:styleId="Stopka">
    <w:name w:val="footer"/>
    <w:basedOn w:val="Normalny"/>
    <w:link w:val="StopkaZnak"/>
    <w:uiPriority w:val="99"/>
    <w:unhideWhenUsed/>
    <w:rsid w:val="00291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3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A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A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AAA"/>
    <w:rPr>
      <w:vertAlign w:val="superscript"/>
    </w:rPr>
  </w:style>
  <w:style w:type="paragraph" w:styleId="Bezodstpw">
    <w:name w:val="No Spacing"/>
    <w:uiPriority w:val="1"/>
    <w:qFormat/>
    <w:rsid w:val="00B61AAA"/>
    <w:pPr>
      <w:spacing w:after="0" w:line="240" w:lineRule="auto"/>
    </w:pPr>
    <w:rPr>
      <w:rFonts w:ascii="Garamond" w:hAnsi="Garamond"/>
      <w:sz w:val="24"/>
    </w:rPr>
  </w:style>
  <w:style w:type="paragraph" w:customStyle="1" w:styleId="Body1">
    <w:name w:val="Body 1"/>
    <w:basedOn w:val="Normalny"/>
    <w:qFormat/>
    <w:rsid w:val="00A04EE0"/>
    <w:pPr>
      <w:spacing w:before="240" w:after="240" w:line="276" w:lineRule="auto"/>
    </w:pPr>
    <w:rPr>
      <w:color w:val="000000" w:themeColor="text1"/>
      <w:lang w:val="en-GB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4EE0"/>
    <w:rPr>
      <w:rFonts w:ascii="Garamond" w:eastAsiaTheme="majorEastAsia" w:hAnsi="Garamond" w:cstheme="majorBidi"/>
      <w:b/>
      <w:color w:val="000000" w:themeColor="text1"/>
      <w:sz w:val="36"/>
      <w:szCs w:val="32"/>
    </w:rPr>
  </w:style>
  <w:style w:type="character" w:customStyle="1" w:styleId="fontstyle21">
    <w:name w:val="fontstyle21"/>
    <w:basedOn w:val="Domylnaczcionkaakapitu"/>
    <w:rsid w:val="00B61AAA"/>
    <w:rPr>
      <w:rFonts w:ascii="AGaramondPro-Bold" w:hAnsi="AGaramondPro-Bold" w:hint="default"/>
      <w:b/>
      <w:bCs/>
      <w:i w:val="0"/>
      <w:iCs w:val="0"/>
      <w:color w:val="242021"/>
      <w:sz w:val="36"/>
      <w:szCs w:val="36"/>
    </w:rPr>
  </w:style>
  <w:style w:type="paragraph" w:styleId="Akapitzlist">
    <w:name w:val="List Paragraph"/>
    <w:basedOn w:val="Normalny"/>
    <w:uiPriority w:val="34"/>
    <w:qFormat/>
    <w:rsid w:val="0022365C"/>
    <w:pPr>
      <w:numPr>
        <w:numId w:val="11"/>
      </w:numPr>
      <w:spacing w:before="120" w:after="120"/>
      <w:ind w:left="714" w:hanging="357"/>
    </w:pPr>
    <w:rPr>
      <w:color w:val="000000" w:themeColor="text1"/>
    </w:rPr>
  </w:style>
  <w:style w:type="paragraph" w:customStyle="1" w:styleId="Styl1">
    <w:name w:val="Styl1"/>
    <w:basedOn w:val="Akapitzlist"/>
    <w:rsid w:val="00E935B8"/>
    <w:pPr>
      <w:numPr>
        <w:numId w:val="3"/>
      </w:numPr>
    </w:pPr>
    <w:rPr>
      <w:lang w:eastAsia="pl-PL"/>
    </w:rPr>
  </w:style>
  <w:style w:type="paragraph" w:styleId="Listanumerowana">
    <w:name w:val="List Number"/>
    <w:basedOn w:val="Normalny"/>
    <w:uiPriority w:val="99"/>
    <w:unhideWhenUsed/>
    <w:rsid w:val="00E935B8"/>
    <w:pPr>
      <w:numPr>
        <w:numId w:val="5"/>
      </w:numPr>
      <w:contextualSpacing/>
    </w:pPr>
  </w:style>
  <w:style w:type="paragraph" w:styleId="Lista">
    <w:name w:val="List"/>
    <w:basedOn w:val="Normalny"/>
    <w:uiPriority w:val="99"/>
    <w:semiHidden/>
    <w:unhideWhenUsed/>
    <w:rsid w:val="00E935B8"/>
    <w:pPr>
      <w:numPr>
        <w:numId w:val="4"/>
      </w:numPr>
      <w:spacing w:before="397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01D4F"/>
    <w:rPr>
      <w:rFonts w:ascii="Garamond" w:eastAsiaTheme="majorEastAsia" w:hAnsi="Garamond" w:cstheme="majorBidi"/>
      <w:b/>
      <w:color w:val="000000" w:themeColor="text1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9749A"/>
    <w:rPr>
      <w:rFonts w:ascii="Garamond" w:eastAsiaTheme="majorEastAsia" w:hAnsi="Garamond" w:cstheme="majorBidi"/>
      <w:b/>
      <w:color w:val="000000" w:themeColor="text1"/>
      <w:sz w:val="28"/>
      <w:szCs w:val="24"/>
    </w:rPr>
  </w:style>
  <w:style w:type="table" w:styleId="Tabela-Siatka">
    <w:name w:val="Table Grid"/>
    <w:basedOn w:val="Standardowy"/>
    <w:uiPriority w:val="39"/>
    <w:rsid w:val="00E9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basedOn w:val="Body1"/>
    <w:qFormat/>
    <w:rsid w:val="00A57587"/>
    <w:pPr>
      <w:spacing w:before="0" w:after="0" w:line="336" w:lineRule="auto"/>
      <w:contextualSpacing/>
    </w:pPr>
    <w:rPr>
      <w:sz w:val="20"/>
    </w:rPr>
  </w:style>
  <w:style w:type="paragraph" w:customStyle="1" w:styleId="Stopka1">
    <w:name w:val="Stopka1"/>
    <w:basedOn w:val="Stopka"/>
    <w:qFormat/>
    <w:rsid w:val="003E7DE9"/>
    <w:pPr>
      <w:spacing w:line="300" w:lineRule="auto"/>
      <w:jc w:val="center"/>
    </w:pPr>
    <w:rPr>
      <w:color w:val="706F6F"/>
    </w:rPr>
  </w:style>
  <w:style w:type="character" w:styleId="Hipercze">
    <w:name w:val="Hyperlink"/>
    <w:basedOn w:val="Domylnaczcionkaakapitu"/>
    <w:uiPriority w:val="99"/>
    <w:unhideWhenUsed/>
    <w:rsid w:val="007C316F"/>
    <w:rPr>
      <w:color w:val="C0000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04EE0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E0"/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E0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04EE0"/>
    <w:rPr>
      <w:rFonts w:ascii="Garamond" w:eastAsiaTheme="minorEastAsia" w:hAnsi="Garamond"/>
      <w:color w:val="000000" w:themeColor="tex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hared\Grafika%20i%20projekty\Identyfikacja%20wizualna%20Fundacji\Papier%20firmowy%202025\szablon_Papier-firmowy_PL_8-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szablon_Papier-firmowy_PL_8-2025</Template>
  <TotalTime>32</TotalTime>
  <Pages>4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Panoptykon</dc:creator>
  <cp:keywords/>
  <dc:description/>
  <cp:lastModifiedBy>Anna</cp:lastModifiedBy>
  <cp:revision>3</cp:revision>
  <cp:lastPrinted>2023-10-02T08:27:00Z</cp:lastPrinted>
  <dcterms:created xsi:type="dcterms:W3CDTF">2026-01-03T17:14:00Z</dcterms:created>
  <dcterms:modified xsi:type="dcterms:W3CDTF">2026-01-05T07:34:00Z</dcterms:modified>
</cp:coreProperties>
</file>