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10F6" w14:textId="3494EDC8" w:rsidR="00E208F7" w:rsidRPr="00C46B3F" w:rsidRDefault="00735BD0" w:rsidP="00735BD0">
      <w:pPr>
        <w:suppressAutoHyphens w:val="0"/>
        <w:overflowPunct/>
        <w:autoSpaceDE/>
        <w:spacing w:before="120" w:after="120"/>
        <w:jc w:val="right"/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</w:pPr>
      <w:r w:rsidRPr="00C46B3F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Warszawa, </w:t>
      </w:r>
      <w:r w:rsidR="004A77AD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10</w:t>
      </w:r>
      <w:r w:rsidRPr="00C46B3F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.0</w:t>
      </w:r>
      <w:r w:rsidR="006B1EDE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7</w:t>
      </w:r>
      <w:r w:rsidRPr="00C46B3F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.2025</w:t>
      </w:r>
    </w:p>
    <w:p w14:paraId="57B170EA" w14:textId="77777777" w:rsidR="00E208F7" w:rsidRPr="00C46B3F" w:rsidRDefault="00735BD0" w:rsidP="00735BD0">
      <w:pPr>
        <w:suppressAutoHyphens w:val="0"/>
        <w:overflowPunct/>
        <w:autoSpaceDE/>
        <w:spacing w:before="120" w:after="120"/>
        <w:rPr>
          <w:rFonts w:ascii="Calibri" w:hAnsi="Calibri" w:cs="Calibri"/>
          <w:color w:val="000000"/>
          <w:szCs w:val="24"/>
          <w:u w:val="single"/>
          <w:bdr w:val="none" w:sz="0" w:space="0" w:color="auto" w:frame="1"/>
          <w:lang w:eastAsia="pl-PL"/>
        </w:rPr>
      </w:pPr>
      <w:r w:rsidRPr="00C46B3F">
        <w:rPr>
          <w:rFonts w:ascii="Calibri" w:hAnsi="Calibri" w:cs="Calibri"/>
          <w:color w:val="000000"/>
          <w:szCs w:val="24"/>
          <w:u w:val="single"/>
          <w:bdr w:val="none" w:sz="0" w:space="0" w:color="auto" w:frame="1"/>
          <w:lang w:eastAsia="pl-PL"/>
        </w:rPr>
        <w:t>Informacja prasowa</w:t>
      </w:r>
    </w:p>
    <w:p w14:paraId="4D45A466" w14:textId="77777777" w:rsidR="00C56B60" w:rsidRPr="00C56B60" w:rsidRDefault="00C56B60" w:rsidP="00C56B60">
      <w:pPr>
        <w:suppressAutoHyphens w:val="0"/>
        <w:overflowPunct/>
        <w:autoSpaceDE/>
        <w:spacing w:before="120" w:after="12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Ile czystego</w:t>
      </w:r>
      <w:r w:rsidRPr="00C56B60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alkohol</w:t>
      </w: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u jest</w:t>
      </w:r>
      <w:r w:rsidRPr="00C56B60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w napojach</w:t>
      </w: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 z procentami</w:t>
      </w:r>
      <w:r w:rsidRPr="00C56B60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 xml:space="preserve">? Wielu Polaków nie potrafi </w:t>
      </w:r>
      <w:r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te</w:t>
      </w:r>
      <w:r w:rsidRPr="00C56B60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  <w:lang w:eastAsia="pl-PL"/>
        </w:rPr>
        <w:t>go oszacować</w:t>
      </w:r>
    </w:p>
    <w:p w14:paraId="03C0C80E" w14:textId="77777777" w:rsidR="00735BD0" w:rsidRPr="008F30FA" w:rsidRDefault="00735BD0" w:rsidP="008F30FA">
      <w:pPr>
        <w:suppressAutoHyphens w:val="0"/>
        <w:overflowPunct/>
        <w:autoSpaceDE/>
        <w:spacing w:before="120" w:after="120"/>
        <w:rPr>
          <w:rFonts w:ascii="Calibri" w:hAnsi="Calibri" w:cs="Calibri"/>
          <w:b/>
          <w:bCs/>
          <w:color w:val="000000"/>
          <w:szCs w:val="24"/>
          <w:u w:val="single"/>
          <w:bdr w:val="none" w:sz="0" w:space="0" w:color="auto" w:frame="1"/>
          <w:lang w:eastAsia="pl-PL"/>
        </w:rPr>
      </w:pPr>
      <w:r w:rsidRPr="008F30FA">
        <w:rPr>
          <w:rFonts w:ascii="Calibri" w:hAnsi="Calibri" w:cs="Calibri"/>
          <w:b/>
          <w:bCs/>
          <w:color w:val="000000"/>
          <w:szCs w:val="24"/>
          <w:u w:val="single"/>
          <w:bdr w:val="none" w:sz="0" w:space="0" w:color="auto" w:frame="1"/>
          <w:lang w:eastAsia="pl-PL"/>
        </w:rPr>
        <w:t xml:space="preserve">Rusza nowa </w:t>
      </w:r>
      <w:r w:rsidR="00717151" w:rsidRPr="008F30FA">
        <w:rPr>
          <w:rFonts w:ascii="Calibri" w:hAnsi="Calibri" w:cs="Calibri"/>
          <w:b/>
          <w:bCs/>
          <w:color w:val="000000"/>
          <w:szCs w:val="24"/>
          <w:u w:val="single"/>
          <w:bdr w:val="none" w:sz="0" w:space="0" w:color="auto" w:frame="1"/>
          <w:lang w:eastAsia="pl-PL"/>
        </w:rPr>
        <w:t>inicjatywa</w:t>
      </w:r>
      <w:r w:rsidRPr="008F30FA">
        <w:rPr>
          <w:rFonts w:ascii="Calibri" w:hAnsi="Calibri" w:cs="Calibri"/>
          <w:b/>
          <w:bCs/>
          <w:color w:val="000000"/>
          <w:szCs w:val="24"/>
          <w:u w:val="single"/>
          <w:bdr w:val="none" w:sz="0" w:space="0" w:color="auto" w:frame="1"/>
          <w:lang w:eastAsia="pl-PL"/>
        </w:rPr>
        <w:t xml:space="preserve"> edukacyjna „Alkomity”</w:t>
      </w:r>
    </w:p>
    <w:p w14:paraId="15C78340" w14:textId="546F1EDB" w:rsidR="00735BD0" w:rsidRDefault="00735BD0" w:rsidP="00735BD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</w:pPr>
      <w:r w:rsidRPr="00735BD0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40% Polaków nie potrafi oszacować ilości czystego alkoholu zawartego w napojach procentowych – wynika z badania przeprowadzonego na </w:t>
      </w:r>
      <w:r w:rsidRPr="00E41642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potrzeby </w:t>
      </w:r>
      <w:r w:rsidR="00F87928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kampanii</w:t>
      </w:r>
      <w:r w:rsidR="00CE6C85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 </w:t>
      </w:r>
      <w:r w:rsidRPr="00735BD0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„Alkomity”</w:t>
      </w:r>
      <w:r w:rsidR="00E41642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.</w:t>
      </w:r>
      <w:r w:rsidRPr="00735BD0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 Wiele osób nie zdaje sobie sprawy, że piwo, wino, wódka czy whisky zawierają tę samą substancję – </w:t>
      </w:r>
      <w:r w:rsidR="00653963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alkohol etylowy</w:t>
      </w:r>
      <w:r w:rsidRPr="00735BD0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. </w:t>
      </w:r>
      <w:r w:rsidR="007B470E" w:rsidRPr="007B470E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Wyniki badania pokazują, że w społeczeństwie wciąż funkcjonuje wiele mitów i błędnych przekonań</w:t>
      </w:r>
      <w:r w:rsidR="00F87928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, które </w:t>
      </w:r>
      <w:r w:rsidR="007B470E" w:rsidRPr="007B470E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dotyczą nie tylko </w:t>
      </w:r>
      <w:r w:rsidR="007A0B82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zawartości</w:t>
      </w:r>
      <w:r w:rsidR="007B470E" w:rsidRPr="007B470E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 alkoholu w trunkach, ale też jego działania i dostępności</w:t>
      </w:r>
      <w:r w:rsidRPr="00735BD0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. Organizatorzy </w:t>
      </w:r>
      <w:r w:rsidR="008F30FA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projektu </w:t>
      </w:r>
      <w:r w:rsidRPr="00735BD0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przekonują, że odpowiedzialna konsumpcja zaczyna się od wiedzy na temat tego, co i w jakich ilościach naprawdę </w:t>
      </w:r>
      <w:r w:rsidR="00C3311D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konsumujemy</w:t>
      </w:r>
      <w:r w:rsidRPr="00735BD0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.</w:t>
      </w:r>
    </w:p>
    <w:p w14:paraId="2202F0A3" w14:textId="77777777" w:rsidR="008F30FA" w:rsidRDefault="008F30FA" w:rsidP="008F30FA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</w:pPr>
      <w:r w:rsidRPr="008F30FA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Alkohol – nie taki znany jak go malują </w:t>
      </w:r>
    </w:p>
    <w:p w14:paraId="65D67481" w14:textId="77777777" w:rsidR="008F30FA" w:rsidRPr="008F30FA" w:rsidRDefault="008F30FA" w:rsidP="00C848DD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</w:pPr>
      <w:r w:rsidRPr="009A1FC9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Polakom wydaje się, że wiedzą o alkoholu wszystko, ale badania pokazują coś innego.</w:t>
      </w:r>
      <w:r w:rsidR="009A1FC9" w:rsidRPr="009A1FC9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Co czwarty młody dorosły (26% osób w wieku 18–24 lat) nie wie, że piwo, wino i wódka zawierają ten sam alkohol – etanol. </w:t>
      </w:r>
      <w:r w:rsidR="009A1FC9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Niemal jedna trzecia (</w:t>
      </w:r>
      <w:r w:rsidR="009A1FC9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29%</w:t>
      </w:r>
      <w:r w:rsidR="009A1FC9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)</w:t>
      </w:r>
      <w:r w:rsidR="009A1FC9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badanych z tej grupy wiekowej nie postrzega piwa jako napoju alkoholowego, a 24% sądzi, że można je pić częściej i w większych ilościach, bez szkód dla organizmu czy ryzyka uzależnienia (30% badanych).</w:t>
      </w:r>
      <w:r w:rsidR="00C848DD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</w:t>
      </w:r>
      <w:r w:rsidRPr="008F30FA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Takie przekonania mogą prowadzić do nieświadomego spożywania większych ilości alkoholu</w:t>
      </w:r>
      <w:r w:rsidR="00EC7728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czy ryzykownych </w:t>
      </w:r>
      <w:proofErr w:type="spellStart"/>
      <w:r w:rsidR="00EC7728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zachowań</w:t>
      </w:r>
      <w:proofErr w:type="spellEnd"/>
      <w:r w:rsidR="00EC7728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– c</w:t>
      </w:r>
      <w:r w:rsidRPr="008F30FA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o szósty młody mężczyzna (18–24 lata) sądzi, że po wypiciu piwa można bezpiecznie wsiąść za kierownicę.</w:t>
      </w:r>
    </w:p>
    <w:p w14:paraId="6F406A27" w14:textId="77777777" w:rsidR="008F30FA" w:rsidRDefault="008F30FA" w:rsidP="00C848DD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</w:pPr>
      <w:r w:rsidRPr="008F30FA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Niepokój budzą odpowiedzi dotyczące </w:t>
      </w:r>
      <w:r w:rsidR="00C848DD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dostępności</w:t>
      </w:r>
      <w:r w:rsidRPr="008F30FA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alkoholu wśród niepełnoletnich. Aż</w:t>
      </w:r>
      <w:r w:rsidR="00C848DD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 </w:t>
      </w:r>
      <w:r w:rsidRPr="008F30FA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59%</w:t>
      </w:r>
      <w:r w:rsidR="00C848DD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 </w:t>
      </w:r>
      <w:r w:rsidRPr="008F30FA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badanych deklaruje, że młodzież najczęściej sięga po piwo. Jednocześnie co piąty dorosły nie zdaje sobie sprawy, że sprzedaż tego napoju osobom niepełnoletnim jest zabroniona. Taki sam odsetek </w:t>
      </w:r>
      <w:r w:rsidR="00C848DD" w:rsidRPr="00C848DD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badanych (21%) </w:t>
      </w:r>
      <w:r w:rsidRPr="008F30FA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zadeklarował, że sam kupiłby piwo na prośbę osoby poniżej 18. roku życia, a</w:t>
      </w:r>
      <w:r w:rsidR="00C848DD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 </w:t>
      </w:r>
      <w:r w:rsidRPr="008F30FA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30% mężczyzn i 19% kobiet nie widzi nic niewłaściwego w tym, że niepełnoletni piją piwo w ich obecności.</w:t>
      </w:r>
    </w:p>
    <w:p w14:paraId="04F74BEB" w14:textId="2197CC81" w:rsidR="00D02D8A" w:rsidRPr="008F30FA" w:rsidRDefault="005F7927" w:rsidP="006C7149">
      <w:pPr>
        <w:suppressAutoHyphens w:val="0"/>
        <w:overflowPunct/>
        <w:autoSpaceDE/>
        <w:spacing w:before="120" w:after="120"/>
        <w:jc w:val="center"/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</w:pPr>
      <w:r>
        <w:rPr>
          <w:rFonts w:ascii="Calibri" w:hAnsi="Calibri" w:cs="Calibri"/>
          <w:noProof/>
          <w:color w:val="000000"/>
          <w:szCs w:val="24"/>
          <w:bdr w:val="none" w:sz="0" w:space="0" w:color="auto" w:frame="1"/>
          <w:lang w:eastAsia="pl-PL"/>
        </w:rPr>
        <w:drawing>
          <wp:inline distT="0" distB="0" distL="0" distR="0" wp14:anchorId="3418FBA3" wp14:editId="0C2CB2BF">
            <wp:extent cx="4293612" cy="2655651"/>
            <wp:effectExtent l="0" t="0" r="3810" b="0"/>
            <wp:docPr id="668911567" name="Obraz 1" descr="Obraz zawierający tekst, zrzut ekranu, projekt graficzny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11567" name="Obraz 1" descr="Obraz zawierający tekst, zrzut ekranu, projekt graficzny, Czcionka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612" cy="2655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D3203" w14:textId="0A305F29" w:rsidR="00C848DD" w:rsidRPr="00EC7728" w:rsidRDefault="00C848DD" w:rsidP="00EC7728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</w:pPr>
      <w:r w:rsidRPr="00735BD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lastRenderedPageBreak/>
        <w:t xml:space="preserve">Celem </w:t>
      </w:r>
      <w:r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naszej inicjatywy</w:t>
      </w:r>
      <w:r w:rsidRPr="00735BD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 jest budowani</w:t>
      </w:r>
      <w:r w:rsidR="007A0B82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e</w:t>
      </w:r>
      <w:r w:rsidRPr="00735BD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 świadomości, szczególnie ważne wśród młodych dorosłych, którzy umiejętności podejmowania odpowiedzialnych decyzji jeszcze się uczą. Zanim</w:t>
      </w:r>
      <w:r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 </w:t>
      </w:r>
      <w:r w:rsidRPr="00735BD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sięgną po piwo, wino czy drinka – powinni wiedzieć, ile czystego alkoholu zawiera napój, który</w:t>
      </w:r>
      <w:r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 </w:t>
      </w:r>
      <w:r w:rsidRPr="00735BD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wybieraj</w:t>
      </w:r>
      <w:r w:rsidR="007A0B82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. </w:t>
      </w:r>
      <w:r w:rsidR="00F06C7C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 </w:t>
      </w:r>
      <w:r w:rsidR="00F06C7C" w:rsidRPr="00F06C7C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– mówi </w:t>
      </w:r>
      <w:r w:rsidR="00F06C7C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Emilia Rabenda, Prezes </w:t>
      </w:r>
      <w:r w:rsidR="00F06C7C" w:rsidRPr="00F06C7C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Związku Pracodawców Polski Przemysł Spirytusowy</w:t>
      </w:r>
      <w:r w:rsidR="00F06C7C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, organizatora akcji.</w:t>
      </w:r>
    </w:p>
    <w:p w14:paraId="7C845E80" w14:textId="50698244" w:rsidR="00735BD0" w:rsidRPr="00735BD0" w:rsidRDefault="00C848DD" w:rsidP="00735BD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</w:pPr>
      <w:r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A</w:t>
      </w:r>
      <w:r w:rsidR="00717151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lko to alko</w:t>
      </w:r>
    </w:p>
    <w:p w14:paraId="7D2A444A" w14:textId="77777777" w:rsidR="00C56B60" w:rsidRPr="00735BD0" w:rsidRDefault="007B470E" w:rsidP="00C56B6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</w:pPr>
      <w:r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Ponieważ </w:t>
      </w:r>
      <w:r w:rsidRPr="007B470E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błędna ocena </w:t>
      </w:r>
      <w:r w:rsidR="00EC7728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tak </w:t>
      </w:r>
      <w:r w:rsidR="0031605F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często dotyczy </w:t>
      </w:r>
      <w:r w:rsidRPr="007B470E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„mocy” trunków</w:t>
      </w:r>
      <w:r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, </w:t>
      </w:r>
      <w:r w:rsidRPr="007B470E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organizatorzy przybliżają, ile </w:t>
      </w:r>
      <w:r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czystego </w:t>
      </w:r>
      <w:r w:rsidRPr="007B470E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alkoholu zawierają </w:t>
      </w:r>
      <w:r w:rsidR="00EC7728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popularne </w:t>
      </w:r>
      <w:r w:rsidRPr="007B470E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napoje</w:t>
      </w:r>
      <w:r w:rsidR="00EC7728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alkoholowe na przykładzie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równania. Półlitrowy kufel piwa o</w:t>
      </w:r>
      <w:r w:rsidR="00EC7728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 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mocy 5% zawiera tyle samo etanolu – ok. 20 g</w:t>
      </w:r>
      <w:r w:rsidR="00F87928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ramów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, co dwa</w:t>
      </w:r>
      <w:r w:rsidR="00AF782F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30 ml 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kieliszki </w:t>
      </w:r>
      <w:r w:rsidR="00AF782F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40% </w:t>
      </w:r>
      <w:r w:rsidR="00E355DD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wódki oraz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dwie </w:t>
      </w:r>
      <w:r w:rsidR="00AF782F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100 ml 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lampki </w:t>
      </w:r>
      <w:r w:rsidR="00AF782F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12% 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wina. </w:t>
      </w:r>
      <w:r w:rsidR="00AF782F" w:rsidRPr="00E355DD">
        <w:rPr>
          <w:rFonts w:ascii="Calibri" w:hAnsi="Calibri" w:cs="Calibri"/>
          <w:color w:val="000000"/>
          <w:szCs w:val="24"/>
          <w:lang w:eastAsia="pl-PL"/>
        </w:rPr>
        <w:t xml:space="preserve">Postrzeganie zawartości alkoholu w napojach procentowych to pułapka, w którą często się wpada. Należy zatem pamiętać, </w:t>
      </w:r>
      <w:r w:rsidR="00E355DD" w:rsidRPr="00E355DD">
        <w:rPr>
          <w:rFonts w:ascii="Calibri" w:hAnsi="Calibri" w:cs="Calibri"/>
          <w:color w:val="000000"/>
          <w:szCs w:val="24"/>
          <w:lang w:eastAsia="pl-PL"/>
        </w:rPr>
        <w:t>że</w:t>
      </w:r>
      <w:r w:rsidR="00AF782F" w:rsidRPr="00E355DD">
        <w:rPr>
          <w:rFonts w:ascii="Calibri" w:hAnsi="Calibri" w:cs="Calibri"/>
          <w:color w:val="000000"/>
          <w:szCs w:val="24"/>
          <w:lang w:eastAsia="pl-PL"/>
        </w:rPr>
        <w:t xml:space="preserve"> wszystkie kategorie alkoholu</w:t>
      </w:r>
      <w:r w:rsidR="00E355DD">
        <w:rPr>
          <w:rFonts w:ascii="Calibri" w:hAnsi="Calibri" w:cs="Calibri"/>
          <w:color w:val="000000"/>
          <w:szCs w:val="24"/>
          <w:lang w:eastAsia="pl-PL"/>
        </w:rPr>
        <w:t xml:space="preserve">, </w:t>
      </w:r>
      <w:r w:rsidR="00AF782F" w:rsidRPr="00E355DD">
        <w:rPr>
          <w:rFonts w:ascii="Calibri" w:hAnsi="Calibri" w:cs="Calibri"/>
          <w:color w:val="000000"/>
          <w:szCs w:val="24"/>
          <w:lang w:eastAsia="pl-PL"/>
        </w:rPr>
        <w:t>niezależnie od formy podania</w:t>
      </w:r>
      <w:r w:rsidR="00E355DD">
        <w:rPr>
          <w:rFonts w:ascii="Calibri" w:hAnsi="Calibri" w:cs="Calibri"/>
          <w:color w:val="000000"/>
          <w:szCs w:val="24"/>
          <w:lang w:eastAsia="pl-PL"/>
        </w:rPr>
        <w:t xml:space="preserve">, </w:t>
      </w:r>
      <w:r w:rsidR="00AF782F" w:rsidRPr="00E355DD">
        <w:rPr>
          <w:rFonts w:ascii="Calibri" w:hAnsi="Calibri" w:cs="Calibri"/>
          <w:color w:val="000000"/>
          <w:szCs w:val="24"/>
          <w:lang w:eastAsia="pl-PL"/>
        </w:rPr>
        <w:t xml:space="preserve">zwierają w sobie tę samą substancję </w:t>
      </w:r>
      <w:r w:rsidR="00653963" w:rsidRPr="00E355DD">
        <w:rPr>
          <w:rFonts w:ascii="Calibri" w:hAnsi="Calibri" w:cs="Calibri"/>
          <w:color w:val="000000"/>
          <w:szCs w:val="24"/>
          <w:lang w:eastAsia="pl-PL"/>
        </w:rPr>
        <w:t>–</w:t>
      </w:r>
      <w:r w:rsidR="00AF782F" w:rsidRPr="00E355DD">
        <w:rPr>
          <w:rFonts w:ascii="Calibri" w:hAnsi="Calibri" w:cs="Calibri"/>
          <w:color w:val="000000"/>
          <w:szCs w:val="24"/>
          <w:lang w:eastAsia="pl-PL"/>
        </w:rPr>
        <w:t xml:space="preserve"> </w:t>
      </w:r>
      <w:r w:rsidR="00653963" w:rsidRPr="00E355DD">
        <w:rPr>
          <w:rFonts w:ascii="Calibri" w:hAnsi="Calibri" w:cs="Calibri"/>
          <w:color w:val="000000"/>
          <w:szCs w:val="24"/>
          <w:lang w:eastAsia="pl-PL"/>
        </w:rPr>
        <w:t xml:space="preserve">alkohol </w:t>
      </w:r>
      <w:r w:rsidR="00AF782F" w:rsidRPr="00E355DD">
        <w:rPr>
          <w:rFonts w:ascii="Calibri" w:hAnsi="Calibri" w:cs="Calibri"/>
          <w:color w:val="000000"/>
          <w:szCs w:val="24"/>
          <w:lang w:eastAsia="pl-PL"/>
        </w:rPr>
        <w:t>et</w:t>
      </w:r>
      <w:r w:rsidR="00653963" w:rsidRPr="00E355DD">
        <w:rPr>
          <w:rFonts w:ascii="Calibri" w:hAnsi="Calibri" w:cs="Calibri"/>
          <w:color w:val="000000"/>
          <w:szCs w:val="24"/>
          <w:lang w:eastAsia="pl-PL"/>
        </w:rPr>
        <w:t>ylowy</w:t>
      </w:r>
      <w:r w:rsidR="00A566CA" w:rsidRPr="00E355DD">
        <w:rPr>
          <w:rFonts w:ascii="Calibri" w:hAnsi="Calibri" w:cs="Calibri"/>
          <w:color w:val="000000"/>
          <w:szCs w:val="24"/>
          <w:lang w:eastAsia="pl-PL"/>
        </w:rPr>
        <w:t>,</w:t>
      </w:r>
      <w:r w:rsidR="00653963" w:rsidRPr="00E355DD">
        <w:rPr>
          <w:rFonts w:ascii="Calibri" w:hAnsi="Calibri" w:cs="Calibri"/>
          <w:color w:val="000000"/>
          <w:szCs w:val="24"/>
          <w:lang w:eastAsia="pl-PL"/>
        </w:rPr>
        <w:t xml:space="preserve"> czyli </w:t>
      </w:r>
      <w:r w:rsidR="00A566CA" w:rsidRPr="00E355DD">
        <w:rPr>
          <w:rFonts w:ascii="Calibri" w:hAnsi="Calibri" w:cs="Calibri"/>
          <w:color w:val="000000"/>
          <w:szCs w:val="24"/>
          <w:lang w:eastAsia="pl-PL"/>
        </w:rPr>
        <w:t>etanol</w:t>
      </w:r>
      <w:r w:rsidR="00735BD0" w:rsidRPr="00E355DD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.</w:t>
      </w:r>
    </w:p>
    <w:p w14:paraId="4718B105" w14:textId="27C4E525" w:rsidR="00D02D8A" w:rsidRPr="00851D3E" w:rsidRDefault="0051713A" w:rsidP="00D02D8A">
      <w:pPr>
        <w:suppressAutoHyphens w:val="0"/>
        <w:overflowPunct/>
        <w:autoSpaceDE/>
        <w:spacing w:before="120" w:after="120"/>
        <w:jc w:val="center"/>
        <w:rPr>
          <w:rFonts w:ascii="Calibri" w:hAnsi="Calibri" w:cs="Calibri"/>
          <w:color w:val="E97132"/>
          <w:szCs w:val="24"/>
          <w:bdr w:val="none" w:sz="0" w:space="0" w:color="auto" w:frame="1"/>
          <w:lang w:eastAsia="pl-PL"/>
        </w:rPr>
      </w:pPr>
      <w:r>
        <w:rPr>
          <w:rFonts w:ascii="Calibri" w:hAnsi="Calibri" w:cs="Calibri"/>
          <w:noProof/>
          <w:color w:val="E97132"/>
          <w:szCs w:val="24"/>
          <w:bdr w:val="none" w:sz="0" w:space="0" w:color="auto" w:frame="1"/>
          <w:lang w:eastAsia="pl-PL"/>
        </w:rPr>
        <w:drawing>
          <wp:inline distT="0" distB="0" distL="0" distR="0" wp14:anchorId="47978486" wp14:editId="1E03D676">
            <wp:extent cx="5311302" cy="3927477"/>
            <wp:effectExtent l="0" t="0" r="0" b="0"/>
            <wp:docPr id="978669091" name="Obraz 1" descr="Obraz zawierający tekst, Grafika, projekt graficzny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69091" name="Obraz 1" descr="Obraz zawierający tekst, Grafika, projekt graficzny, Czcionka&#10;&#10;Zawartość wygenerowana przez AI może być niepoprawna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891" cy="393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95C39" w14:textId="77777777" w:rsidR="00735BD0" w:rsidRDefault="00F06C7C" w:rsidP="00735BD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</w:pPr>
      <w:r w:rsidRPr="00F06C7C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Jak wyjaśnia Emilia</w:t>
      </w:r>
      <w:r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 </w:t>
      </w:r>
      <w:r w:rsidR="00EC7728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Rabend</w:t>
      </w:r>
      <w:r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a,</w:t>
      </w:r>
      <w:r w:rsidR="00EC7728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 Prezes </w:t>
      </w:r>
      <w:r w:rsidR="00EC7728" w:rsidRPr="00735BD0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ZP PPS</w:t>
      </w:r>
      <w:r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, </w:t>
      </w:r>
      <w:r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t</w:t>
      </w:r>
      <w:r w:rsidR="00735BD0" w:rsidRPr="00735BD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o nie rodzaj napoju decyduje o jego „mocy”, ale ilość czystego alkoholu</w:t>
      </w:r>
      <w:r w:rsidR="00C3311D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 etylowego</w:t>
      </w:r>
      <w:r w:rsidR="00735BD0" w:rsidRPr="00735BD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, który zawiera. Jedno duże piwo</w:t>
      </w:r>
      <w:r w:rsidR="00C56B6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 (5%)</w:t>
      </w:r>
      <w:r w:rsidR="00735BD0" w:rsidRPr="00735BD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 = dwa kieliszki wina </w:t>
      </w:r>
      <w:r w:rsidR="00C56B6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(12%) </w:t>
      </w:r>
      <w:r w:rsidR="00735BD0" w:rsidRPr="00735BD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= dwa kieliszki wódki </w:t>
      </w:r>
      <w:r w:rsidR="00C56B6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(40%) </w:t>
      </w:r>
      <w:r w:rsidR="00735BD0" w:rsidRPr="00735BD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to przelicznik, który przypomina, że choć sposób podania czy smak mogą się różnić, zawartość czystego alkoholu</w:t>
      </w:r>
      <w:r w:rsidR="00C3311D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 etylowego</w:t>
      </w:r>
      <w:r w:rsidR="00735BD0" w:rsidRPr="00735BD0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 jest podobna. Tymczasem wiele osób nie ma wiedzy, ile jednostek alkoholu rzeczywiście spożywa.</w:t>
      </w:r>
    </w:p>
    <w:p w14:paraId="4843C695" w14:textId="77777777" w:rsidR="00735BD0" w:rsidRPr="00735BD0" w:rsidRDefault="00735BD0" w:rsidP="00735BD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</w:pPr>
      <w:r w:rsidRPr="00735BD0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Mity, które szkodzą</w:t>
      </w:r>
    </w:p>
    <w:p w14:paraId="6B260DBB" w14:textId="77777777" w:rsidR="00735BD0" w:rsidRPr="00735BD0" w:rsidRDefault="00E41642" w:rsidP="00735BD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</w:pPr>
      <w:r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Projekt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bierze pod lupę także mity dotyczące działania alkoholu. 32% badanych uważa, że osoby z</w:t>
      </w:r>
      <w:r w:rsid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 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tzw. mocną głową</w:t>
      </w:r>
      <w:r w:rsidR="00C56B60" w:rsidRPr="00C56B6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, potocznym określeniem wysokiej tolerancji na alkohol,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mogą pić dowolne ilości alkoholu 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lastRenderedPageBreak/>
        <w:t>bez znaczących konsekwencji, a 27% jest przekonanych, że poszczególne napoje alkoholowe wpływają na organizm w odmienny sposób.</w:t>
      </w:r>
    </w:p>
    <w:p w14:paraId="2DE9A357" w14:textId="77777777" w:rsidR="00735BD0" w:rsidRPr="00735BD0" w:rsidRDefault="00735BD0" w:rsidP="00735BD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</w:pPr>
      <w:r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Do powszechnych, błędnych przekonań na temat alkoholu należą także domowe sposoby na szybsze trzeźwienie. Organizatorzy </w:t>
      </w:r>
      <w:r w:rsidR="00E41642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akcji</w:t>
      </w:r>
      <w:r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podkreślają, że są one nieskuteczne, zwracając uwagę na</w:t>
      </w:r>
      <w:r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 </w:t>
      </w:r>
      <w:r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rozdźwięk między wrażeniem, że czujemy się lepiej a rzeczywistą zawartością alkoholu we krwi:</w:t>
      </w:r>
    </w:p>
    <w:p w14:paraId="772C035D" w14:textId="4A10FF54" w:rsidR="00735BD0" w:rsidRDefault="00735BD0" w:rsidP="00735BD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</w:pPr>
      <w:r w:rsidRPr="00D95D09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Wiele osób uważa się, że zimny prysznic, kawa, posiłek, aktywność fizyczna lub sen mogą przyspieszyć usuwanie alkoholu z organizm</w:t>
      </w:r>
      <w:r w:rsidR="007B470E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u</w:t>
      </w:r>
      <w:r w:rsidRPr="00D95D09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>. Efektem stosowania takich metod jest często jedynie złudne uczucie trzeźwości, co może prowadzić do nieprzemyślanych decyzji</w:t>
      </w:r>
      <w:r w:rsidR="008E61B9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, </w:t>
      </w:r>
      <w:r w:rsidRPr="00D95D09">
        <w:rPr>
          <w:rFonts w:ascii="Calibri" w:hAnsi="Calibri" w:cs="Calibri"/>
          <w:i/>
          <w:iCs/>
          <w:color w:val="000000"/>
          <w:szCs w:val="24"/>
          <w:bdr w:val="none" w:sz="0" w:space="0" w:color="auto" w:frame="1"/>
          <w:lang w:eastAsia="pl-PL"/>
        </w:rPr>
        <w:t xml:space="preserve">na przykład wsiadania za kierownicę. Równie mylące może być łączenie alkoholu z napojami energetycznymi. </w:t>
      </w:r>
      <w:r w:rsidR="00F06C7C" w:rsidRPr="00F06C7C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 xml:space="preserve">– mówi </w:t>
      </w:r>
      <w:r w:rsidR="00F06C7C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Emilia Rabenda.</w:t>
      </w:r>
    </w:p>
    <w:p w14:paraId="6E8A00EA" w14:textId="77777777" w:rsidR="00E355DD" w:rsidRPr="00E355DD" w:rsidRDefault="00AF782F" w:rsidP="00E355DD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</w:pPr>
      <w:r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M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etabolizmu alkoholu nie da się przyspieszyć żadnym z popularnych sposobów –</w:t>
      </w:r>
      <w:r w:rsidR="007B470E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chwilow</w:t>
      </w:r>
      <w:r w:rsidR="007B470E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a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popraw</w:t>
      </w:r>
      <w:r w:rsidR="007B470E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a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samopoczucia nie oznacza, że</w:t>
      </w:r>
      <w:r w:rsid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 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organizm pozbył się alkoholu. Jak zwracają uwagę organizatorzy </w:t>
      </w:r>
      <w:r w:rsidR="00E41642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inicjatywy</w:t>
      </w:r>
      <w:r w:rsidR="00735BD0" w:rsidRPr="00735BD0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, to nie rodzaj napoju ma znaczenie, lecz ilość etanolu, który zawsze działa na organizm w ten sam sposób – #AlkoToAlko.</w:t>
      </w:r>
      <w:r w:rsidR="00E355DD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</w:t>
      </w:r>
      <w:r w:rsidR="00E355DD" w:rsidRPr="00E355DD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Tylko mając świadomość tego, co i </w:t>
      </w:r>
      <w:r w:rsidR="00E355DD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>w jakich ilościach</w:t>
      </w:r>
      <w:r w:rsidR="00E355DD" w:rsidRPr="00E355DD">
        <w:rPr>
          <w:rFonts w:ascii="Calibri" w:hAnsi="Calibri" w:cs="Calibri"/>
          <w:color w:val="000000"/>
          <w:szCs w:val="24"/>
          <w:bdr w:val="none" w:sz="0" w:space="0" w:color="auto" w:frame="1"/>
          <w:lang w:eastAsia="pl-PL"/>
        </w:rPr>
        <w:t xml:space="preserve"> pijemy, możemy zachować kontrolę, umiar i podejmować odpowiedzialne decyzje.</w:t>
      </w:r>
    </w:p>
    <w:p w14:paraId="3F52140F" w14:textId="77777777" w:rsidR="00735BD0" w:rsidRPr="00735BD0" w:rsidRDefault="00735BD0" w:rsidP="00735BD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</w:pPr>
      <w:r w:rsidRPr="00735BD0">
        <w:rPr>
          <w:rFonts w:ascii="Calibri" w:hAnsi="Calibri" w:cs="Calibri"/>
          <w:b/>
          <w:bCs/>
          <w:color w:val="000000"/>
          <w:szCs w:val="24"/>
          <w:bdr w:val="none" w:sz="0" w:space="0" w:color="auto" w:frame="1"/>
          <w:lang w:eastAsia="pl-PL"/>
        </w:rPr>
        <w:t>Kontakt dla mediów:</w:t>
      </w:r>
    </w:p>
    <w:p w14:paraId="4AD85173" w14:textId="77777777" w:rsidR="00F06C7C" w:rsidRPr="000E3BA7" w:rsidRDefault="00F06C7C" w:rsidP="00F06C7C">
      <w:pPr>
        <w:rPr>
          <w:rFonts w:cs="Arial"/>
          <w:noProof/>
          <w:sz w:val="18"/>
          <w:szCs w:val="18"/>
          <w:lang w:eastAsia="pl-PL"/>
        </w:rPr>
      </w:pPr>
      <w:r>
        <w:rPr>
          <w:rFonts w:cs="Arial"/>
          <w:noProof/>
          <w:sz w:val="18"/>
          <w:szCs w:val="18"/>
          <w:lang w:eastAsia="pl-PL"/>
        </w:rPr>
        <w:t>Emilia Rabenda</w:t>
      </w:r>
    </w:p>
    <w:p w14:paraId="67B985FC" w14:textId="77777777" w:rsidR="00F06C7C" w:rsidRPr="000E3BA7" w:rsidRDefault="00F06C7C" w:rsidP="00F06C7C">
      <w:pPr>
        <w:rPr>
          <w:rFonts w:cs="Arial"/>
          <w:noProof/>
          <w:sz w:val="18"/>
          <w:szCs w:val="18"/>
          <w:lang w:eastAsia="pl-PL"/>
        </w:rPr>
      </w:pPr>
      <w:r>
        <w:rPr>
          <w:rFonts w:cs="Arial"/>
          <w:noProof/>
          <w:sz w:val="18"/>
          <w:szCs w:val="18"/>
          <w:lang w:eastAsia="pl-PL"/>
        </w:rPr>
        <w:t>e.rabenda</w:t>
      </w:r>
      <w:r w:rsidRPr="000E3BA7">
        <w:rPr>
          <w:rFonts w:cs="Arial"/>
          <w:noProof/>
          <w:sz w:val="18"/>
          <w:szCs w:val="18"/>
          <w:lang w:eastAsia="pl-PL"/>
        </w:rPr>
        <w:t>@zppps.pl</w:t>
      </w:r>
    </w:p>
    <w:p w14:paraId="53561340" w14:textId="77777777" w:rsidR="00F06C7C" w:rsidRPr="00915097" w:rsidRDefault="00F06C7C" w:rsidP="00F06C7C">
      <w:pPr>
        <w:snapToGrid w:val="0"/>
        <w:spacing w:after="240" w:line="276" w:lineRule="auto"/>
        <w:jc w:val="both"/>
        <w:rPr>
          <w:rFonts w:ascii="Calibri" w:hAnsi="Calibri" w:cs="Calibri"/>
          <w:szCs w:val="24"/>
        </w:rPr>
      </w:pPr>
      <w:r w:rsidRPr="000E3BA7">
        <w:rPr>
          <w:rFonts w:cs="Arial"/>
          <w:noProof/>
          <w:sz w:val="18"/>
          <w:szCs w:val="18"/>
          <w:lang w:eastAsia="pl-PL"/>
        </w:rPr>
        <w:t xml:space="preserve">tel. </w:t>
      </w:r>
      <w:r>
        <w:rPr>
          <w:rFonts w:cs="Arial"/>
          <w:noProof/>
          <w:sz w:val="18"/>
          <w:szCs w:val="18"/>
          <w:lang w:eastAsia="pl-PL"/>
        </w:rPr>
        <w:t>503 099 073</w:t>
      </w:r>
    </w:p>
    <w:p w14:paraId="282D5E03" w14:textId="77777777" w:rsidR="00735BD0" w:rsidRPr="00735BD0" w:rsidRDefault="00735BD0" w:rsidP="00F06C7C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eastAsia="pl-PL"/>
        </w:rPr>
      </w:pPr>
    </w:p>
    <w:p w14:paraId="6F7C51CF" w14:textId="77777777" w:rsidR="00735BD0" w:rsidRPr="00735BD0" w:rsidRDefault="00735BD0" w:rsidP="00735BD0">
      <w:pPr>
        <w:suppressAutoHyphens w:val="0"/>
        <w:overflowPunct/>
        <w:autoSpaceDE/>
        <w:spacing w:before="120" w:after="120"/>
        <w:ind w:firstLine="708"/>
        <w:jc w:val="both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eastAsia="pl-PL"/>
        </w:rPr>
      </w:pPr>
    </w:p>
    <w:p w14:paraId="0F5B5F4C" w14:textId="77777777" w:rsidR="00735BD0" w:rsidRPr="00735BD0" w:rsidRDefault="00735BD0" w:rsidP="00735BD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eastAsia="pl-PL"/>
        </w:rPr>
      </w:pPr>
      <w:r w:rsidRPr="00735BD0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O </w:t>
      </w:r>
      <w:r w:rsidR="00E41642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projekcie</w:t>
      </w:r>
      <w:r w:rsidRPr="00735BD0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>:</w:t>
      </w:r>
    </w:p>
    <w:p w14:paraId="3F63AC11" w14:textId="423B3B7E" w:rsidR="00735BD0" w:rsidRPr="00735BD0" w:rsidRDefault="00E41642" w:rsidP="00735BD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>Projekt edukacyjny</w:t>
      </w:r>
      <w:r w:rsidR="00735BD0" w:rsidRPr="00735BD0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 xml:space="preserve"> „Alkomity” stawia na edukację i obala najczęściej powtarzane przekonania o napojach alkoholowych. Główne hasło – #AlkoToAlko – przypomina, że każda forma alkoholu: piwo, wino, wódka, czy whisky, zawiera tę samą substancję – etanol. Więcej informacji na </w:t>
      </w:r>
      <w:r w:rsidR="007A0B82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 xml:space="preserve">ten </w:t>
      </w:r>
      <w:r w:rsidR="00735BD0" w:rsidRPr="00735BD0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 xml:space="preserve">temat </w:t>
      </w:r>
      <w:r w:rsidR="007A0B82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 xml:space="preserve">znajdziemy </w:t>
      </w:r>
      <w:r w:rsidR="00735BD0" w:rsidRPr="00735BD0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>na stronie: alkomity.pl</w:t>
      </w:r>
    </w:p>
    <w:p w14:paraId="6DCCF0A0" w14:textId="77777777" w:rsidR="00735BD0" w:rsidRPr="00735BD0" w:rsidRDefault="00735BD0" w:rsidP="00735BD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eastAsia="pl-PL"/>
        </w:rPr>
      </w:pPr>
      <w:r w:rsidRPr="00735BD0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  <w:lang w:eastAsia="pl-PL"/>
        </w:rPr>
        <w:t xml:space="preserve">O badaniu: </w:t>
      </w:r>
    </w:p>
    <w:p w14:paraId="6A380BE7" w14:textId="024E21FA" w:rsidR="00735BD0" w:rsidRPr="00735BD0" w:rsidRDefault="00735BD0" w:rsidP="00735BD0">
      <w:pPr>
        <w:suppressAutoHyphens w:val="0"/>
        <w:overflowPunct/>
        <w:autoSpaceDE/>
        <w:spacing w:before="120" w:after="120"/>
        <w:jc w:val="both"/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</w:pPr>
      <w:r w:rsidRPr="00735BD0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>Badanie przeprowadzono metodą CAWI w kwietniu 2025</w:t>
      </w:r>
      <w:r w:rsidR="007A0B82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 xml:space="preserve"> r.</w:t>
      </w:r>
      <w:r w:rsidRPr="00735BD0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lang w:eastAsia="pl-PL"/>
        </w:rPr>
        <w:t xml:space="preserve"> na Ogólnopolskim Panelu Badawczym Ariadna na reprezentatywnej próbie ogólnopolskiej liczącej N=1104 osoby w wieku od 18 lat wzwyż.</w:t>
      </w:r>
    </w:p>
    <w:p w14:paraId="032D9EC6" w14:textId="77777777" w:rsidR="00D6465B" w:rsidRDefault="00D6465B" w:rsidP="00735BD0">
      <w:pPr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***</w:t>
      </w:r>
    </w:p>
    <w:p w14:paraId="0830BD18" w14:textId="77777777" w:rsidR="00D6465B" w:rsidRDefault="00D6465B" w:rsidP="00735BD0">
      <w:pPr>
        <w:spacing w:before="120" w:after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Związek Pracodawców Polski Przemysł Spirytusowy</w:t>
      </w:r>
      <w:r>
        <w:rPr>
          <w:rFonts w:ascii="Calibri" w:hAnsi="Calibri" w:cs="Calibri"/>
          <w:color w:val="000000"/>
          <w:sz w:val="22"/>
          <w:szCs w:val="22"/>
        </w:rPr>
        <w:t xml:space="preserve"> (ZP PPS) to dobrowolna, samorządna i samofinansująca się organizacja branżowa, zrzeszająca 90% rynku mocnych alkoholi w Polsce, reprezentując zarówno międzynarodowe korporacje, jak i małe i średnie przedsiębiorstwa. Misją Związku jest wspieranie zrównoważonego rozwoju sektora spirytusowego, który pozytywnie wpływa na gospodarkę i rolnictwo. Branża spirytusowa generuje </w:t>
      </w:r>
      <w:r w:rsidR="00D67DF2">
        <w:rPr>
          <w:rFonts w:ascii="Calibri" w:hAnsi="Calibri" w:cs="Calibri"/>
          <w:color w:val="000000"/>
          <w:sz w:val="22"/>
          <w:szCs w:val="22"/>
        </w:rPr>
        <w:t xml:space="preserve">rocznie </w:t>
      </w:r>
      <w:r>
        <w:rPr>
          <w:rFonts w:ascii="Calibri" w:hAnsi="Calibri" w:cs="Calibri"/>
          <w:color w:val="000000"/>
          <w:sz w:val="22"/>
          <w:szCs w:val="22"/>
        </w:rPr>
        <w:t>23,2</w:t>
      </w:r>
      <w:r w:rsidR="00D67DF2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mld</w:t>
      </w:r>
      <w:r w:rsidR="00D67DF2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 xml:space="preserve">zł wartości PKB, będąc jednym z istotnych sektorów przemysłowych w Polsce. </w:t>
      </w:r>
      <w:r w:rsidR="00D67DF2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 xml:space="preserve">atrudnia bezpośrednio około 4,7 tys. osób, </w:t>
      </w:r>
      <w:r w:rsidR="00D67DF2">
        <w:rPr>
          <w:rFonts w:ascii="Calibri" w:hAnsi="Calibri" w:cs="Calibri"/>
          <w:color w:val="000000"/>
          <w:sz w:val="22"/>
          <w:szCs w:val="22"/>
        </w:rPr>
        <w:t>a dzięki powiązaniom z innymi gałęziami gospodarki zapewnia łącznie blisko 84 tys. miejsc pracy. Każdego</w:t>
      </w:r>
      <w:r>
        <w:rPr>
          <w:rFonts w:ascii="Calibri" w:hAnsi="Calibri" w:cs="Calibri"/>
          <w:color w:val="000000"/>
          <w:sz w:val="22"/>
          <w:szCs w:val="22"/>
        </w:rPr>
        <w:t xml:space="preserve"> roku przemysł </w:t>
      </w:r>
      <w:r w:rsidR="00D67DF2">
        <w:rPr>
          <w:rFonts w:ascii="Calibri" w:hAnsi="Calibri" w:cs="Calibri"/>
          <w:color w:val="000000"/>
          <w:sz w:val="22"/>
          <w:szCs w:val="22"/>
        </w:rPr>
        <w:t>spirytusowy</w:t>
      </w:r>
      <w:r>
        <w:rPr>
          <w:rFonts w:ascii="Calibri" w:hAnsi="Calibri" w:cs="Calibri"/>
          <w:color w:val="000000"/>
          <w:sz w:val="22"/>
          <w:szCs w:val="22"/>
        </w:rPr>
        <w:t xml:space="preserve"> przetwarza 1,31 mln ton zbóż, w tym 559 tys. ton kukurydzy oraz 50 tys. ton ziemniaków.</w:t>
      </w:r>
      <w:r w:rsidR="00D67DF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Eksport polskich wyrobów spirytusowych osiąga</w:t>
      </w:r>
      <w:r w:rsidR="00D67DF2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wartość 2,2 mld zł rocznie</w:t>
      </w:r>
      <w:r w:rsidR="00D67DF2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Od 2008 roku ZP PPS we współpracy z partnerami społecznymi prowadzi działania edukacyjne na rzecz odpowiedzialnego spożywania alkoholu wśród dorosłych Polaków. </w:t>
      </w:r>
      <w:r w:rsidR="00D67DF2">
        <w:rPr>
          <w:rFonts w:ascii="Calibri" w:hAnsi="Calibri" w:cs="Calibri"/>
          <w:color w:val="000000"/>
          <w:sz w:val="22"/>
          <w:szCs w:val="22"/>
        </w:rPr>
        <w:t>Celem organizacji jest także kreowanie pozytywnego wizerunku polskich produktów spirytusowych w Polsce i na świecie oraz kultywowanie tradycji produkcyjnych kształtowanych na przestrzeni kilkuset lat.</w:t>
      </w:r>
    </w:p>
    <w:sectPr w:rsidR="00D6465B" w:rsidSect="00E26F30">
      <w:headerReference w:type="default" r:id="rId11"/>
      <w:footerReference w:type="default" r:id="rId12"/>
      <w:type w:val="continuous"/>
      <w:pgSz w:w="11906" w:h="16838" w:code="9"/>
      <w:pgMar w:top="1971" w:right="1021" w:bottom="567" w:left="1021" w:header="390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FFFB" w14:textId="77777777" w:rsidR="004502C3" w:rsidRDefault="004502C3">
      <w:r>
        <w:separator/>
      </w:r>
    </w:p>
  </w:endnote>
  <w:endnote w:type="continuationSeparator" w:id="0">
    <w:p w14:paraId="6219D4D8" w14:textId="77777777" w:rsidR="004502C3" w:rsidRDefault="0045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04A7" w14:textId="77777777" w:rsidR="00EB0800" w:rsidRDefault="00EB0800" w:rsidP="00B43B7F"/>
  <w:p w14:paraId="2B8F3989" w14:textId="77777777" w:rsidR="00EB0800" w:rsidRPr="00BF6C6E" w:rsidRDefault="00EB0800" w:rsidP="00B43B7F">
    <w:pPr>
      <w:pBdr>
        <w:top w:val="single" w:sz="4" w:space="1" w:color="auto"/>
      </w:pBdr>
      <w:rPr>
        <w:color w:val="808080"/>
        <w:sz w:val="16"/>
        <w:szCs w:val="16"/>
      </w:rPr>
    </w:pPr>
    <w:r>
      <w:rPr>
        <w:sz w:val="16"/>
        <w:szCs w:val="16"/>
      </w:rPr>
      <w:t xml:space="preserve"> </w:t>
    </w:r>
  </w:p>
  <w:p w14:paraId="309EFF75" w14:textId="77777777" w:rsidR="00EB0800" w:rsidRDefault="00EB0800" w:rsidP="00B43B7F">
    <w:pPr>
      <w:rPr>
        <w:color w:val="5F5F5F"/>
        <w:sz w:val="16"/>
      </w:rPr>
    </w:pPr>
    <w:r w:rsidRPr="007A55A7">
      <w:rPr>
        <w:color w:val="5F5F5F"/>
        <w:sz w:val="16"/>
      </w:rPr>
      <w:t xml:space="preserve">                                                                                          </w:t>
    </w:r>
    <w:r>
      <w:rPr>
        <w:color w:val="5F5F5F"/>
        <w:sz w:val="16"/>
      </w:rPr>
      <w:t xml:space="preserve">                                                                                        </w:t>
    </w:r>
    <w:r w:rsidRPr="007A55A7">
      <w:rPr>
        <w:color w:val="5F5F5F"/>
        <w:sz w:val="16"/>
      </w:rPr>
      <w:t xml:space="preserve">  </w:t>
    </w:r>
    <w:r>
      <w:rPr>
        <w:color w:val="5F5F5F"/>
        <w:sz w:val="16"/>
      </w:rPr>
      <w:t xml:space="preserve">                                     </w:t>
    </w:r>
  </w:p>
  <w:p w14:paraId="5EBAF84E" w14:textId="77777777" w:rsidR="00EB0800" w:rsidRDefault="00ED02D6" w:rsidP="00B43B7F">
    <w:pPr>
      <w:rPr>
        <w:color w:val="5F5F5F"/>
        <w:sz w:val="16"/>
      </w:rPr>
    </w:pPr>
    <w:r>
      <w:rPr>
        <w:color w:val="5F5F5F"/>
        <w:sz w:val="16"/>
      </w:rPr>
      <w:t>Związek Pracodawców Polski Przemysł Spirytusowy</w:t>
    </w:r>
    <w:r w:rsidR="00EB0800">
      <w:rPr>
        <w:color w:val="5F5F5F"/>
        <w:sz w:val="16"/>
      </w:rPr>
      <w:t xml:space="preserve">                                                                                                      </w:t>
    </w:r>
  </w:p>
  <w:p w14:paraId="45D4A925" w14:textId="77777777" w:rsidR="00EB0800" w:rsidRDefault="001B259A" w:rsidP="00B43B7F">
    <w:pPr>
      <w:rPr>
        <w:color w:val="5F5F5F"/>
        <w:sz w:val="16"/>
      </w:rPr>
    </w:pPr>
    <w:r>
      <w:rPr>
        <w:color w:val="5F5F5F"/>
        <w:sz w:val="16"/>
      </w:rPr>
      <w:t>00 - 074</w:t>
    </w:r>
    <w:r w:rsidR="00EB0800">
      <w:rPr>
        <w:color w:val="5F5F5F"/>
        <w:sz w:val="16"/>
      </w:rPr>
      <w:t xml:space="preserve"> Warszawa, ul. </w:t>
    </w:r>
    <w:r>
      <w:rPr>
        <w:color w:val="5F5F5F"/>
        <w:sz w:val="16"/>
      </w:rPr>
      <w:t xml:space="preserve">Trębacka 4, lok. </w:t>
    </w:r>
    <w:r w:rsidR="00FD7DCF">
      <w:rPr>
        <w:color w:val="5F5F5F"/>
        <w:sz w:val="16"/>
      </w:rPr>
      <w:t>111</w:t>
    </w:r>
    <w:r>
      <w:rPr>
        <w:color w:val="5F5F5F"/>
        <w:sz w:val="16"/>
      </w:rPr>
      <w:tab/>
    </w:r>
    <w:r>
      <w:rPr>
        <w:color w:val="5F5F5F"/>
        <w:sz w:val="16"/>
      </w:rPr>
      <w:tab/>
    </w:r>
    <w:r>
      <w:rPr>
        <w:color w:val="5F5F5F"/>
        <w:sz w:val="16"/>
      </w:rPr>
      <w:tab/>
      <w:t xml:space="preserve">            </w:t>
    </w:r>
  </w:p>
  <w:p w14:paraId="0A69BDFF" w14:textId="77777777" w:rsidR="001B259A" w:rsidRDefault="001B259A" w:rsidP="001B259A">
    <w:pPr>
      <w:tabs>
        <w:tab w:val="left" w:pos="6345"/>
      </w:tabs>
      <w:rPr>
        <w:color w:val="5F5F5F"/>
        <w:sz w:val="16"/>
      </w:rPr>
    </w:pPr>
    <w:r>
      <w:rPr>
        <w:color w:val="5F5F5F"/>
        <w:sz w:val="16"/>
      </w:rPr>
      <w:t xml:space="preserve">tel.: (022) 630 9891-4                                                                                                         </w:t>
    </w:r>
  </w:p>
  <w:p w14:paraId="15AA930A" w14:textId="77777777" w:rsidR="00EB0800" w:rsidRPr="00BF6C6E" w:rsidRDefault="00EB0800" w:rsidP="00B43B7F">
    <w:pPr>
      <w:rPr>
        <w:color w:val="292929"/>
        <w:sz w:val="16"/>
      </w:rPr>
    </w:pPr>
    <w:proofErr w:type="gramStart"/>
    <w:r w:rsidRPr="00BF6C6E">
      <w:rPr>
        <w:color w:val="5F5F5F"/>
        <w:sz w:val="16"/>
      </w:rPr>
      <w:t>e-mail:</w:t>
    </w:r>
    <w:r w:rsidR="001B259A">
      <w:rPr>
        <w:color w:val="5F5F5F"/>
        <w:sz w:val="16"/>
      </w:rPr>
      <w:t>biuro@</w:t>
    </w:r>
    <w:r w:rsidR="00FD7DCF">
      <w:rPr>
        <w:color w:val="5F5F5F"/>
        <w:sz w:val="16"/>
      </w:rPr>
      <w:t>zppps.</w:t>
    </w:r>
    <w:r w:rsidR="001B259A">
      <w:rPr>
        <w:color w:val="5F5F5F"/>
        <w:sz w:val="16"/>
      </w:rPr>
      <w:t>pl</w:t>
    </w:r>
    <w:proofErr w:type="gramEnd"/>
    <w:r w:rsidR="001B259A">
      <w:rPr>
        <w:color w:val="5F5F5F"/>
        <w:sz w:val="16"/>
      </w:rPr>
      <w:tab/>
    </w:r>
    <w:r w:rsidR="001B259A">
      <w:rPr>
        <w:color w:val="5F5F5F"/>
        <w:sz w:val="16"/>
      </w:rPr>
      <w:tab/>
    </w:r>
    <w:r w:rsidR="001B259A">
      <w:rPr>
        <w:color w:val="5F5F5F"/>
        <w:sz w:val="16"/>
      </w:rPr>
      <w:tab/>
      <w:t xml:space="preserve">          </w:t>
    </w:r>
    <w:r w:rsidRPr="00BF6C6E">
      <w:rPr>
        <w:color w:val="5F5F5F"/>
        <w:sz w:val="16"/>
      </w:rPr>
      <w:t xml:space="preserve">                          </w:t>
    </w:r>
    <w:r>
      <w:rPr>
        <w:color w:val="5F5F5F"/>
        <w:sz w:val="16"/>
      </w:rPr>
      <w:t xml:space="preserve">                        </w:t>
    </w:r>
  </w:p>
  <w:p w14:paraId="4BD7B156" w14:textId="77777777" w:rsidR="00EB0800" w:rsidRDefault="00EB0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4D2B" w14:textId="77777777" w:rsidR="004502C3" w:rsidRDefault="004502C3">
      <w:r>
        <w:separator/>
      </w:r>
    </w:p>
  </w:footnote>
  <w:footnote w:type="continuationSeparator" w:id="0">
    <w:p w14:paraId="6E020928" w14:textId="77777777" w:rsidR="004502C3" w:rsidRDefault="0045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C960" w14:textId="77777777" w:rsidR="00023D38" w:rsidRDefault="00D02D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15463D02" wp14:editId="429F2FF2">
          <wp:simplePos x="0" y="0"/>
          <wp:positionH relativeFrom="column">
            <wp:posOffset>0</wp:posOffset>
          </wp:positionH>
          <wp:positionV relativeFrom="paragraph">
            <wp:posOffset>-204470</wp:posOffset>
          </wp:positionV>
          <wp:extent cx="2066925" cy="1143000"/>
          <wp:effectExtent l="0" t="0" r="0" b="0"/>
          <wp:wrapSquare wrapText="right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31" t="66324" r="34921" b="2090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4584B02"/>
    <w:multiLevelType w:val="multilevel"/>
    <w:tmpl w:val="9A10D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17325"/>
    <w:multiLevelType w:val="hybridMultilevel"/>
    <w:tmpl w:val="EC7CD8F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B3417F"/>
    <w:multiLevelType w:val="hybridMultilevel"/>
    <w:tmpl w:val="BE3A574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B7852FB"/>
    <w:multiLevelType w:val="hybridMultilevel"/>
    <w:tmpl w:val="684E06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80759"/>
    <w:multiLevelType w:val="hybridMultilevel"/>
    <w:tmpl w:val="432087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97114"/>
    <w:multiLevelType w:val="hybridMultilevel"/>
    <w:tmpl w:val="77C2D4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B0489"/>
    <w:multiLevelType w:val="hybridMultilevel"/>
    <w:tmpl w:val="FA9A95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E06D1"/>
    <w:multiLevelType w:val="hybridMultilevel"/>
    <w:tmpl w:val="41D274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2393443">
    <w:abstractNumId w:val="4"/>
  </w:num>
  <w:num w:numId="2" w16cid:durableId="1412196531">
    <w:abstractNumId w:val="7"/>
  </w:num>
  <w:num w:numId="3" w16cid:durableId="1943296043">
    <w:abstractNumId w:val="2"/>
  </w:num>
  <w:num w:numId="4" w16cid:durableId="879366078">
    <w:abstractNumId w:val="8"/>
  </w:num>
  <w:num w:numId="5" w16cid:durableId="389117669">
    <w:abstractNumId w:val="6"/>
  </w:num>
  <w:num w:numId="6" w16cid:durableId="1927417437">
    <w:abstractNumId w:val="5"/>
  </w:num>
  <w:num w:numId="7" w16cid:durableId="1138915693">
    <w:abstractNumId w:val="0"/>
  </w:num>
  <w:num w:numId="8" w16cid:durableId="604195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176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F8"/>
    <w:rsid w:val="0000041A"/>
    <w:rsid w:val="00011990"/>
    <w:rsid w:val="00023D38"/>
    <w:rsid w:val="00062194"/>
    <w:rsid w:val="00081872"/>
    <w:rsid w:val="000C0767"/>
    <w:rsid w:val="000D18D7"/>
    <w:rsid w:val="0010353E"/>
    <w:rsid w:val="00114DA1"/>
    <w:rsid w:val="00126CDF"/>
    <w:rsid w:val="001404BD"/>
    <w:rsid w:val="001548DD"/>
    <w:rsid w:val="00177A5B"/>
    <w:rsid w:val="00180966"/>
    <w:rsid w:val="0018170F"/>
    <w:rsid w:val="00193301"/>
    <w:rsid w:val="00196525"/>
    <w:rsid w:val="001967AF"/>
    <w:rsid w:val="001B259A"/>
    <w:rsid w:val="001E6654"/>
    <w:rsid w:val="001F44F5"/>
    <w:rsid w:val="001F74A4"/>
    <w:rsid w:val="00212D2D"/>
    <w:rsid w:val="00226734"/>
    <w:rsid w:val="002274DB"/>
    <w:rsid w:val="002319CE"/>
    <w:rsid w:val="002328F7"/>
    <w:rsid w:val="00237807"/>
    <w:rsid w:val="00244A85"/>
    <w:rsid w:val="002479B6"/>
    <w:rsid w:val="00255FF6"/>
    <w:rsid w:val="0028187B"/>
    <w:rsid w:val="002D4897"/>
    <w:rsid w:val="002E4CBA"/>
    <w:rsid w:val="002F5A7A"/>
    <w:rsid w:val="00302DBC"/>
    <w:rsid w:val="00311AA9"/>
    <w:rsid w:val="00313A2B"/>
    <w:rsid w:val="0031605F"/>
    <w:rsid w:val="00356C9B"/>
    <w:rsid w:val="00357835"/>
    <w:rsid w:val="00372D9C"/>
    <w:rsid w:val="00374E38"/>
    <w:rsid w:val="0037662C"/>
    <w:rsid w:val="003A159C"/>
    <w:rsid w:val="003B20B8"/>
    <w:rsid w:val="003C0A4D"/>
    <w:rsid w:val="003D25ED"/>
    <w:rsid w:val="003D761A"/>
    <w:rsid w:val="003E1F19"/>
    <w:rsid w:val="004502C3"/>
    <w:rsid w:val="00463603"/>
    <w:rsid w:val="00464924"/>
    <w:rsid w:val="0047195A"/>
    <w:rsid w:val="004776DD"/>
    <w:rsid w:val="00492678"/>
    <w:rsid w:val="004A77AD"/>
    <w:rsid w:val="004A7CED"/>
    <w:rsid w:val="004B05B5"/>
    <w:rsid w:val="004B0B1C"/>
    <w:rsid w:val="004D01AC"/>
    <w:rsid w:val="00513EC6"/>
    <w:rsid w:val="005144AA"/>
    <w:rsid w:val="0051713A"/>
    <w:rsid w:val="00520620"/>
    <w:rsid w:val="00521E8C"/>
    <w:rsid w:val="0052278B"/>
    <w:rsid w:val="00537F17"/>
    <w:rsid w:val="00555385"/>
    <w:rsid w:val="0056133A"/>
    <w:rsid w:val="00564627"/>
    <w:rsid w:val="00587669"/>
    <w:rsid w:val="00595F62"/>
    <w:rsid w:val="005A4309"/>
    <w:rsid w:val="005C40A7"/>
    <w:rsid w:val="005E7E36"/>
    <w:rsid w:val="005F38EF"/>
    <w:rsid w:val="005F790D"/>
    <w:rsid w:val="005F7927"/>
    <w:rsid w:val="006036BB"/>
    <w:rsid w:val="00607D62"/>
    <w:rsid w:val="00611DEE"/>
    <w:rsid w:val="006201C4"/>
    <w:rsid w:val="00624EFF"/>
    <w:rsid w:val="00627013"/>
    <w:rsid w:val="0062763A"/>
    <w:rsid w:val="006373DF"/>
    <w:rsid w:val="00647FFA"/>
    <w:rsid w:val="00653963"/>
    <w:rsid w:val="00654804"/>
    <w:rsid w:val="00683F2F"/>
    <w:rsid w:val="006B0E32"/>
    <w:rsid w:val="006B1A08"/>
    <w:rsid w:val="006B1EDE"/>
    <w:rsid w:val="006B2D99"/>
    <w:rsid w:val="006B6226"/>
    <w:rsid w:val="006C59F9"/>
    <w:rsid w:val="006C7149"/>
    <w:rsid w:val="006D3F52"/>
    <w:rsid w:val="006D4FC7"/>
    <w:rsid w:val="006F0A91"/>
    <w:rsid w:val="007040D2"/>
    <w:rsid w:val="0071449F"/>
    <w:rsid w:val="00717151"/>
    <w:rsid w:val="00735BD0"/>
    <w:rsid w:val="00745693"/>
    <w:rsid w:val="00780C2B"/>
    <w:rsid w:val="007A0B82"/>
    <w:rsid w:val="007B470E"/>
    <w:rsid w:val="007B5372"/>
    <w:rsid w:val="00807104"/>
    <w:rsid w:val="00825EF4"/>
    <w:rsid w:val="00837BC8"/>
    <w:rsid w:val="00843B06"/>
    <w:rsid w:val="00851D3E"/>
    <w:rsid w:val="00852674"/>
    <w:rsid w:val="00853E0F"/>
    <w:rsid w:val="00873EC3"/>
    <w:rsid w:val="008877E3"/>
    <w:rsid w:val="0089115F"/>
    <w:rsid w:val="008A107D"/>
    <w:rsid w:val="008D5F05"/>
    <w:rsid w:val="008E61B9"/>
    <w:rsid w:val="008F30FA"/>
    <w:rsid w:val="0090224C"/>
    <w:rsid w:val="00911A92"/>
    <w:rsid w:val="00913A4E"/>
    <w:rsid w:val="00915097"/>
    <w:rsid w:val="0091750A"/>
    <w:rsid w:val="009263C2"/>
    <w:rsid w:val="00934BCA"/>
    <w:rsid w:val="00937D4C"/>
    <w:rsid w:val="00940B4B"/>
    <w:rsid w:val="00974943"/>
    <w:rsid w:val="009846F8"/>
    <w:rsid w:val="009A1FC9"/>
    <w:rsid w:val="009E1CFB"/>
    <w:rsid w:val="009E7B40"/>
    <w:rsid w:val="00A01057"/>
    <w:rsid w:val="00A34CB0"/>
    <w:rsid w:val="00A44005"/>
    <w:rsid w:val="00A47101"/>
    <w:rsid w:val="00A54898"/>
    <w:rsid w:val="00A559D9"/>
    <w:rsid w:val="00A566CA"/>
    <w:rsid w:val="00A91CA9"/>
    <w:rsid w:val="00A96CE5"/>
    <w:rsid w:val="00AC2D0A"/>
    <w:rsid w:val="00AF4546"/>
    <w:rsid w:val="00AF782F"/>
    <w:rsid w:val="00B00361"/>
    <w:rsid w:val="00B1665E"/>
    <w:rsid w:val="00B27A3F"/>
    <w:rsid w:val="00B3372A"/>
    <w:rsid w:val="00B4116E"/>
    <w:rsid w:val="00B43B7F"/>
    <w:rsid w:val="00B55BF8"/>
    <w:rsid w:val="00B60656"/>
    <w:rsid w:val="00B66759"/>
    <w:rsid w:val="00B76655"/>
    <w:rsid w:val="00B77377"/>
    <w:rsid w:val="00B85274"/>
    <w:rsid w:val="00B86337"/>
    <w:rsid w:val="00BF6C6E"/>
    <w:rsid w:val="00C071A5"/>
    <w:rsid w:val="00C2381C"/>
    <w:rsid w:val="00C3311D"/>
    <w:rsid w:val="00C43A9A"/>
    <w:rsid w:val="00C46B3F"/>
    <w:rsid w:val="00C56B60"/>
    <w:rsid w:val="00C60BAE"/>
    <w:rsid w:val="00C61005"/>
    <w:rsid w:val="00C62E03"/>
    <w:rsid w:val="00C72D32"/>
    <w:rsid w:val="00C83BA5"/>
    <w:rsid w:val="00C848DD"/>
    <w:rsid w:val="00C90C7D"/>
    <w:rsid w:val="00CE26AB"/>
    <w:rsid w:val="00CE6C85"/>
    <w:rsid w:val="00D02D8A"/>
    <w:rsid w:val="00D06383"/>
    <w:rsid w:val="00D1350C"/>
    <w:rsid w:val="00D3107B"/>
    <w:rsid w:val="00D55E76"/>
    <w:rsid w:val="00D6465B"/>
    <w:rsid w:val="00D67DF2"/>
    <w:rsid w:val="00D7760C"/>
    <w:rsid w:val="00D95D09"/>
    <w:rsid w:val="00DA3074"/>
    <w:rsid w:val="00E00C55"/>
    <w:rsid w:val="00E05EAD"/>
    <w:rsid w:val="00E065C7"/>
    <w:rsid w:val="00E07B80"/>
    <w:rsid w:val="00E10C98"/>
    <w:rsid w:val="00E208F7"/>
    <w:rsid w:val="00E21AE8"/>
    <w:rsid w:val="00E25ED8"/>
    <w:rsid w:val="00E26E62"/>
    <w:rsid w:val="00E26F30"/>
    <w:rsid w:val="00E355DD"/>
    <w:rsid w:val="00E41642"/>
    <w:rsid w:val="00E5548B"/>
    <w:rsid w:val="00E57D3D"/>
    <w:rsid w:val="00E677D8"/>
    <w:rsid w:val="00EB0800"/>
    <w:rsid w:val="00EB1F4E"/>
    <w:rsid w:val="00EB4B3F"/>
    <w:rsid w:val="00EB6200"/>
    <w:rsid w:val="00EC0F7D"/>
    <w:rsid w:val="00EC2B17"/>
    <w:rsid w:val="00EC50B0"/>
    <w:rsid w:val="00EC7728"/>
    <w:rsid w:val="00ED02D6"/>
    <w:rsid w:val="00ED7871"/>
    <w:rsid w:val="00EF014B"/>
    <w:rsid w:val="00F03E6D"/>
    <w:rsid w:val="00F06C7C"/>
    <w:rsid w:val="00F2304C"/>
    <w:rsid w:val="00F325CD"/>
    <w:rsid w:val="00F440AC"/>
    <w:rsid w:val="00F7178A"/>
    <w:rsid w:val="00F87928"/>
    <w:rsid w:val="00F97C39"/>
    <w:rsid w:val="00F97ED8"/>
    <w:rsid w:val="00FA0EC6"/>
    <w:rsid w:val="00FC6EF2"/>
    <w:rsid w:val="00FD76B7"/>
    <w:rsid w:val="00FD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484DD"/>
  <w15:chartTrackingRefBased/>
  <w15:docId w15:val="{E3C92BF1-A932-B149-851A-6CF7F412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5BF8"/>
    <w:pPr>
      <w:suppressAutoHyphens/>
      <w:overflowPunct w:val="0"/>
      <w:autoSpaceDE w:val="0"/>
    </w:pPr>
    <w:rPr>
      <w:rFonts w:ascii="Arial" w:hAnsi="Arial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55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43B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3B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1665E"/>
    <w:pPr>
      <w:widowControl w:val="0"/>
      <w:overflowPunct/>
      <w:autoSpaceDE/>
      <w:spacing w:after="120"/>
    </w:pPr>
    <w:rPr>
      <w:rFonts w:ascii="Times New Roman" w:eastAsia="Arial Unicode MS" w:hAnsi="Times New Roman"/>
      <w:szCs w:val="24"/>
    </w:rPr>
  </w:style>
  <w:style w:type="paragraph" w:customStyle="1" w:styleId="Styl1">
    <w:name w:val="Styl1"/>
    <w:basedOn w:val="Tekstpodstawowy"/>
    <w:rsid w:val="00853E0F"/>
    <w:pPr>
      <w:widowControl/>
      <w:jc w:val="center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915097"/>
    <w:pPr>
      <w:suppressAutoHyphens w:val="0"/>
      <w:overflowPunct/>
      <w:autoSpaceDE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ny"/>
    <w:rsid w:val="00647FFA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47FFA"/>
  </w:style>
  <w:style w:type="paragraph" w:styleId="NormalnyWeb">
    <w:name w:val="Normal (Web)"/>
    <w:basedOn w:val="Normalny"/>
    <w:uiPriority w:val="99"/>
    <w:unhideWhenUsed/>
    <w:rsid w:val="00647FFA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/>
      <w:szCs w:val="24"/>
      <w:lang w:eastAsia="pl-PL"/>
    </w:rPr>
  </w:style>
  <w:style w:type="character" w:styleId="Hipercze">
    <w:name w:val="Hyperlink"/>
    <w:uiPriority w:val="99"/>
    <w:unhideWhenUsed/>
    <w:rsid w:val="00647FFA"/>
    <w:rPr>
      <w:color w:val="0000FF"/>
      <w:u w:val="single"/>
    </w:rPr>
  </w:style>
  <w:style w:type="character" w:styleId="Pogrubienie">
    <w:name w:val="Strong"/>
    <w:uiPriority w:val="22"/>
    <w:qFormat/>
    <w:rsid w:val="00244A85"/>
    <w:rPr>
      <w:b/>
      <w:bCs/>
    </w:rPr>
  </w:style>
  <w:style w:type="paragraph" w:styleId="Poprawka">
    <w:name w:val="Revision"/>
    <w:hidden/>
    <w:uiPriority w:val="99"/>
    <w:semiHidden/>
    <w:rsid w:val="00F87928"/>
    <w:rPr>
      <w:rFonts w:ascii="Arial" w:hAnsi="Arial"/>
      <w:sz w:val="24"/>
      <w:lang w:eastAsia="ar-SA"/>
    </w:rPr>
  </w:style>
  <w:style w:type="character" w:styleId="Odwoaniedokomentarza">
    <w:name w:val="annotation reference"/>
    <w:rsid w:val="00F879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928"/>
    <w:rPr>
      <w:sz w:val="20"/>
    </w:rPr>
  </w:style>
  <w:style w:type="character" w:customStyle="1" w:styleId="TekstkomentarzaZnak">
    <w:name w:val="Tekst komentarza Znak"/>
    <w:link w:val="Tekstkomentarza"/>
    <w:rsid w:val="00F87928"/>
    <w:rPr>
      <w:rFonts w:ascii="Arial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F87928"/>
    <w:rPr>
      <w:b/>
      <w:bCs/>
    </w:rPr>
  </w:style>
  <w:style w:type="character" w:customStyle="1" w:styleId="TematkomentarzaZnak">
    <w:name w:val="Temat komentarza Znak"/>
    <w:link w:val="Tematkomentarza"/>
    <w:rsid w:val="00F87928"/>
    <w:rPr>
      <w:rFonts w:ascii="Arial" w:hAnsi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82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169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097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5555">
          <w:marLeft w:val="0"/>
          <w:marRight w:val="0"/>
          <w:marTop w:val="0"/>
          <w:marBottom w:val="0"/>
          <w:divBdr>
            <w:top w:val="single" w:sz="8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418A75A55D9E478C2903514C521AAC" ma:contentTypeVersion="18" ma:contentTypeDescription="Utwórz nowy dokument." ma:contentTypeScope="" ma:versionID="c62adba0fc95929f716309780ab4fc67">
  <xsd:schema xmlns:xsd="http://www.w3.org/2001/XMLSchema" xmlns:xs="http://www.w3.org/2001/XMLSchema" xmlns:p="http://schemas.microsoft.com/office/2006/metadata/properties" xmlns:ns2="74fa4c49-4b2a-4d40-aa74-d1aa57165171" xmlns:ns3="9f157585-f10d-475e-91d6-0bceafc2ba6a" targetNamespace="http://schemas.microsoft.com/office/2006/metadata/properties" ma:root="true" ma:fieldsID="0755cb0e39995aa71dd686c0d1e7fc3a" ns2:_="" ns3:_="">
    <xsd:import namespace="74fa4c49-4b2a-4d40-aa74-d1aa57165171"/>
    <xsd:import namespace="9f157585-f10d-475e-91d6-0bceafc2b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a4c49-4b2a-4d40-aa74-d1aa57165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190565b-c8d6-4820-963a-ada991518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7585-f10d-475e-91d6-0bceafc2b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ce8304-5072-46ac-967c-ed6dfe6c1939}" ma:internalName="TaxCatchAll" ma:showField="CatchAllData" ma:web="9f157585-f10d-475e-91d6-0bceafc2b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7D539-0463-44B5-8701-BF3B71DFD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9D931F-A748-496A-AD93-3FF390AE4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a4c49-4b2a-4d40-aa74-d1aa57165171"/>
    <ds:schemaRef ds:uri="9f157585-f10d-475e-91d6-0bceafc2b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SIT Spoż. Krajowa Rada Przetwórstwa Spirytusu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Henryk Tomasik</dc:creator>
  <cp:keywords/>
  <cp:lastModifiedBy>Agnieszka Oryszczyn</cp:lastModifiedBy>
  <cp:revision>17</cp:revision>
  <cp:lastPrinted>2023-11-27T11:45:00Z</cp:lastPrinted>
  <dcterms:created xsi:type="dcterms:W3CDTF">2025-06-09T12:54:00Z</dcterms:created>
  <dcterms:modified xsi:type="dcterms:W3CDTF">2025-07-10T09:39:00Z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