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0" w:hanging="2"/>
        <w:rPr/>
      </w:pPr>
      <w:r w:rsidDel="00000000" w:rsidR="00000000" w:rsidRPr="00000000">
        <w:rPr>
          <w:rtl w:val="0"/>
        </w:rPr>
        <w:t xml:space="preserve">Informacja prasowa</w:t>
      </w:r>
    </w:p>
    <w:p w:rsidR="00000000" w:rsidDel="00000000" w:rsidP="00000000" w:rsidRDefault="00000000" w:rsidRPr="00000000" w14:paraId="00000002">
      <w:pPr>
        <w:spacing w:line="276" w:lineRule="auto"/>
        <w:ind w:left="0" w:hanging="2"/>
        <w:jc w:val="right"/>
        <w:rPr/>
      </w:pPr>
      <w:r w:rsidDel="00000000" w:rsidR="00000000" w:rsidRPr="00000000">
        <w:rPr>
          <w:rtl w:val="0"/>
        </w:rPr>
        <w:t xml:space="preserve">18.04.2025</w:t>
      </w:r>
    </w:p>
    <w:p w:rsidR="00000000" w:rsidDel="00000000" w:rsidP="00000000" w:rsidRDefault="00000000" w:rsidRPr="00000000" w14:paraId="00000003">
      <w:pPr>
        <w:spacing w:line="276" w:lineRule="auto"/>
        <w:ind w:left="0" w:hanging="2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76" w:lineRule="auto"/>
        <w:ind w:left="1" w:hanging="3"/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Diagnoza: brak diagnozy. Tysiące pacjentów poza systemem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76" w:lineRule="auto"/>
        <w:ind w:left="0" w:hanging="2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Początkowo występują niewielkie dolegliwości — przewlekłe zmęczenie, bóle mięśni, zaburzenia trawienia. Z czasem dochodzą kolejne – nietolerancja wysiłku, problemy neurologiczne, spadek masy ciała. Pacjent rozpoczyna wędrówkę po gabinetach, badaniach i skierowaniach. Nie ma jednej hipotezy, nie ma lekarza prowadzącego. Jest za to narastająca frustracja i pytanie: co mi właściwie dolega?</w:t>
      </w:r>
    </w:p>
    <w:p w:rsidR="00000000" w:rsidDel="00000000" w:rsidP="00000000" w:rsidRDefault="00000000" w:rsidRPr="00000000" w14:paraId="00000006">
      <w:pPr>
        <w:spacing w:after="240" w:before="240" w:line="276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W Polsce tysiące osób pozostają niezdiagnozowane, mimo że od miesięcy — a czasem lat — zmagają się z objawami chorób rzadkich lub trudnych diagnostycznie. Brak kodu choroby oznacza w praktyce brak dostępu do systemowego leczenia: refundacji, opieki specjalistycznej czy rehabilitacji. W Europejski Dzień Praw Pacjenta, obchodzony 18 kwietnia, warto przyjrzeć się tej grupie bliżej — bo ich prawo do informacji i diagnozy bywa w rzeczywistości bardzo ograniczone.</w:t>
      </w:r>
    </w:p>
    <w:p w:rsidR="00000000" w:rsidDel="00000000" w:rsidP="00000000" w:rsidRDefault="00000000" w:rsidRPr="00000000" w14:paraId="00000007">
      <w:pPr>
        <w:spacing w:after="240" w:before="240" w:line="276" w:lineRule="auto"/>
        <w:ind w:left="0" w:hanging="2"/>
        <w:jc w:val="both"/>
        <w:rPr/>
      </w:pPr>
      <w:r w:rsidDel="00000000" w:rsidR="00000000" w:rsidRPr="00000000">
        <w:rPr>
          <w:b w:val="1"/>
          <w:rtl w:val="0"/>
        </w:rPr>
        <w:t xml:space="preserve">Niewidoczni w systemie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276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Szacuje się, że nawet 60 proc. pacjentów z chorobami rzadkimi otrzymuje początkowo błędne rozpoznanie​. Dla wielu z nich droga do właściwej diagnozy trwa nawet kilka lat. To czas, w którym ich stan zdrowia się pogarsza, a dostęp do adekwatnej pomocy jest utrudniony.</w:t>
      </w:r>
    </w:p>
    <w:p w:rsidR="00000000" w:rsidDel="00000000" w:rsidP="00000000" w:rsidRDefault="00000000" w:rsidRPr="00000000" w14:paraId="00000009">
      <w:pPr>
        <w:spacing w:after="240" w:before="240" w:line="276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rtl w:val="0"/>
        </w:rPr>
        <w:t xml:space="preserve">Często trafiają do nas osoby, które przez lata były leczone objawowo: na anemię, depresję, zespół jelita drażliwego. Zbierają dokumentację, mają dziesiątki wyników badań, ale wciąż nikt nie zadał im kluczowego pytania: co, jeśli to nie jest typowa jednostka chorobowa?</w:t>
      </w:r>
      <w:r w:rsidDel="00000000" w:rsidR="00000000" w:rsidRPr="00000000">
        <w:rPr>
          <w:rtl w:val="0"/>
        </w:rPr>
        <w:t xml:space="preserve"> – tłumaczy Prof. dr hab. n. med. Stanisława Bazan-Socha, specjalista chorób wewnętrznych, alergologii i Immunologii klinicznej z Fundacji Saventic, która bezpłatnie pomaga w diagnostyce chorób rzadkich.</w:t>
      </w:r>
    </w:p>
    <w:p w:rsidR="00000000" w:rsidDel="00000000" w:rsidP="00000000" w:rsidRDefault="00000000" w:rsidRPr="00000000" w14:paraId="0000000A">
      <w:pPr>
        <w:spacing w:after="240" w:before="240" w:line="276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Objawy chorób rzadkich bywają niespecyficzne. Pacjenci zgłaszają się z ogólnym osłabieniem, trudnościami z koncentracją, nawracającymi infekcjami czy zaburzeniami snu. U młodych dorosłych często są one tłumaczone stylem życia, stresem, brakiem odpoczynku, u dzieci – ADHD lub trudnościami adaptacyjnymi. Zdarza się, że zanim zostaną postawione na właściwej ścieżce diagnostycznej, minie nawet dekada.</w:t>
      </w:r>
    </w:p>
    <w:p w:rsidR="00000000" w:rsidDel="00000000" w:rsidP="00000000" w:rsidRDefault="00000000" w:rsidRPr="00000000" w14:paraId="0000000B">
      <w:pPr>
        <w:spacing w:after="240" w:before="240" w:line="276" w:lineRule="auto"/>
        <w:ind w:left="0" w:hanging="2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Przykład: jedna choroba, wiele masek</w:t>
      </w:r>
    </w:p>
    <w:p w:rsidR="00000000" w:rsidDel="00000000" w:rsidP="00000000" w:rsidRDefault="00000000" w:rsidRPr="00000000" w14:paraId="0000000C">
      <w:pPr>
        <w:spacing w:after="240" w:before="240" w:line="276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Dla zobrazowania problemu wystarczy przytoczyć przykład nocnej napadowej hemoglobinurii (PNH) — rzadkiego schorzenia krwi. Choroba nie jest dziedziczna, rozwija się wskutek nabytej mutacji w komórkach macierzystych szpiku kostnego. Może przez długi czas nie dawać żadnych charakterystycznych objawów. Pacjent uskarża się na zmęczenie, ciemniejszy kolor moczu, częstsze infekcje. W badaniach może pojawić się niedokrwistość, ale bez oczywistego powodu. Nierzadko diagnoza stawiana jest dopiero po wystąpieniu powikłań zakrzepowych.</w:t>
      </w:r>
    </w:p>
    <w:p w:rsidR="00000000" w:rsidDel="00000000" w:rsidP="00000000" w:rsidRDefault="00000000" w:rsidRPr="00000000" w14:paraId="0000000D">
      <w:pPr>
        <w:spacing w:after="240" w:before="240" w:line="276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rtl w:val="0"/>
        </w:rPr>
        <w:t xml:space="preserve">W PNH charakterystyczny jest rozpad czerwonych krwinek, co może prowadzić do żółtaczki hemolitycznej, zakrzepicy, a w dłuższej perspektywie – może również dojść do niewydolności szpiku. Jeśli lekarz nie ma świadomości tej jednostki chorobowej, bardzo łatwo przypisać objawy do innych, częstszych przyczyn </w:t>
      </w:r>
      <w:r w:rsidDel="00000000" w:rsidR="00000000" w:rsidRPr="00000000">
        <w:rPr>
          <w:rtl w:val="0"/>
        </w:rPr>
        <w:t xml:space="preserve">– wyjaśnia dr Lipiński.</w:t>
      </w:r>
    </w:p>
    <w:p w:rsidR="00000000" w:rsidDel="00000000" w:rsidP="00000000" w:rsidRDefault="00000000" w:rsidRPr="00000000" w14:paraId="0000000E">
      <w:pPr>
        <w:spacing w:after="240" w:before="240" w:line="276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Podobnych przykładów jest więcej: hipofosfatazja, choroba Fabry’ego, niedobór kwaśnej lipazy lizosomalnej (LAL-D). Mają wspólny mianownik: długi czas do rozpoznania i wysoką szansę na pogorszenie stanu zdrowia przy braku leczenia przyczynowego.</w:t>
      </w:r>
    </w:p>
    <w:p w:rsidR="00000000" w:rsidDel="00000000" w:rsidP="00000000" w:rsidRDefault="00000000" w:rsidRPr="00000000" w14:paraId="0000000F">
      <w:pPr>
        <w:spacing w:after="240" w:before="240" w:line="276" w:lineRule="auto"/>
        <w:ind w:left="0" w:hanging="2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Diagnostyka istnieje. Ale nie dla każdego</w:t>
      </w:r>
    </w:p>
    <w:p w:rsidR="00000000" w:rsidDel="00000000" w:rsidP="00000000" w:rsidRDefault="00000000" w:rsidRPr="00000000" w14:paraId="00000010">
      <w:pPr>
        <w:spacing w:after="240" w:before="240" w:line="276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W Polsce nadal ograniczony jest dostęp do nowoczesnych narzędzi diagnostycznych, takich jak testy genetyczne czy testy suchej kropli krwi. Nie są one standardem, a do ich wykonania pacjent często potrzebuje konsultacji w ośrodku referencyjnym — do którego najpierw musi zostać zakwalifikowany, a wcześniej... zdiagnozowany.</w:t>
      </w:r>
    </w:p>
    <w:p w:rsidR="00000000" w:rsidDel="00000000" w:rsidP="00000000" w:rsidRDefault="00000000" w:rsidRPr="00000000" w14:paraId="00000011">
      <w:pPr>
        <w:spacing w:after="240" w:before="240" w:line="276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rtl w:val="0"/>
        </w:rPr>
        <w:t xml:space="preserve">To klasyczny paradoks: żeby trafić do poradni chorób rzadkich, trzeba mieć podejrzenie choroby rzadkiej. A kto je postawi, jeśli lekarz pierwszego kontaktu nie zna objawów tych schorzeń lub nie ma narzędzi, by zlecić pogłębioną diagnostykę?</w:t>
      </w:r>
      <w:r w:rsidDel="00000000" w:rsidR="00000000" w:rsidRPr="00000000">
        <w:rPr>
          <w:rtl w:val="0"/>
        </w:rPr>
        <w:t xml:space="preserve"> – dodaje Prof. dr  hab. n. med. Stanisława Bazan-Socha.</w:t>
      </w:r>
    </w:p>
    <w:p w:rsidR="00000000" w:rsidDel="00000000" w:rsidP="00000000" w:rsidRDefault="00000000" w:rsidRPr="00000000" w14:paraId="00000012">
      <w:pPr>
        <w:spacing w:after="240" w:before="240" w:line="276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W takich sytuacjach wsparciem może być Fundacja Saventic, która bezpłatnie pomaga pacjentom przejść proces diagnostyki w kierunku chorób rzadkich. Dzięki współpracy z ekspertami i wykorzystaniu nowoczesnych metod umożliwia wykonanie specjalistycznych badań i uzyskanie odpowiednich konsultacji. Dla wielu osób to jedyna realna szansa, by po latach niepewności usłyszeć diagnozę — i rozpocząć leczenie.</w:t>
      </w:r>
    </w:p>
    <w:p w:rsidR="00000000" w:rsidDel="00000000" w:rsidP="00000000" w:rsidRDefault="00000000" w:rsidRPr="00000000" w14:paraId="00000013">
      <w:pPr>
        <w:spacing w:after="240" w:before="240" w:line="276" w:lineRule="auto"/>
        <w:ind w:left="0" w:hanging="2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 możemy zmienić?</w:t>
      </w:r>
    </w:p>
    <w:p w:rsidR="00000000" w:rsidDel="00000000" w:rsidP="00000000" w:rsidRDefault="00000000" w:rsidRPr="00000000" w14:paraId="00000014">
      <w:pPr>
        <w:spacing w:after="240" w:before="240" w:line="276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Rozwiązania istnieją — niektóre są już wdrażane. Od 2024 roku obowiązuje rządowy Plan dla Chorób Rzadkich, zakładający m.in. szerszy dostęp do diagnostyki genetycznej i stworzenie krajowej sieci ośrodków referencyjnych. To krok w dobrą stronę, ale – jak podkreślają eksperci – potrzebne są też zmiany systemowe na poziomie podstawowej opieki zdrowotnej.</w:t>
      </w:r>
    </w:p>
    <w:p w:rsidR="00000000" w:rsidDel="00000000" w:rsidP="00000000" w:rsidRDefault="00000000" w:rsidRPr="00000000" w14:paraId="00000015">
      <w:pPr>
        <w:spacing w:after="240" w:before="240" w:line="276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rtl w:val="0"/>
        </w:rPr>
        <w:t xml:space="preserve">Wystarczy, że lekarz pierwszego kontaktu zyska większą świadomość tego, czego nie powinien bagatelizować. Jeśli pacjent przychodzi czwarty raz z tą samą dolegliwością, warto rozważyć, czy problem nie ma głębszego tła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i w:val="1"/>
          <w:rtl w:val="0"/>
        </w:rPr>
        <w:t xml:space="preserve">Czasem lepiej wykonać jedno badanie za dużo, niż przeoczyć sygnał poważnej choroby. Wczesna diagnoza może nie tylko skrócić drogę do leczenia, ale realnie zmienić przebieg całego procesu terapeutycznego </w:t>
      </w:r>
      <w:r w:rsidDel="00000000" w:rsidR="00000000" w:rsidRPr="00000000">
        <w:rPr>
          <w:rtl w:val="0"/>
        </w:rPr>
        <w:t xml:space="preserve">– mówi Prof. dr hab. n. med. Stanisława Bazan-Socha z Fundacji Saventic.</w:t>
      </w:r>
    </w:p>
    <w:p w:rsidR="00000000" w:rsidDel="00000000" w:rsidP="00000000" w:rsidRDefault="00000000" w:rsidRPr="00000000" w14:paraId="00000016">
      <w:pPr>
        <w:spacing w:after="240" w:before="240" w:line="276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Europejski Dzień Praw Pacjenta to okazja, by przypomnieć, że prawo do diagnozy to coś więcej niż formalność. To początek wszystkiego: leczenia, refundacji, wsparcia. A dla pacjenta – przede wszystkim ulga, że wreszcie ktoś nazwał to, z czym mierzy się od lat.</w:t>
      </w:r>
    </w:p>
    <w:p w:rsidR="00000000" w:rsidDel="00000000" w:rsidP="00000000" w:rsidRDefault="00000000" w:rsidRPr="00000000" w14:paraId="00000017">
      <w:pPr>
        <w:spacing w:line="276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 fundacji Saventic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Fundacja Saventic powstała z myślą o pacjentach, którzy przez wiele miesięcy lub lat pozostają niezdiagnozowani i poszukują właściwego specjalisty lub ośrodka medycznego. Głównym zadaniem organizacji jest wspieranie szybszej diagnostyki chorób rzadkich. W tym celu Fundacja stworzyła i bezpłatnie udostępnia aplikację, przez którą pacjent może bezpiecznie przesłać kwestionariusz oraz dane medyczne. Otrzymane dokumenty są analizowane zarówno przez innowacyjne algorytmy sztucznej inteligencji, jak i konsylium lekarskie wyspecjalizowane w zakresie chorób rzadkich.</w:t>
      </w:r>
    </w:p>
    <w:p w:rsidR="00000000" w:rsidDel="00000000" w:rsidP="00000000" w:rsidRDefault="00000000" w:rsidRPr="00000000" w14:paraId="0000001A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Kontakt dla mediów:</w:t>
      </w:r>
    </w:p>
    <w:p w:rsidR="00000000" w:rsidDel="00000000" w:rsidP="00000000" w:rsidRDefault="00000000" w:rsidRPr="00000000" w14:paraId="0000001C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Aleksandra Sykulska</w:t>
      </w:r>
    </w:p>
    <w:p w:rsidR="00000000" w:rsidDel="00000000" w:rsidP="00000000" w:rsidRDefault="00000000" w:rsidRPr="00000000" w14:paraId="0000001D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Tel: +48 796 990 064</w:t>
      </w:r>
    </w:p>
    <w:p w:rsidR="00000000" w:rsidDel="00000000" w:rsidP="00000000" w:rsidRDefault="00000000" w:rsidRPr="00000000" w14:paraId="0000001E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aleksandra.sykulska@goodonepr.pl</w:t>
      </w:r>
    </w:p>
    <w:p w:rsidR="00000000" w:rsidDel="00000000" w:rsidP="00000000" w:rsidRDefault="00000000" w:rsidRPr="00000000" w14:paraId="0000001F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Ewelina Jaskuła</w:t>
      </w:r>
    </w:p>
    <w:p w:rsidR="00000000" w:rsidDel="00000000" w:rsidP="00000000" w:rsidRDefault="00000000" w:rsidRPr="00000000" w14:paraId="00000021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Tel: +48 665 339 877</w:t>
      </w:r>
    </w:p>
    <w:p w:rsidR="00000000" w:rsidDel="00000000" w:rsidP="00000000" w:rsidRDefault="00000000" w:rsidRPr="00000000" w14:paraId="00000022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ewelina.jaskula@goodonepr.pl 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i w:val="1"/>
        <w:color w:val="000000"/>
        <w:sz w:val="18"/>
        <w:szCs w:val="18"/>
        <w:rtl w:val="0"/>
      </w:rPr>
      <w:t xml:space="preserve">Fundacja Saventic - wspieramy pacjentów, którzy od dawna poszukują diagnozy</w:t>
      <w:br w:type="textWrapping"/>
      <w:t xml:space="preserve">KRS: 0000900701, W. Łokietka 5, 87-100 Toruń, </w:t>
    </w:r>
    <w:hyperlink r:id="rId1">
      <w:r w:rsidDel="00000000" w:rsidR="00000000" w:rsidRPr="00000000">
        <w:rPr>
          <w:i w:val="1"/>
          <w:color w:val="1155cc"/>
          <w:sz w:val="18"/>
          <w:szCs w:val="18"/>
          <w:u w:val="single"/>
          <w:rtl w:val="0"/>
        </w:rPr>
        <w:t xml:space="preserve">www.fundacjasaventic.pl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1859280" cy="706120"/>
          <wp:effectExtent b="0" l="0" r="0" t="0"/>
          <wp:docPr id="104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59280" cy="7061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Nagwek2">
    <w:name w:val="heading 2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gwek3">
    <w:name w:val="heading 3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gwek4">
    <w:name w:val="heading 4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gwek5">
    <w:name w:val="heading 5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gwek6">
    <w:name w:val="heading 6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d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e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0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1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2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3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4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5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6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7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8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9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a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b" w:customStyle="1">
    <w:name w:val="Table Normal"/>
    <w:next w:val="TableNormal7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agwek">
    <w:name w:val="header"/>
    <w:basedOn w:val="Normalny"/>
    <w:qFormat w:val="1"/>
    <w:pPr>
      <w:spacing w:after="0" w:line="240" w:lineRule="auto"/>
    </w:pPr>
  </w:style>
  <w:style w:type="character" w:styleId="NagwekZnak" w:customStyle="1">
    <w:name w:val="Nagłówek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qFormat w:val="1"/>
    <w:pPr>
      <w:spacing w:after="0" w:line="240" w:lineRule="auto"/>
    </w:pPr>
  </w:style>
  <w:style w:type="character" w:styleId="StopkaZnak" w:customStyle="1">
    <w:name w:val="Stopk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NormalnyWeb">
    <w:name w:val="Normal (Web)"/>
    <w:basedOn w:val="Normalny"/>
    <w:uiPriority w:val="99"/>
    <w:qFormat w:val="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apple-tab-span" w:customStyle="1">
    <w:name w:val="apple-tab-span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rzypisudolnego">
    <w:name w:val="footnote text"/>
    <w:basedOn w:val="Normalny"/>
    <w:uiPriority w:val="99"/>
    <w:qFormat w:val="1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Odwoanieprzypisudolnego">
    <w:name w:val="footnote reference"/>
    <w:uiPriority w:val="99"/>
    <w:qFormat w:val="1"/>
    <w:rPr>
      <w:w w:val="100"/>
      <w:position w:val="-1"/>
      <w:effect w:val="none"/>
      <w:vertAlign w:val="superscript"/>
      <w:cs w:val="0"/>
      <w:em w:val="none"/>
    </w:rPr>
  </w:style>
  <w:style w:type="paragraph" w:styleId="Podtytu">
    <w:name w:val="Subtitle"/>
    <w:basedOn w:val="Normalny"/>
    <w:next w:val="Normalny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  <w:ind w:left="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Poprawka">
    <w:name w:val="Revision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character" w:styleId="Odwoaniedokomentarza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 w:val="1"/>
    <w:rPr>
      <w:sz w:val="20"/>
      <w:szCs w:val="20"/>
    </w:rPr>
  </w:style>
  <w:style w:type="character" w:styleId="TekstkomentarzaZnak" w:customStyle="1">
    <w:name w:val="Tekst komentarz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qFormat w:val="1"/>
    <w:rPr>
      <w:b w:val="1"/>
      <w:bCs w:val="1"/>
    </w:rPr>
  </w:style>
  <w:style w:type="character" w:styleId="TematkomentarzaZnak" w:customStyle="1">
    <w:name w:val="Temat komentarza Znak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Nierozpoznanawzmianka">
    <w:name w:val="Unresolved Mention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  <w:ind w:left="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undacjasaventic.pl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4GdkDC44Qfljc3ICLzy7MYx1Cw==">CgMxLjA4AHIhMTRHYjIxbUtKSVNSNlpWZVVxRlVlOXRVUjBRRUhWSVhs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2025-02-05T11:19:00Z</dcterms:created>
  <dc:creator>Kasia Good One PR</dc:creator>
</cp:coreProperties>
</file>