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65034" w14:textId="77777777" w:rsidR="00982ECB" w:rsidRPr="00982ECB" w:rsidRDefault="00982ECB">
      <w:pPr>
        <w:spacing w:before="240" w:after="240"/>
        <w:jc w:val="both"/>
        <w:rPr>
          <w:b/>
          <w:sz w:val="28"/>
        </w:rPr>
      </w:pPr>
      <w:r w:rsidRPr="00982ECB">
        <w:rPr>
          <w:b/>
          <w:sz w:val="28"/>
        </w:rPr>
        <w:t>Zrównoważony rozwój i sp</w:t>
      </w:r>
      <w:bookmarkStart w:id="0" w:name="_GoBack"/>
      <w:bookmarkEnd w:id="0"/>
      <w:r w:rsidRPr="00982ECB">
        <w:rPr>
          <w:b/>
          <w:sz w:val="28"/>
        </w:rPr>
        <w:t>ołeczna odpowiedzialność – nowe podejście do biznesu</w:t>
      </w:r>
    </w:p>
    <w:p w14:paraId="00000002" w14:textId="2DFF9689" w:rsidR="00331C6F" w:rsidRDefault="00982ECB">
      <w:pPr>
        <w:spacing w:before="240" w:after="240"/>
        <w:jc w:val="both"/>
        <w:rPr>
          <w:b/>
        </w:rPr>
      </w:pPr>
      <w:r>
        <w:rPr>
          <w:b/>
        </w:rPr>
        <w:t xml:space="preserve">28 marca w Warszawie odbyło się spotkanie społecznych startupów zorganizowane w ramach współfinansowanego przez Unię Europejską projektu </w:t>
      </w:r>
      <w:hyperlink r:id="rId5">
        <w:r>
          <w:rPr>
            <w:b/>
            <w:i/>
            <w:color w:val="1155CC"/>
            <w:u w:val="single"/>
          </w:rPr>
          <w:t>GreenHouse</w:t>
        </w:r>
      </w:hyperlink>
      <w:hyperlink r:id="rId6">
        <w:r>
          <w:rPr>
            <w:b/>
            <w:i/>
            <w:color w:val="1155CC"/>
            <w:u w:val="single"/>
          </w:rPr>
          <w:t xml:space="preserve"> for Social Innovators</w:t>
        </w:r>
      </w:hyperlink>
      <w:r>
        <w:rPr>
          <w:b/>
        </w:rPr>
        <w:t>. Wśród przedsiębiorców biorących udział w wydarzeniu znalazł się Ivan Montik, założyciel marki SOFTSWISS, podkreślając rosnącą rolę odpowiedzialnego biznesu we wspieraniu innowacji społecznych.</w:t>
      </w:r>
    </w:p>
    <w:p w14:paraId="00000003" w14:textId="77777777" w:rsidR="00331C6F" w:rsidRDefault="00982ECB">
      <w:pPr>
        <w:spacing w:before="240" w:after="240"/>
        <w:jc w:val="both"/>
      </w:pPr>
      <w:r>
        <w:t>Spotkanie było uroczystym</w:t>
      </w:r>
      <w:r>
        <w:t xml:space="preserve"> zwieńczeniem kilku miesięcy intensywnej pracy w ramach programu akceleracyjnego, dedykowanego młodzieżowym przedsiębiorstwom społecznym. Uczestnicy mieli okazję zaprezentować swoje projekty, nawiązać relacje z inwestorami oraz wziąć udział w inspirujących</w:t>
      </w:r>
      <w:r>
        <w:t xml:space="preserve"> sesjach dyskusyjnych. Celem programu jest przede wszystkim wzmocnienie pozytywnej zmiany w lokalnych społecznościach, a także wsparcie rozwoju młodych, innowacyjnych przedsiębiorstw. Inicjatywa pokazała, że przedsiębiorstwa społeczne oferują realną wartoś</w:t>
      </w:r>
      <w:r>
        <w:t>ć i pozytywną zmianę, nie konkurując przy tym o miejsca pracy – a wręcz przeciwnie, budując bardziej inkluzywną i zrównoważoną gospodarkę.</w:t>
      </w:r>
    </w:p>
    <w:p w14:paraId="00000004" w14:textId="77777777" w:rsidR="00331C6F" w:rsidRDefault="00982ECB">
      <w:pPr>
        <w:spacing w:before="240" w:after="240"/>
        <w:jc w:val="both"/>
      </w:pPr>
      <w:r>
        <w:rPr>
          <w:i/>
        </w:rPr>
        <w:t>GreenHouse for Social Innovators</w:t>
      </w:r>
      <w:r>
        <w:t xml:space="preserve"> to inicjatywa koordynowana przez </w:t>
      </w:r>
      <w:hyperlink r:id="rId7">
        <w:r>
          <w:rPr>
            <w:color w:val="1155CC"/>
            <w:u w:val="single"/>
          </w:rPr>
          <w:t>IBB gGmbH</w:t>
        </w:r>
      </w:hyperlink>
      <w:r>
        <w:t>,</w:t>
      </w:r>
      <w:r>
        <w:t xml:space="preserve"> której celem jest wspieranie młodych przedsiębiorców z Białorusi, Ukrainy i Gruzji. ​​W Polsce jej głównym zadaniem jest wspieranie innowatorów z Białorusi rozwijających swoje lokalne firmy, wyposażając ich w narzędzia do budowania startupów, które odpowi</w:t>
      </w:r>
      <w:r>
        <w:t>adają na aktualne potrzeby społeczności.</w:t>
      </w:r>
    </w:p>
    <w:p w14:paraId="00000005" w14:textId="77777777" w:rsidR="00331C6F" w:rsidRDefault="00982ECB">
      <w:pPr>
        <w:spacing w:before="240" w:after="240"/>
        <w:jc w:val="both"/>
      </w:pPr>
      <w:r>
        <w:t xml:space="preserve">W akceleratorze wzięło udział piętnaście startupów, ściśle współpracujących z mentorami w celu opracowania i udoskonalenia swoich modeli biznesowych. Wśród nich znalazło się </w:t>
      </w:r>
      <w:hyperlink r:id="rId8">
        <w:r>
          <w:rPr>
            <w:color w:val="1155CC"/>
            <w:u w:val="single"/>
          </w:rPr>
          <w:t>centrum integracyjne w Warszawie dla dzieci</w:t>
        </w:r>
      </w:hyperlink>
      <w:r>
        <w:t xml:space="preserve"> ze specjalnymi potrzebami, przestrzeń kulturalna i edukacyjna, klub dla nastolatków skupiający się na integracji i adaptacji oraz inne lokalne projekty.</w:t>
      </w:r>
    </w:p>
    <w:p w14:paraId="00000006" w14:textId="77777777" w:rsidR="00331C6F" w:rsidRDefault="00982ECB">
      <w:pPr>
        <w:spacing w:before="240" w:after="240"/>
        <w:jc w:val="both"/>
      </w:pPr>
      <w:r>
        <w:t>Międzynarodowa mar</w:t>
      </w:r>
      <w:r>
        <w:t>ka technologiczna SOFTSWISS aktywnie wspierała inicjatywę, badając możliwości wsparcia w zakresie doradztwa prawnego, finansowego i marketingowego, a nawet przyszłej współpracy z lokalnymi przedsiębiorstwami społecznymi.</w:t>
      </w:r>
    </w:p>
    <w:p w14:paraId="00000007" w14:textId="77777777" w:rsidR="00331C6F" w:rsidRDefault="00982ECB">
      <w:pPr>
        <w:spacing w:before="240" w:after="240"/>
        <w:jc w:val="both"/>
      </w:pPr>
      <w:r>
        <w:t>Tylko w październiku 2023 roku pols</w:t>
      </w:r>
      <w:r>
        <w:t xml:space="preserve">kie Ministerstwo Rodziny, Pracy i Polityki Społecznej </w:t>
      </w:r>
      <w:hyperlink r:id="rId9">
        <w:r>
          <w:rPr>
            <w:color w:val="1155CC"/>
            <w:u w:val="single"/>
          </w:rPr>
          <w:t>ogłosiło</w:t>
        </w:r>
      </w:hyperlink>
      <w:r>
        <w:t xml:space="preserve"> przyznanie funduszy w wysokości 22 mln zł na wsparcie ponad 780 podobnych podmiotów. To tylko jeden z wie</w:t>
      </w:r>
      <w:r>
        <w:t>lu sposobów, w jaki samorząd lokalny wspiera takie inicjatywy. Niemniej jednak długoterminowy wpływ wymaga czegoś więcej niż tylko finansowania publicznego. Zaangażowanie biznesu, poprzez mentoring, wiedzę specjalistyczną i partnerstwo, odgrywa kluczową ro</w:t>
      </w:r>
      <w:r>
        <w:t>lę w pomaganiu startupom społecznym w budowaniu zrównoważonych modeli.</w:t>
      </w:r>
    </w:p>
    <w:p w14:paraId="00000008" w14:textId="77777777" w:rsidR="00331C6F" w:rsidRDefault="00982ECB">
      <w:pPr>
        <w:spacing w:before="240" w:after="240"/>
        <w:jc w:val="both"/>
      </w:pPr>
      <w:r>
        <w:t>„</w:t>
      </w:r>
      <w:r>
        <w:rPr>
          <w:i/>
        </w:rPr>
        <w:t>W Polsce, gdzie znajdują się centra rozwoju naszych partnerów, z dużym zaangażowaniem wspieramy tego typu inicjatywy – wierzymy, że przyczyniają się one do budowy zdrowszego i bardziej</w:t>
      </w:r>
      <w:r>
        <w:rPr>
          <w:i/>
        </w:rPr>
        <w:t xml:space="preserve"> zrównoważonego środowiska biznesowego oraz społecznego dla wszystkich</w:t>
      </w:r>
      <w:r>
        <w:t xml:space="preserve">” – mówi </w:t>
      </w:r>
      <w:r>
        <w:rPr>
          <w:b/>
        </w:rPr>
        <w:t>Ivan Montik, założyciel SOFTSWISS</w:t>
      </w:r>
      <w:r>
        <w:t>. „</w:t>
      </w:r>
      <w:r>
        <w:rPr>
          <w:i/>
        </w:rPr>
        <w:t xml:space="preserve">Startupy społeczne wnoszą świeże, </w:t>
      </w:r>
      <w:r>
        <w:rPr>
          <w:i/>
        </w:rPr>
        <w:lastRenderedPageBreak/>
        <w:t>innowacyjne odpowiedzi na realne wyzwania, a biznes – jako ważny uczestnik ekosystemu – powinien aktywnie w</w:t>
      </w:r>
      <w:r>
        <w:rPr>
          <w:i/>
        </w:rPr>
        <w:t>spierać ich rozwój i wzmacniać ich potencjał</w:t>
      </w:r>
      <w:r>
        <w:t>”.</w:t>
      </w:r>
    </w:p>
    <w:p w14:paraId="00000009" w14:textId="77777777" w:rsidR="00331C6F" w:rsidRDefault="00331C6F"/>
    <w:sectPr w:rsidR="00331C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31C6F"/>
    <w:rsid w:val="00331C6F"/>
    <w:rsid w:val="009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wolnawyspa?igsh=MXRxNjh2YjZwbWZ6Nw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bb-d.org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bb-d.org/en/greenhouse-for-social-innovators-for-young-entrepreneurs-from-belarus,-ukraine-and-georg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bb-d.org/en/greenhouse-for-social-innovators-for-young-entrepreneurs-from-belarus,-ukraine-and-georg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amily/pln-22-million-for-social-enterpris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2025-04-03T11:11:00Z</dcterms:created>
  <dcterms:modified xsi:type="dcterms:W3CDTF">2025-04-03T11:12:00Z</dcterms:modified>
</cp:coreProperties>
</file>