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58FA" w14:textId="54528615" w:rsidR="00455C2C" w:rsidRPr="007D77F5" w:rsidRDefault="007B334E">
      <w:pPr>
        <w:tabs>
          <w:tab w:val="left" w:pos="930"/>
        </w:tabs>
        <w:spacing w:after="160"/>
        <w:jc w:val="right"/>
      </w:pPr>
      <w:r w:rsidRPr="007D77F5">
        <w:t xml:space="preserve">Gliwice, </w:t>
      </w:r>
      <w:r w:rsidR="00644408" w:rsidRPr="007D77F5">
        <w:t>1</w:t>
      </w:r>
      <w:r w:rsidR="00644408">
        <w:t>8</w:t>
      </w:r>
      <w:r w:rsidR="00644408" w:rsidRPr="007D77F5">
        <w:t xml:space="preserve"> </w:t>
      </w:r>
      <w:r w:rsidR="00BE76A8" w:rsidRPr="007D77F5">
        <w:t>lutego</w:t>
      </w:r>
      <w:r w:rsidRPr="007D77F5">
        <w:t xml:space="preserve"> 202</w:t>
      </w:r>
      <w:r w:rsidR="00BE76A8" w:rsidRPr="007D77F5">
        <w:t>5</w:t>
      </w:r>
      <w:r w:rsidRPr="007D77F5">
        <w:t xml:space="preserve"> r.</w:t>
      </w:r>
    </w:p>
    <w:p w14:paraId="50486C2F" w14:textId="5FB90010" w:rsidR="00586470" w:rsidRDefault="00586470" w:rsidP="0024135E">
      <w:pPr>
        <w:spacing w:after="0" w:line="240" w:lineRule="auto"/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</w:pPr>
      <w:r w:rsidRPr="00586470"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  <w:t xml:space="preserve">Nowa era zrównoważonego budownictwa </w:t>
      </w:r>
      <w:r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  <w:t>-</w:t>
      </w:r>
      <w:r w:rsidRPr="00586470"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  <w:t xml:space="preserve"> odkryj </w:t>
      </w:r>
      <w:r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  <w:t xml:space="preserve">platformę </w:t>
      </w:r>
      <w:r w:rsidRPr="00586470"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  <w:t>FoCA w nowym spocie PLGB</w:t>
      </w:r>
      <w:r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  <w:t>C</w:t>
      </w:r>
    </w:p>
    <w:p w14:paraId="72DA1DDA" w14:textId="77777777" w:rsidR="00586470" w:rsidRDefault="00586470" w:rsidP="0024135E">
      <w:pPr>
        <w:spacing w:after="0" w:line="240" w:lineRule="auto"/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</w:pPr>
    </w:p>
    <w:p w14:paraId="63330B9A" w14:textId="77777777" w:rsidR="00BE76A8" w:rsidRDefault="00BE76A8" w:rsidP="0024135E">
      <w:pPr>
        <w:spacing w:after="0" w:line="240" w:lineRule="auto"/>
        <w:rPr>
          <w:rFonts w:cstheme="minorHAnsi"/>
          <w:b/>
          <w:bCs/>
          <w:noProof/>
          <w:color w:val="244061" w:themeColor="accent1" w:themeShade="80"/>
          <w:bdr w:val="none" w:sz="0" w:space="0" w:color="auto" w:frame="1"/>
          <w:shd w:val="clear" w:color="auto" w:fill="FFFFFF"/>
        </w:rPr>
      </w:pPr>
    </w:p>
    <w:p w14:paraId="7E219D08" w14:textId="671BA9D8" w:rsidR="0096754C" w:rsidRDefault="001F697D" w:rsidP="001F78CD">
      <w:pPr>
        <w:spacing w:after="0" w:line="240" w:lineRule="auto"/>
        <w:rPr>
          <w:rFonts w:eastAsia="Times New Roman" w:cs="Times New Roman"/>
          <w:b/>
          <w:bCs/>
          <w:noProof/>
        </w:rPr>
      </w:pPr>
      <w:r w:rsidRPr="001F697D">
        <w:rPr>
          <w:rFonts w:eastAsia="Times New Roman" w:cs="Times New Roman"/>
          <w:b/>
          <w:bCs/>
          <w:noProof/>
        </w:rPr>
        <w:t xml:space="preserve">Polskie Stowarzyszenie Budownictwa Ekologicznego PLGBC </w:t>
      </w:r>
      <w:r w:rsidR="0096754C">
        <w:rPr>
          <w:rFonts w:eastAsia="Times New Roman" w:cs="Times New Roman"/>
          <w:b/>
          <w:bCs/>
          <w:noProof/>
        </w:rPr>
        <w:t xml:space="preserve">opublikowało spot, który zaprasza do korzystania z platformy edukacyjno-obliczeniowej FoCA. Bezpłatne </w:t>
      </w:r>
      <w:r w:rsidRPr="001F697D">
        <w:rPr>
          <w:rFonts w:eastAsia="Times New Roman" w:cs="Times New Roman"/>
          <w:b/>
          <w:bCs/>
          <w:noProof/>
        </w:rPr>
        <w:t>narzędz</w:t>
      </w:r>
      <w:r w:rsidR="0096754C">
        <w:rPr>
          <w:rFonts w:eastAsia="Times New Roman" w:cs="Times New Roman"/>
          <w:b/>
          <w:bCs/>
          <w:noProof/>
        </w:rPr>
        <w:t>ie</w:t>
      </w:r>
      <w:r w:rsidRPr="001F697D">
        <w:rPr>
          <w:rFonts w:eastAsia="Times New Roman" w:cs="Times New Roman"/>
          <w:b/>
          <w:bCs/>
          <w:noProof/>
        </w:rPr>
        <w:t xml:space="preserve"> online ułatwia specjalistom z branży budowlanej </w:t>
      </w:r>
      <w:r w:rsidR="0096754C">
        <w:rPr>
          <w:rFonts w:eastAsia="Times New Roman" w:cs="Times New Roman"/>
          <w:b/>
          <w:bCs/>
          <w:noProof/>
        </w:rPr>
        <w:t>szacowanie i optymalizację</w:t>
      </w:r>
      <w:r w:rsidRPr="001F697D">
        <w:rPr>
          <w:rFonts w:eastAsia="Times New Roman" w:cs="Times New Roman"/>
          <w:b/>
          <w:bCs/>
          <w:noProof/>
        </w:rPr>
        <w:t xml:space="preserve"> śladu węglowego </w:t>
      </w:r>
      <w:r w:rsidR="0096754C">
        <w:rPr>
          <w:rFonts w:eastAsia="Times New Roman" w:cs="Times New Roman"/>
          <w:b/>
          <w:bCs/>
          <w:noProof/>
        </w:rPr>
        <w:t>budynków w zakresie faz A1-A3</w:t>
      </w:r>
      <w:r w:rsidRPr="001F697D">
        <w:rPr>
          <w:rFonts w:eastAsia="Times New Roman" w:cs="Times New Roman"/>
          <w:b/>
          <w:bCs/>
          <w:noProof/>
        </w:rPr>
        <w:t xml:space="preserve">. </w:t>
      </w:r>
    </w:p>
    <w:p w14:paraId="061EBB19" w14:textId="77777777" w:rsidR="0096754C" w:rsidRDefault="0096754C" w:rsidP="001F78CD">
      <w:pPr>
        <w:spacing w:after="0" w:line="240" w:lineRule="auto"/>
        <w:rPr>
          <w:rFonts w:eastAsia="Times New Roman" w:cs="Times New Roman"/>
          <w:b/>
          <w:bCs/>
          <w:noProof/>
        </w:rPr>
      </w:pPr>
    </w:p>
    <w:p w14:paraId="2B14084F" w14:textId="724A3C79" w:rsidR="002A33DA" w:rsidRDefault="001315FB" w:rsidP="001F78CD">
      <w:pPr>
        <w:spacing w:after="0" w:line="240" w:lineRule="auto"/>
        <w:rPr>
          <w:rFonts w:eastAsia="Times New Roman" w:cs="Times New Roman"/>
          <w:noProof/>
        </w:rPr>
      </w:pPr>
      <w:r>
        <w:rPr>
          <w:rFonts w:eastAsia="Times New Roman" w:cs="Times New Roman"/>
          <w:noProof/>
        </w:rPr>
        <w:t xml:space="preserve">Krótki klip wideo </w:t>
      </w:r>
      <w:r w:rsidR="00BB1780" w:rsidRPr="00BB1780">
        <w:rPr>
          <w:rFonts w:eastAsia="Times New Roman" w:cs="Times New Roman"/>
          <w:noProof/>
        </w:rPr>
        <w:t xml:space="preserve">przedstawia </w:t>
      </w:r>
      <w:r w:rsidR="00131559">
        <w:rPr>
          <w:rFonts w:eastAsia="Times New Roman" w:cs="Times New Roman"/>
          <w:noProof/>
        </w:rPr>
        <w:t xml:space="preserve">bezpłatną </w:t>
      </w:r>
      <w:r w:rsidR="00BB1780">
        <w:rPr>
          <w:rFonts w:eastAsia="Times New Roman" w:cs="Times New Roman"/>
          <w:noProof/>
        </w:rPr>
        <w:t>platformę edukacyjno-obliczeniową</w:t>
      </w:r>
      <w:r w:rsidR="00BB1780" w:rsidRPr="00BB1780">
        <w:rPr>
          <w:rFonts w:eastAsia="Times New Roman" w:cs="Times New Roman"/>
          <w:noProof/>
        </w:rPr>
        <w:t xml:space="preserve"> </w:t>
      </w:r>
      <w:hyperlink r:id="rId8" w:history="1">
        <w:r w:rsidR="00BB1780" w:rsidRPr="000656F3">
          <w:rPr>
            <w:rStyle w:val="Hipercze"/>
            <w:rFonts w:eastAsia="Times New Roman" w:cs="Times New Roman"/>
            <w:noProof/>
          </w:rPr>
          <w:t>FoCA</w:t>
        </w:r>
      </w:hyperlink>
      <w:r w:rsidR="00BB1780" w:rsidRPr="00BB1780">
        <w:rPr>
          <w:rFonts w:eastAsia="Times New Roman" w:cs="Times New Roman"/>
          <w:noProof/>
        </w:rPr>
        <w:t xml:space="preserve">, </w:t>
      </w:r>
      <w:r w:rsidR="00D26063">
        <w:rPr>
          <w:rFonts w:eastAsia="Times New Roman" w:cs="Times New Roman"/>
          <w:noProof/>
        </w:rPr>
        <w:t xml:space="preserve">która </w:t>
      </w:r>
      <w:r w:rsidR="00BB1780">
        <w:rPr>
          <w:rFonts w:eastAsia="Times New Roman" w:cs="Times New Roman"/>
          <w:noProof/>
        </w:rPr>
        <w:t>skierowana jest</w:t>
      </w:r>
      <w:r w:rsidR="00BB1780" w:rsidRPr="00BB1780">
        <w:rPr>
          <w:rFonts w:eastAsia="Times New Roman" w:cs="Times New Roman"/>
          <w:noProof/>
        </w:rPr>
        <w:t xml:space="preserve"> do architektów, inżynierów, wykonawców i innych </w:t>
      </w:r>
      <w:r w:rsidR="00BB1780">
        <w:rPr>
          <w:rFonts w:eastAsia="Times New Roman" w:cs="Times New Roman"/>
          <w:noProof/>
        </w:rPr>
        <w:t>specjalistów</w:t>
      </w:r>
      <w:r w:rsidR="00BB1780" w:rsidRPr="00BB1780">
        <w:rPr>
          <w:rFonts w:eastAsia="Times New Roman" w:cs="Times New Roman"/>
          <w:noProof/>
        </w:rPr>
        <w:t xml:space="preserve"> związanych z branżą budowlaną. </w:t>
      </w:r>
      <w:r w:rsidR="00D26063">
        <w:rPr>
          <w:rFonts w:eastAsia="Times New Roman" w:cs="Times New Roman"/>
          <w:noProof/>
        </w:rPr>
        <w:t>P</w:t>
      </w:r>
      <w:r w:rsidR="002A33DA" w:rsidRPr="002A33DA">
        <w:rPr>
          <w:rFonts w:eastAsia="Times New Roman" w:cs="Times New Roman"/>
          <w:noProof/>
        </w:rPr>
        <w:t xml:space="preserve">rezentuje możliwości i </w:t>
      </w:r>
      <w:r w:rsidR="002A33DA">
        <w:rPr>
          <w:rFonts w:eastAsia="Times New Roman" w:cs="Times New Roman"/>
          <w:noProof/>
        </w:rPr>
        <w:t>zalety</w:t>
      </w:r>
      <w:r w:rsidR="002A33DA" w:rsidRPr="002A33DA">
        <w:rPr>
          <w:rFonts w:eastAsia="Times New Roman" w:cs="Times New Roman"/>
          <w:noProof/>
        </w:rPr>
        <w:t xml:space="preserve"> korzystania z </w:t>
      </w:r>
      <w:r w:rsidR="002A33DA">
        <w:rPr>
          <w:rFonts w:eastAsia="Times New Roman" w:cs="Times New Roman"/>
          <w:noProof/>
        </w:rPr>
        <w:t>narzędzia, które</w:t>
      </w:r>
      <w:r w:rsidR="00BB1780" w:rsidRPr="00BB1780">
        <w:rPr>
          <w:rFonts w:eastAsia="Times New Roman" w:cs="Times New Roman"/>
          <w:noProof/>
        </w:rPr>
        <w:t xml:space="preserve"> pomaga </w:t>
      </w:r>
      <w:r w:rsidR="00BB1780">
        <w:rPr>
          <w:rFonts w:eastAsia="Times New Roman" w:cs="Times New Roman"/>
          <w:noProof/>
        </w:rPr>
        <w:t>oszacować</w:t>
      </w:r>
      <w:r w:rsidR="00BB1780" w:rsidRPr="00BB1780">
        <w:rPr>
          <w:rFonts w:eastAsia="Times New Roman" w:cs="Times New Roman"/>
          <w:noProof/>
        </w:rPr>
        <w:t xml:space="preserve"> ślad węglowy </w:t>
      </w:r>
      <w:r w:rsidR="00BB1780">
        <w:rPr>
          <w:rFonts w:eastAsia="Times New Roman" w:cs="Times New Roman"/>
          <w:noProof/>
        </w:rPr>
        <w:t>projektów budowlanych</w:t>
      </w:r>
      <w:r w:rsidR="00BB1780" w:rsidRPr="00BB1780">
        <w:rPr>
          <w:rFonts w:eastAsia="Times New Roman" w:cs="Times New Roman"/>
          <w:noProof/>
        </w:rPr>
        <w:t xml:space="preserve">. </w:t>
      </w:r>
      <w:r>
        <w:rPr>
          <w:rFonts w:eastAsia="Times New Roman" w:cs="Times New Roman"/>
          <w:noProof/>
        </w:rPr>
        <w:t xml:space="preserve">Animacja </w:t>
      </w:r>
      <w:r w:rsidR="00BB1780" w:rsidRPr="00BB1780">
        <w:rPr>
          <w:rFonts w:eastAsia="Times New Roman" w:cs="Times New Roman"/>
          <w:noProof/>
        </w:rPr>
        <w:t xml:space="preserve">podkreśla łatwość obsługi </w:t>
      </w:r>
      <w:r w:rsidR="00BB1780">
        <w:rPr>
          <w:rFonts w:eastAsia="Times New Roman" w:cs="Times New Roman"/>
          <w:noProof/>
        </w:rPr>
        <w:t>platformy</w:t>
      </w:r>
      <w:r w:rsidR="00BB1780" w:rsidRPr="00BB1780">
        <w:rPr>
          <w:rFonts w:eastAsia="Times New Roman" w:cs="Times New Roman"/>
          <w:noProof/>
        </w:rPr>
        <w:t xml:space="preserve"> i </w:t>
      </w:r>
      <w:r w:rsidR="00D26063">
        <w:rPr>
          <w:rFonts w:eastAsia="Times New Roman" w:cs="Times New Roman"/>
          <w:noProof/>
        </w:rPr>
        <w:t>wspiera użytkowników</w:t>
      </w:r>
      <w:r w:rsidR="00BB1780" w:rsidRPr="00BB1780">
        <w:rPr>
          <w:rFonts w:eastAsia="Times New Roman" w:cs="Times New Roman"/>
          <w:noProof/>
        </w:rPr>
        <w:t xml:space="preserve"> w dokonywaniu bardziej zrównoważonych wyborów.</w:t>
      </w:r>
      <w:r w:rsidR="00752C04">
        <w:rPr>
          <w:rFonts w:eastAsia="Times New Roman" w:cs="Times New Roman"/>
          <w:noProof/>
        </w:rPr>
        <w:t xml:space="preserve"> Za realizację </w:t>
      </w:r>
      <w:r>
        <w:rPr>
          <w:rFonts w:eastAsia="Times New Roman" w:cs="Times New Roman"/>
          <w:noProof/>
        </w:rPr>
        <w:t xml:space="preserve">materiału </w:t>
      </w:r>
      <w:r w:rsidR="00752C04">
        <w:rPr>
          <w:rFonts w:eastAsia="Times New Roman" w:cs="Times New Roman"/>
          <w:noProof/>
        </w:rPr>
        <w:t xml:space="preserve">odpowiada Impact Production. </w:t>
      </w:r>
    </w:p>
    <w:p w14:paraId="6DD1D8D3" w14:textId="77777777" w:rsidR="00BB1780" w:rsidRDefault="00BB1780" w:rsidP="001F78CD">
      <w:pPr>
        <w:spacing w:after="0" w:line="240" w:lineRule="auto"/>
        <w:rPr>
          <w:rFonts w:eastAsia="Times New Roman" w:cs="Times New Roman"/>
          <w:noProof/>
        </w:rPr>
      </w:pPr>
    </w:p>
    <w:p w14:paraId="6420AE9F" w14:textId="5FFBE20E" w:rsidR="00BB1780" w:rsidRDefault="007D77F5" w:rsidP="001F78CD">
      <w:pPr>
        <w:spacing w:after="0" w:line="240" w:lineRule="auto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i/>
          <w:iCs/>
        </w:rPr>
        <w:t xml:space="preserve">- </w:t>
      </w:r>
      <w:r w:rsidR="007226D9" w:rsidRPr="002A33DA">
        <w:rPr>
          <w:rFonts w:eastAsia="Times New Roman" w:cs="Times New Roman"/>
          <w:i/>
          <w:iCs/>
        </w:rPr>
        <w:t xml:space="preserve">Zaprezentowany spot w przejrzysty i zwięzły sposób ukazuje główne atuty platformy edukacyjno-obliczeniowej </w:t>
      </w:r>
      <w:proofErr w:type="spellStart"/>
      <w:r w:rsidR="007226D9" w:rsidRPr="002A33DA">
        <w:rPr>
          <w:rFonts w:eastAsia="Times New Roman" w:cs="Times New Roman"/>
          <w:i/>
          <w:iCs/>
        </w:rPr>
        <w:t>FoCA</w:t>
      </w:r>
      <w:proofErr w:type="spellEnd"/>
      <w:r w:rsidR="007226D9" w:rsidRPr="002A33DA">
        <w:rPr>
          <w:rFonts w:eastAsia="Times New Roman" w:cs="Times New Roman"/>
          <w:i/>
          <w:iCs/>
        </w:rPr>
        <w:t>, skupiając się na jej praktycznym zastosowaniu i korzyściach dla użytkowników. Wizualizacje i czytelny przekaz skutecznie zachęcają do zapoznania się z narzędziem i podjęcia działań na rzecz szacowania i optymalizacji śladu węglowego budynku w zakresie faz A1-A3</w:t>
      </w:r>
      <w:r w:rsidR="007226D9">
        <w:rPr>
          <w:rFonts w:eastAsia="Times New Roman" w:cs="Times New Roman"/>
        </w:rPr>
        <w:t xml:space="preserve"> – podkreśla </w:t>
      </w:r>
      <w:r w:rsidR="00760599">
        <w:rPr>
          <w:rFonts w:eastAsia="Times New Roman" w:cs="Times New Roman"/>
        </w:rPr>
        <w:br/>
      </w:r>
      <w:r w:rsidR="00A23C2E">
        <w:rPr>
          <w:rFonts w:eastAsia="Times New Roman" w:cs="Times New Roman"/>
        </w:rPr>
        <w:t xml:space="preserve">dr inż. </w:t>
      </w:r>
      <w:r w:rsidR="007226D9" w:rsidRPr="007D77F5">
        <w:rPr>
          <w:rFonts w:eastAsia="Times New Roman" w:cs="Times New Roman"/>
          <w:b/>
          <w:bCs/>
        </w:rPr>
        <w:t>Dorota Bartosz</w:t>
      </w:r>
      <w:r w:rsidR="007226D9">
        <w:rPr>
          <w:rFonts w:eastAsia="Times New Roman" w:cs="Times New Roman"/>
        </w:rPr>
        <w:t xml:space="preserve">, </w:t>
      </w:r>
      <w:r w:rsidR="007226D9" w:rsidRPr="007226D9">
        <w:rPr>
          <w:rFonts w:eastAsia="Times New Roman" w:cs="Times New Roman"/>
        </w:rPr>
        <w:t>Dyrektorka ds. Zrównoważonego Budownictwa</w:t>
      </w:r>
      <w:r w:rsidR="007226D9">
        <w:rPr>
          <w:rFonts w:eastAsia="Times New Roman" w:cs="Times New Roman"/>
        </w:rPr>
        <w:t xml:space="preserve"> w </w:t>
      </w:r>
      <w:r w:rsidR="00D26063">
        <w:rPr>
          <w:rFonts w:eastAsia="Times New Roman" w:cs="Times New Roman"/>
        </w:rPr>
        <w:t xml:space="preserve">Polskim Stowarzyszeniu Budownictwa Ekologicznego </w:t>
      </w:r>
      <w:r w:rsidR="007226D9">
        <w:rPr>
          <w:rFonts w:eastAsia="Times New Roman" w:cs="Times New Roman"/>
        </w:rPr>
        <w:t xml:space="preserve">PLGBC. </w:t>
      </w:r>
    </w:p>
    <w:p w14:paraId="360465EA" w14:textId="77777777" w:rsidR="00BB1780" w:rsidRDefault="00BB1780" w:rsidP="001F78CD">
      <w:pPr>
        <w:spacing w:after="0" w:line="240" w:lineRule="auto"/>
        <w:rPr>
          <w:rFonts w:eastAsia="Times New Roman" w:cs="Times New Roman"/>
          <w:b/>
          <w:bCs/>
          <w:noProof/>
        </w:rPr>
      </w:pPr>
    </w:p>
    <w:p w14:paraId="64EEB6D9" w14:textId="3AC77EB4" w:rsidR="00C816E9" w:rsidRPr="00B74C38" w:rsidRDefault="00B74C38" w:rsidP="00B74C38">
      <w:pPr>
        <w:spacing w:after="0" w:line="240" w:lineRule="auto"/>
        <w:rPr>
          <w:rFonts w:eastAsia="Times New Roman" w:cs="Times New Roman"/>
          <w:noProof/>
        </w:rPr>
      </w:pPr>
      <w:r w:rsidRPr="00B74C38">
        <w:rPr>
          <w:rFonts w:eastAsia="Times New Roman" w:cs="Times New Roman"/>
          <w:noProof/>
        </w:rPr>
        <w:t xml:space="preserve">Platforma edukacyjno-obliczeniowa FoCA </w:t>
      </w:r>
      <w:r w:rsidR="001F697D" w:rsidRPr="00B74C38">
        <w:rPr>
          <w:rFonts w:eastAsia="Times New Roman" w:cs="Times New Roman"/>
          <w:noProof/>
        </w:rPr>
        <w:t>to bezpłatn</w:t>
      </w:r>
      <w:r w:rsidR="007E1601">
        <w:rPr>
          <w:rFonts w:eastAsia="Times New Roman" w:cs="Times New Roman"/>
          <w:noProof/>
        </w:rPr>
        <w:t>e</w:t>
      </w:r>
      <w:r w:rsidR="001F697D" w:rsidRPr="00B74C38">
        <w:rPr>
          <w:rFonts w:eastAsia="Times New Roman" w:cs="Times New Roman"/>
          <w:noProof/>
        </w:rPr>
        <w:t>, przyjazn</w:t>
      </w:r>
      <w:r w:rsidR="007E1601">
        <w:rPr>
          <w:rFonts w:eastAsia="Times New Roman" w:cs="Times New Roman"/>
          <w:noProof/>
        </w:rPr>
        <w:t>e</w:t>
      </w:r>
      <w:r w:rsidR="001F697D" w:rsidRPr="00B74C38">
        <w:rPr>
          <w:rFonts w:eastAsia="Times New Roman" w:cs="Times New Roman"/>
          <w:noProof/>
        </w:rPr>
        <w:t xml:space="preserve"> dla użytkownika </w:t>
      </w:r>
      <w:r w:rsidR="007E1601">
        <w:rPr>
          <w:rFonts w:eastAsia="Times New Roman" w:cs="Times New Roman"/>
          <w:noProof/>
        </w:rPr>
        <w:t>narzędzie, które</w:t>
      </w:r>
      <w:r w:rsidR="001F697D" w:rsidRPr="00B74C38">
        <w:rPr>
          <w:rFonts w:eastAsia="Times New Roman" w:cs="Times New Roman"/>
          <w:noProof/>
        </w:rPr>
        <w:t xml:space="preserve"> zapewnia dostęp do danych środowiskowych dotyczących materiałów i produktów budowlanych, a także </w:t>
      </w:r>
      <w:r w:rsidR="007E1601">
        <w:rPr>
          <w:rFonts w:eastAsia="Times New Roman" w:cs="Times New Roman"/>
          <w:noProof/>
        </w:rPr>
        <w:t>mechanizmy</w:t>
      </w:r>
      <w:r w:rsidR="001F697D" w:rsidRPr="00B74C38">
        <w:rPr>
          <w:rFonts w:eastAsia="Times New Roman" w:cs="Times New Roman"/>
          <w:noProof/>
        </w:rPr>
        <w:t xml:space="preserve"> </w:t>
      </w:r>
      <w:r w:rsidRPr="00B74C38">
        <w:rPr>
          <w:rFonts w:eastAsia="Times New Roman" w:cs="Times New Roman"/>
          <w:noProof/>
        </w:rPr>
        <w:t>służące do</w:t>
      </w:r>
      <w:r w:rsidR="001F697D" w:rsidRPr="00B74C38">
        <w:rPr>
          <w:rFonts w:eastAsia="Times New Roman" w:cs="Times New Roman"/>
          <w:noProof/>
        </w:rPr>
        <w:t xml:space="preserve"> oszacowa</w:t>
      </w:r>
      <w:r w:rsidRPr="00B74C38">
        <w:rPr>
          <w:rFonts w:eastAsia="Times New Roman" w:cs="Times New Roman"/>
          <w:noProof/>
        </w:rPr>
        <w:t>nia</w:t>
      </w:r>
      <w:r w:rsidR="001F697D" w:rsidRPr="00B74C38">
        <w:rPr>
          <w:rFonts w:eastAsia="Times New Roman" w:cs="Times New Roman"/>
          <w:noProof/>
        </w:rPr>
        <w:t xml:space="preserve"> ślad</w:t>
      </w:r>
      <w:r w:rsidRPr="00B74C38">
        <w:rPr>
          <w:rFonts w:eastAsia="Times New Roman" w:cs="Times New Roman"/>
          <w:noProof/>
        </w:rPr>
        <w:t>u</w:t>
      </w:r>
      <w:r w:rsidR="001F697D" w:rsidRPr="00B74C38">
        <w:rPr>
          <w:rFonts w:eastAsia="Times New Roman" w:cs="Times New Roman"/>
          <w:noProof/>
        </w:rPr>
        <w:t xml:space="preserve"> węglow</w:t>
      </w:r>
      <w:r w:rsidRPr="00B74C38">
        <w:rPr>
          <w:rFonts w:eastAsia="Times New Roman" w:cs="Times New Roman"/>
          <w:noProof/>
        </w:rPr>
        <w:t xml:space="preserve">ego budynku w zakresie faz A1-A3 cyklu życia budynków. </w:t>
      </w:r>
      <w:r>
        <w:rPr>
          <w:rFonts w:eastAsia="Times New Roman" w:cs="Times New Roman"/>
          <w:noProof/>
        </w:rPr>
        <w:t>Jest to pierwsze polskie</w:t>
      </w:r>
      <w:r w:rsidRPr="00B74C38">
        <w:rPr>
          <w:rFonts w:eastAsia="Times New Roman" w:cs="Times New Roman"/>
          <w:noProof/>
        </w:rPr>
        <w:t xml:space="preserve"> </w:t>
      </w:r>
      <w:r>
        <w:rPr>
          <w:rFonts w:eastAsia="Times New Roman" w:cs="Times New Roman"/>
          <w:noProof/>
        </w:rPr>
        <w:t xml:space="preserve">narzędzie </w:t>
      </w:r>
      <w:r w:rsidRPr="00B74C38">
        <w:rPr>
          <w:rFonts w:eastAsia="Times New Roman" w:cs="Times New Roman"/>
          <w:noProof/>
        </w:rPr>
        <w:t>z środowiskowymi danymi generycznymi dla polskich produktów konstrukcyjnych</w:t>
      </w:r>
      <w:r>
        <w:rPr>
          <w:rFonts w:eastAsia="Times New Roman" w:cs="Times New Roman"/>
          <w:noProof/>
        </w:rPr>
        <w:t>. Korzystanie z platfor</w:t>
      </w:r>
      <w:r w:rsidR="007E1601">
        <w:rPr>
          <w:rFonts w:eastAsia="Times New Roman" w:cs="Times New Roman"/>
          <w:noProof/>
        </w:rPr>
        <w:t xml:space="preserve">my jest całkowicie bezpłatne, </w:t>
      </w:r>
      <w:r w:rsidR="00131559">
        <w:rPr>
          <w:rFonts w:eastAsia="Times New Roman" w:cs="Times New Roman"/>
          <w:noProof/>
        </w:rPr>
        <w:t xml:space="preserve">zaś </w:t>
      </w:r>
      <w:r w:rsidR="007E1601">
        <w:rPr>
          <w:rFonts w:eastAsia="Times New Roman" w:cs="Times New Roman"/>
          <w:noProof/>
        </w:rPr>
        <w:t>aby poznać jej pełne możliwości</w:t>
      </w:r>
      <w:r w:rsidR="00131559">
        <w:rPr>
          <w:rFonts w:eastAsia="Times New Roman" w:cs="Times New Roman"/>
          <w:noProof/>
        </w:rPr>
        <w:t>,</w:t>
      </w:r>
      <w:r w:rsidR="007E1601">
        <w:rPr>
          <w:rFonts w:eastAsia="Times New Roman" w:cs="Times New Roman"/>
          <w:noProof/>
        </w:rPr>
        <w:t xml:space="preserve"> należy się zarejestrować. Na stronie internetowej dostęna jest również szeroka sekcja edukacyjna pozwalająca na pozyskanie </w:t>
      </w:r>
      <w:r w:rsidR="002A33DA">
        <w:rPr>
          <w:rFonts w:eastAsia="Times New Roman" w:cs="Times New Roman"/>
          <w:noProof/>
        </w:rPr>
        <w:t xml:space="preserve">podstawowej i specjalistycznej wiedzy z zakresu szacowania śladu węglowego budynków. </w:t>
      </w:r>
      <w:r w:rsidR="007E1601">
        <w:rPr>
          <w:rFonts w:eastAsia="Times New Roman" w:cs="Times New Roman"/>
          <w:noProof/>
        </w:rPr>
        <w:t xml:space="preserve">  </w:t>
      </w:r>
    </w:p>
    <w:p w14:paraId="5F22F122" w14:textId="77777777" w:rsidR="001F697D" w:rsidRDefault="001F697D" w:rsidP="001F78CD">
      <w:pPr>
        <w:spacing w:after="0" w:line="240" w:lineRule="auto"/>
        <w:rPr>
          <w:rFonts w:eastAsia="Times New Roman" w:cs="Times New Roman"/>
        </w:rPr>
      </w:pPr>
    </w:p>
    <w:p w14:paraId="772417F5" w14:textId="21250E2F" w:rsidR="002A33DA" w:rsidRPr="002A33DA" w:rsidRDefault="007D77F5" w:rsidP="002A33DA">
      <w:pPr>
        <w:spacing w:after="0" w:line="240" w:lineRule="auto"/>
        <w:rPr>
          <w:rFonts w:eastAsia="Times New Roman" w:cs="Times New Roman"/>
          <w:b/>
          <w:bCs/>
        </w:rPr>
      </w:pPr>
      <w:r>
        <w:rPr>
          <w:rFonts w:eastAsia="Times New Roman" w:cs="Times New Roman"/>
          <w:i/>
          <w:iCs/>
        </w:rPr>
        <w:t xml:space="preserve">- </w:t>
      </w:r>
      <w:r w:rsidR="002A33DA" w:rsidRPr="002A33DA">
        <w:rPr>
          <w:rFonts w:eastAsia="Times New Roman" w:cs="Times New Roman"/>
          <w:i/>
          <w:iCs/>
        </w:rPr>
        <w:t xml:space="preserve">Jesteśmy w ważnym momencie znaczącej transformacji rynku </w:t>
      </w:r>
      <w:r w:rsidR="00783A6C" w:rsidRPr="00783A6C">
        <w:rPr>
          <w:rFonts w:eastAsia="Times New Roman" w:cs="Times New Roman"/>
          <w:i/>
          <w:iCs/>
        </w:rPr>
        <w:t>Unii Europejskiej</w:t>
      </w:r>
      <w:r w:rsidR="002A33DA" w:rsidRPr="002A33DA">
        <w:rPr>
          <w:rFonts w:eastAsia="Times New Roman" w:cs="Times New Roman"/>
          <w:i/>
          <w:iCs/>
        </w:rPr>
        <w:t xml:space="preserve"> w kierunku zielonego ładu. Nowelizacja Dyrektywy EPBD i Rozporządzenia CPR powoduje, że informacja środowiskowa stanie się wymaganym elementem oceny technicznej budynków (charakterystyka energetyczna) oraz elementem deklaracji właściwości użytkowych (</w:t>
      </w:r>
      <w:proofErr w:type="spellStart"/>
      <w:r w:rsidR="002A33DA" w:rsidRPr="002A33DA">
        <w:rPr>
          <w:rFonts w:eastAsia="Times New Roman" w:cs="Times New Roman"/>
          <w:i/>
          <w:iCs/>
        </w:rPr>
        <w:t>DoP</w:t>
      </w:r>
      <w:proofErr w:type="spellEnd"/>
      <w:r w:rsidR="002A33DA" w:rsidRPr="002A33DA">
        <w:rPr>
          <w:rFonts w:eastAsia="Times New Roman" w:cs="Times New Roman"/>
          <w:i/>
          <w:iCs/>
        </w:rPr>
        <w:t xml:space="preserve">) wszystkich wyrobów budowlanych w ciągu kliku najbliższych lat. W tym kontekście powstanie platformy </w:t>
      </w:r>
      <w:proofErr w:type="spellStart"/>
      <w:r w:rsidR="002A33DA" w:rsidRPr="002A33DA">
        <w:rPr>
          <w:rFonts w:eastAsia="Times New Roman" w:cs="Times New Roman"/>
          <w:i/>
          <w:iCs/>
        </w:rPr>
        <w:t>F</w:t>
      </w:r>
      <w:r w:rsidR="00A0543B">
        <w:rPr>
          <w:rFonts w:eastAsia="Times New Roman" w:cs="Times New Roman"/>
          <w:i/>
          <w:iCs/>
        </w:rPr>
        <w:t>o</w:t>
      </w:r>
      <w:r w:rsidR="002A33DA" w:rsidRPr="002A33DA">
        <w:rPr>
          <w:rFonts w:eastAsia="Times New Roman" w:cs="Times New Roman"/>
          <w:i/>
          <w:iCs/>
        </w:rPr>
        <w:t>CA</w:t>
      </w:r>
      <w:proofErr w:type="spellEnd"/>
      <w:r w:rsidR="002A33DA" w:rsidRPr="002A33DA">
        <w:rPr>
          <w:rFonts w:eastAsia="Times New Roman" w:cs="Times New Roman"/>
          <w:i/>
          <w:iCs/>
        </w:rPr>
        <w:t xml:space="preserve"> otwiera możliwości i odpowiada </w:t>
      </w:r>
      <w:r w:rsidR="00A0543B">
        <w:rPr>
          <w:rFonts w:eastAsia="Times New Roman" w:cs="Times New Roman"/>
          <w:i/>
          <w:iCs/>
        </w:rPr>
        <w:t xml:space="preserve">obecnym </w:t>
      </w:r>
      <w:r w:rsidR="002A33DA" w:rsidRPr="002A33DA">
        <w:rPr>
          <w:rFonts w:eastAsia="Times New Roman" w:cs="Times New Roman"/>
          <w:i/>
          <w:iCs/>
        </w:rPr>
        <w:t>potrzeb</w:t>
      </w:r>
      <w:r w:rsidR="00A0543B">
        <w:rPr>
          <w:rFonts w:eastAsia="Times New Roman" w:cs="Times New Roman"/>
          <w:i/>
          <w:iCs/>
        </w:rPr>
        <w:t>om</w:t>
      </w:r>
      <w:r w:rsidR="002A33DA" w:rsidRPr="002A33DA">
        <w:rPr>
          <w:rFonts w:eastAsia="Times New Roman" w:cs="Times New Roman"/>
          <w:i/>
          <w:iCs/>
        </w:rPr>
        <w:t xml:space="preserve">. </w:t>
      </w:r>
      <w:proofErr w:type="spellStart"/>
      <w:r w:rsidR="002A33DA" w:rsidRPr="002A33DA">
        <w:rPr>
          <w:rFonts w:eastAsia="Times New Roman" w:cs="Times New Roman"/>
          <w:i/>
          <w:iCs/>
        </w:rPr>
        <w:t>F</w:t>
      </w:r>
      <w:r w:rsidR="00A0543B">
        <w:rPr>
          <w:rFonts w:eastAsia="Times New Roman" w:cs="Times New Roman"/>
          <w:i/>
          <w:iCs/>
        </w:rPr>
        <w:t>o</w:t>
      </w:r>
      <w:r w:rsidR="002A33DA" w:rsidRPr="002A33DA">
        <w:rPr>
          <w:rFonts w:eastAsia="Times New Roman" w:cs="Times New Roman"/>
          <w:i/>
          <w:iCs/>
        </w:rPr>
        <w:t>CA</w:t>
      </w:r>
      <w:proofErr w:type="spellEnd"/>
      <w:r w:rsidR="002A33DA" w:rsidRPr="002A33DA">
        <w:rPr>
          <w:rFonts w:eastAsia="Times New Roman" w:cs="Times New Roman"/>
          <w:i/>
          <w:iCs/>
        </w:rPr>
        <w:t xml:space="preserve"> mogłaby stać się krajowym repozytorium ślad</w:t>
      </w:r>
      <w:r w:rsidR="00A0543B">
        <w:rPr>
          <w:rFonts w:eastAsia="Times New Roman" w:cs="Times New Roman"/>
          <w:i/>
          <w:iCs/>
        </w:rPr>
        <w:t>u</w:t>
      </w:r>
      <w:r w:rsidR="002A33DA" w:rsidRPr="002A33DA">
        <w:rPr>
          <w:rFonts w:eastAsia="Times New Roman" w:cs="Times New Roman"/>
          <w:i/>
          <w:iCs/>
        </w:rPr>
        <w:t xml:space="preserve"> węglow</w:t>
      </w:r>
      <w:r w:rsidR="00A0543B">
        <w:rPr>
          <w:rFonts w:eastAsia="Times New Roman" w:cs="Times New Roman"/>
          <w:i/>
          <w:iCs/>
        </w:rPr>
        <w:t>ego</w:t>
      </w:r>
      <w:r w:rsidR="002A33DA" w:rsidRPr="002A33DA">
        <w:rPr>
          <w:rFonts w:eastAsia="Times New Roman" w:cs="Times New Roman"/>
          <w:i/>
          <w:iCs/>
        </w:rPr>
        <w:t xml:space="preserve"> wyrobów, na potrzeby obliczania ślad</w:t>
      </w:r>
      <w:r w:rsidR="00A0543B">
        <w:rPr>
          <w:rFonts w:eastAsia="Times New Roman" w:cs="Times New Roman"/>
          <w:i/>
          <w:iCs/>
        </w:rPr>
        <w:t>u</w:t>
      </w:r>
      <w:r w:rsidR="002A33DA" w:rsidRPr="002A33DA">
        <w:rPr>
          <w:rFonts w:eastAsia="Times New Roman" w:cs="Times New Roman"/>
          <w:i/>
          <w:iCs/>
        </w:rPr>
        <w:t xml:space="preserve"> węglow</w:t>
      </w:r>
      <w:r w:rsidR="00A0543B">
        <w:rPr>
          <w:rFonts w:eastAsia="Times New Roman" w:cs="Times New Roman"/>
          <w:i/>
          <w:iCs/>
        </w:rPr>
        <w:t>ego</w:t>
      </w:r>
      <w:r w:rsidR="002A33DA" w:rsidRPr="002A33DA">
        <w:rPr>
          <w:rFonts w:eastAsia="Times New Roman" w:cs="Times New Roman"/>
          <w:i/>
          <w:iCs/>
        </w:rPr>
        <w:t xml:space="preserve"> budynków.  Narzędzie to daje możliwość zebrania w jednym miejscu danych środowiskowych o wyrobach</w:t>
      </w:r>
      <w:r w:rsidR="00A0543B">
        <w:rPr>
          <w:rFonts w:eastAsia="Times New Roman" w:cs="Times New Roman"/>
          <w:i/>
          <w:iCs/>
        </w:rPr>
        <w:t>,</w:t>
      </w:r>
      <w:r w:rsidR="002A33DA" w:rsidRPr="002A33DA">
        <w:rPr>
          <w:rFonts w:eastAsia="Times New Roman" w:cs="Times New Roman"/>
          <w:i/>
          <w:iCs/>
        </w:rPr>
        <w:t xml:space="preserve"> a baza taka mogłaby być w przyszłości szerzej wykorzystywana</w:t>
      </w:r>
      <w:r w:rsidR="00A0543B">
        <w:rPr>
          <w:rFonts w:eastAsia="Times New Roman" w:cs="Times New Roman"/>
          <w:i/>
          <w:iCs/>
        </w:rPr>
        <w:t xml:space="preserve">. Dla </w:t>
      </w:r>
      <w:r w:rsidR="002A33DA" w:rsidRPr="002A33DA">
        <w:rPr>
          <w:rFonts w:eastAsia="Times New Roman" w:cs="Times New Roman"/>
          <w:i/>
          <w:iCs/>
        </w:rPr>
        <w:t>obliczania śladu węglowego budynków</w:t>
      </w:r>
      <w:r w:rsidR="00A0543B">
        <w:rPr>
          <w:rFonts w:eastAsia="Times New Roman" w:cs="Times New Roman"/>
          <w:i/>
          <w:iCs/>
        </w:rPr>
        <w:t xml:space="preserve"> dane o wyrobach to dane kluczowe </w:t>
      </w:r>
      <w:r w:rsidR="002A33DA">
        <w:rPr>
          <w:rFonts w:eastAsia="Times New Roman" w:cs="Times New Roman"/>
          <w:i/>
          <w:iCs/>
        </w:rPr>
        <w:t>–</w:t>
      </w:r>
      <w:r w:rsidR="002A33DA">
        <w:rPr>
          <w:rFonts w:eastAsia="Times New Roman" w:cs="Times New Roman"/>
        </w:rPr>
        <w:t xml:space="preserve"> komentuje dr </w:t>
      </w:r>
      <w:r w:rsidR="002A33DA" w:rsidRPr="007D77F5">
        <w:rPr>
          <w:rFonts w:eastAsia="Times New Roman" w:cs="Times New Roman"/>
          <w:b/>
          <w:bCs/>
        </w:rPr>
        <w:t>Michał Piasecki</w:t>
      </w:r>
      <w:r w:rsidR="002A33DA">
        <w:rPr>
          <w:rFonts w:eastAsia="Times New Roman" w:cs="Times New Roman"/>
        </w:rPr>
        <w:t>, p</w:t>
      </w:r>
      <w:r w:rsidR="002A33DA" w:rsidRPr="002A33DA">
        <w:rPr>
          <w:rFonts w:eastAsia="Times New Roman" w:cs="Times New Roman"/>
        </w:rPr>
        <w:t>racownik naukowy I</w:t>
      </w:r>
      <w:r w:rsidR="002A33DA">
        <w:rPr>
          <w:rFonts w:eastAsia="Times New Roman" w:cs="Times New Roman"/>
        </w:rPr>
        <w:t>nstytutu Techniki Budowlanej</w:t>
      </w:r>
      <w:r w:rsidR="002A33DA" w:rsidRPr="002A33DA">
        <w:rPr>
          <w:rFonts w:eastAsia="Times New Roman" w:cs="Times New Roman"/>
        </w:rPr>
        <w:t xml:space="preserve">, </w:t>
      </w:r>
      <w:r w:rsidR="002A33DA">
        <w:rPr>
          <w:rFonts w:eastAsia="Times New Roman" w:cs="Times New Roman"/>
        </w:rPr>
        <w:t xml:space="preserve">współtwórca platformy edukacyjno-obliczeniowej </w:t>
      </w:r>
      <w:proofErr w:type="spellStart"/>
      <w:r w:rsidR="002A33DA">
        <w:rPr>
          <w:rFonts w:eastAsia="Times New Roman" w:cs="Times New Roman"/>
        </w:rPr>
        <w:t>FoCA</w:t>
      </w:r>
      <w:proofErr w:type="spellEnd"/>
      <w:r w:rsidR="002A33DA">
        <w:rPr>
          <w:rFonts w:eastAsia="Times New Roman" w:cs="Times New Roman"/>
        </w:rPr>
        <w:t xml:space="preserve">. </w:t>
      </w:r>
    </w:p>
    <w:p w14:paraId="62829F3E" w14:textId="3EB80C70" w:rsidR="00C816E9" w:rsidRPr="002A33DA" w:rsidRDefault="00C816E9" w:rsidP="001F78CD">
      <w:pPr>
        <w:spacing w:after="0" w:line="240" w:lineRule="auto"/>
        <w:rPr>
          <w:rFonts w:eastAsia="Times New Roman" w:cs="Times New Roman"/>
        </w:rPr>
      </w:pPr>
    </w:p>
    <w:p w14:paraId="05D533BD" w14:textId="5F2E9EF8" w:rsidR="001C1F20" w:rsidRPr="001F697D" w:rsidRDefault="002A33DA" w:rsidP="001F697D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Powstanie platformy edukacyjno-obliczeniowej </w:t>
      </w:r>
      <w:proofErr w:type="spellStart"/>
      <w:r w:rsidR="001F697D" w:rsidRPr="001F697D">
        <w:rPr>
          <w:rFonts w:eastAsia="Times New Roman" w:cs="Times New Roman"/>
        </w:rPr>
        <w:t>FoCA</w:t>
      </w:r>
      <w:proofErr w:type="spellEnd"/>
      <w:r w:rsidR="001F697D" w:rsidRPr="001F697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jest ważnym krokiem</w:t>
      </w:r>
      <w:r w:rsidR="001F697D" w:rsidRPr="001F697D">
        <w:rPr>
          <w:rFonts w:eastAsia="Times New Roman" w:cs="Times New Roman"/>
        </w:rPr>
        <w:t xml:space="preserve"> w kierunku dekarbonizacji sektora budowlanego w Polsce</w:t>
      </w:r>
      <w:r>
        <w:rPr>
          <w:rFonts w:eastAsia="Times New Roman" w:cs="Times New Roman"/>
        </w:rPr>
        <w:t>.</w:t>
      </w:r>
      <w:r w:rsidR="000656F3">
        <w:rPr>
          <w:rFonts w:eastAsia="Times New Roman" w:cs="Times New Roman"/>
        </w:rPr>
        <w:t xml:space="preserve"> </w:t>
      </w:r>
      <w:r w:rsidR="000656F3" w:rsidRPr="000656F3">
        <w:rPr>
          <w:rFonts w:eastAsia="Times New Roman" w:cs="Times New Roman"/>
        </w:rPr>
        <w:t>Swobodny dostęp do danych i zasobów pozwala ekspertom z sektora budowlanego podejmować bardziej ekologiczne i świadome decyzje.</w:t>
      </w:r>
    </w:p>
    <w:p w14:paraId="2B503A32" w14:textId="77777777" w:rsidR="001F697D" w:rsidRDefault="001F697D" w:rsidP="001F697D">
      <w:pPr>
        <w:spacing w:after="0" w:line="240" w:lineRule="auto"/>
        <w:rPr>
          <w:rFonts w:eastAsia="Times New Roman" w:cs="Times New Roman"/>
          <w:b/>
          <w:bCs/>
        </w:rPr>
      </w:pPr>
    </w:p>
    <w:p w14:paraId="694A23E2" w14:textId="1D95459F" w:rsidR="002A33DA" w:rsidRPr="001F120A" w:rsidRDefault="002A33DA" w:rsidP="001F697D">
      <w:pPr>
        <w:spacing w:after="0" w:line="240" w:lineRule="auto"/>
        <w:rPr>
          <w:rFonts w:eastAsia="Times New Roman" w:cs="Times New Roman"/>
        </w:rPr>
      </w:pPr>
      <w:r w:rsidRPr="001F120A">
        <w:rPr>
          <w:rFonts w:eastAsia="Times New Roman" w:cs="Times New Roman"/>
        </w:rPr>
        <w:lastRenderedPageBreak/>
        <w:t xml:space="preserve">Spot dostępny </w:t>
      </w:r>
      <w:r w:rsidR="00A0543B">
        <w:rPr>
          <w:rFonts w:eastAsia="Times New Roman" w:cs="Times New Roman"/>
        </w:rPr>
        <w:t xml:space="preserve">jest </w:t>
      </w:r>
      <w:r w:rsidRPr="001F120A">
        <w:rPr>
          <w:rFonts w:eastAsia="Times New Roman" w:cs="Times New Roman"/>
        </w:rPr>
        <w:t>pod linkiem:</w:t>
      </w:r>
      <w:r w:rsidR="001F120A" w:rsidRPr="001F120A">
        <w:rPr>
          <w:rFonts w:eastAsia="Times New Roman" w:cs="Times New Roman"/>
        </w:rPr>
        <w:t xml:space="preserve"> </w:t>
      </w:r>
      <w:hyperlink r:id="rId9" w:history="1">
        <w:r w:rsidR="001F120A" w:rsidRPr="001F120A">
          <w:rPr>
            <w:rStyle w:val="Hipercze"/>
            <w:rFonts w:eastAsia="Times New Roman" w:cs="Times New Roman"/>
          </w:rPr>
          <w:t>https://youtu.be/_pT-xQUtMwU?si=eAKOeG8PqAQDEovf</w:t>
        </w:r>
      </w:hyperlink>
    </w:p>
    <w:p w14:paraId="1F16C563" w14:textId="143D426F" w:rsidR="002A33DA" w:rsidRPr="001F120A" w:rsidRDefault="002A33DA" w:rsidP="001F697D">
      <w:pPr>
        <w:spacing w:after="0" w:line="240" w:lineRule="auto"/>
        <w:rPr>
          <w:rFonts w:eastAsia="Times New Roman" w:cs="Times New Roman"/>
        </w:rPr>
      </w:pPr>
      <w:r w:rsidRPr="001F120A">
        <w:rPr>
          <w:rFonts w:eastAsia="Times New Roman" w:cs="Times New Roman"/>
        </w:rPr>
        <w:t xml:space="preserve">Platforma edukacyjno-obliczeniowa </w:t>
      </w:r>
      <w:proofErr w:type="spellStart"/>
      <w:r w:rsidRPr="001F120A">
        <w:rPr>
          <w:rFonts w:eastAsia="Times New Roman" w:cs="Times New Roman"/>
        </w:rPr>
        <w:t>FoCA</w:t>
      </w:r>
      <w:proofErr w:type="spellEnd"/>
      <w:r w:rsidRPr="001F120A">
        <w:rPr>
          <w:rFonts w:eastAsia="Times New Roman" w:cs="Times New Roman"/>
        </w:rPr>
        <w:t xml:space="preserve">: </w:t>
      </w:r>
      <w:hyperlink r:id="rId10" w:history="1">
        <w:r w:rsidR="001F120A" w:rsidRPr="001F120A">
          <w:rPr>
            <w:rStyle w:val="Hipercze"/>
            <w:rFonts w:eastAsia="Times New Roman" w:cs="Times New Roman"/>
          </w:rPr>
          <w:t>https://foca.plgbc.org.pl/</w:t>
        </w:r>
      </w:hyperlink>
    </w:p>
    <w:p w14:paraId="257B006E" w14:textId="77777777" w:rsidR="00C816E9" w:rsidRPr="001F120A" w:rsidRDefault="00C816E9" w:rsidP="001F78CD">
      <w:pPr>
        <w:spacing w:after="0" w:line="240" w:lineRule="auto"/>
        <w:rPr>
          <w:rFonts w:eastAsia="Times New Roman" w:cs="Times New Roman"/>
        </w:rPr>
      </w:pPr>
    </w:p>
    <w:p w14:paraId="70B6BCE9" w14:textId="4804F577" w:rsidR="00752C04" w:rsidRDefault="00752C04" w:rsidP="00752C04">
      <w:pPr>
        <w:spacing w:line="240" w:lineRule="auto"/>
      </w:pPr>
      <w:r>
        <w:rPr>
          <w:rFonts w:eastAsia="Times New Roman" w:cs="Times New Roman"/>
        </w:rPr>
        <w:t xml:space="preserve">Platforma powstała w ramach projektu </w:t>
      </w:r>
      <w:proofErr w:type="spellStart"/>
      <w:r>
        <w:rPr>
          <w:rFonts w:eastAsia="Times New Roman" w:cs="Times New Roman"/>
        </w:rPr>
        <w:t>FoCA</w:t>
      </w:r>
      <w:proofErr w:type="spellEnd"/>
      <w:r>
        <w:rPr>
          <w:rFonts w:eastAsia="Times New Roman" w:cs="Times New Roman"/>
        </w:rPr>
        <w:t xml:space="preserve"> </w:t>
      </w:r>
      <w:r w:rsidR="00A0543B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proofErr w:type="spellStart"/>
      <w:r w:rsidRPr="00752C04">
        <w:t>Free</w:t>
      </w:r>
      <w:proofErr w:type="spellEnd"/>
      <w:r w:rsidRPr="00752C04">
        <w:t xml:space="preserve"> of Carbon Architecture</w:t>
      </w:r>
      <w:r>
        <w:t xml:space="preserve">, który </w:t>
      </w:r>
      <w:r w:rsidRPr="00752C04">
        <w:t>jest realizowany przez Polskie Stowarzyszenie Budownictwa Ekologicznego PLGBC w konsorcjum z jednostkami badawczo-naukowymi z Polski i Turcji. Projekt dofinansowany z budżetu państwa przez Narodowe Centrum Badań i Rozwoju w ramach 33. konkursu Inicjatywy CORNET (</w:t>
      </w:r>
      <w:proofErr w:type="spellStart"/>
      <w:r w:rsidRPr="00752C04">
        <w:t>COllective</w:t>
      </w:r>
      <w:proofErr w:type="spellEnd"/>
      <w:r w:rsidRPr="00752C04">
        <w:t xml:space="preserve"> </w:t>
      </w:r>
      <w:proofErr w:type="spellStart"/>
      <w:r w:rsidRPr="00752C04">
        <w:t>Research</w:t>
      </w:r>
      <w:proofErr w:type="spellEnd"/>
      <w:r w:rsidRPr="00752C04">
        <w:t xml:space="preserve"> </w:t>
      </w:r>
      <w:proofErr w:type="spellStart"/>
      <w:r w:rsidRPr="00752C04">
        <w:t>NETworking</w:t>
      </w:r>
      <w:proofErr w:type="spellEnd"/>
      <w:r w:rsidRPr="00752C04">
        <w:t>).</w:t>
      </w:r>
    </w:p>
    <w:p w14:paraId="2C648105" w14:textId="39EBD2A0" w:rsidR="001C1F20" w:rsidRDefault="001C1F20" w:rsidP="00752C04">
      <w:pPr>
        <w:spacing w:line="240" w:lineRule="auto"/>
        <w:rPr>
          <w:i/>
          <w:iCs/>
        </w:rPr>
      </w:pPr>
      <w:r>
        <w:t xml:space="preserve">14 marca o godz. 10.00 zapraszamy na bezpłatny </w:t>
      </w:r>
      <w:proofErr w:type="spellStart"/>
      <w:r>
        <w:t>webinar</w:t>
      </w:r>
      <w:proofErr w:type="spellEnd"/>
      <w:r>
        <w:t xml:space="preserve">, podczas którego przedstawimy działanie platformy edukacyjno-obliczeniowej </w:t>
      </w:r>
      <w:proofErr w:type="spellStart"/>
      <w:r>
        <w:t>FoCA</w:t>
      </w:r>
      <w:proofErr w:type="spellEnd"/>
      <w:r>
        <w:t xml:space="preserve"> </w:t>
      </w:r>
      <w:r w:rsidR="00A0543B">
        <w:t>–</w:t>
      </w:r>
      <w:r>
        <w:t xml:space="preserve"> </w:t>
      </w:r>
      <w:r w:rsidRPr="001C1F20">
        <w:rPr>
          <w:i/>
          <w:iCs/>
        </w:rPr>
        <w:t xml:space="preserve">Optymalizacja śladu węglowego budynków: Platforma </w:t>
      </w:r>
      <w:proofErr w:type="spellStart"/>
      <w:r w:rsidRPr="001C1F20">
        <w:rPr>
          <w:i/>
          <w:iCs/>
        </w:rPr>
        <w:t>FoCA</w:t>
      </w:r>
      <w:proofErr w:type="spellEnd"/>
      <w:r w:rsidRPr="001C1F20">
        <w:rPr>
          <w:i/>
          <w:iCs/>
        </w:rPr>
        <w:t xml:space="preserve"> i innowacyjne projektowanie systemów HVAC</w:t>
      </w:r>
      <w:r>
        <w:rPr>
          <w:i/>
          <w:iCs/>
        </w:rPr>
        <w:t xml:space="preserve">. </w:t>
      </w:r>
    </w:p>
    <w:p w14:paraId="3786D73E" w14:textId="4C6CFC87" w:rsidR="001C1F20" w:rsidRPr="001C1F20" w:rsidRDefault="001C1F20" w:rsidP="00752C04">
      <w:pPr>
        <w:spacing w:line="240" w:lineRule="auto"/>
      </w:pPr>
      <w:r w:rsidRPr="001C1F20">
        <w:t>Więcej informacji i formularz rejestracyjny:</w:t>
      </w:r>
      <w:r>
        <w:t xml:space="preserve"> </w:t>
      </w:r>
      <w:hyperlink r:id="rId11" w:history="1">
        <w:r w:rsidR="007C1C96" w:rsidRPr="007C1C96">
          <w:rPr>
            <w:rStyle w:val="Hipercze"/>
          </w:rPr>
          <w:t>https://plgbc.org.pl/wydarzenia/optymalizacja-sladu-weglowego-budynkow-platforma-foca-i-innowacyjne-projektowanie-systemow-hvac</w:t>
        </w:r>
      </w:hyperlink>
    </w:p>
    <w:p w14:paraId="2DE9FF7E" w14:textId="77777777" w:rsidR="00752C04" w:rsidRDefault="00752C04">
      <w:pPr>
        <w:shd w:val="clear" w:color="auto" w:fill="FFFFFF"/>
        <w:spacing w:after="0" w:line="240" w:lineRule="auto"/>
        <w:jc w:val="both"/>
        <w:rPr>
          <w:b/>
        </w:rPr>
      </w:pPr>
    </w:p>
    <w:p w14:paraId="3AC57A92" w14:textId="77777777" w:rsidR="00752C04" w:rsidRDefault="00752C04">
      <w:pPr>
        <w:shd w:val="clear" w:color="auto" w:fill="FFFFFF"/>
        <w:spacing w:after="0" w:line="240" w:lineRule="auto"/>
        <w:jc w:val="both"/>
        <w:rPr>
          <w:b/>
        </w:rPr>
      </w:pPr>
    </w:p>
    <w:p w14:paraId="36E4AD28" w14:textId="124FBB3B" w:rsidR="00455C2C" w:rsidRDefault="007B334E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O Polskim Stowarzyszeniu Budownictwa Ekologicznego PLGBC</w:t>
      </w:r>
    </w:p>
    <w:p w14:paraId="7DD398B7" w14:textId="77777777" w:rsidR="00455C2C" w:rsidRDefault="00455C2C">
      <w:pPr>
        <w:shd w:val="clear" w:color="auto" w:fill="FFFFFF"/>
        <w:spacing w:after="0" w:line="240" w:lineRule="auto"/>
        <w:jc w:val="both"/>
        <w:rPr>
          <w:color w:val="444444"/>
        </w:rPr>
      </w:pPr>
    </w:p>
    <w:p w14:paraId="3996A5BC" w14:textId="77777777" w:rsidR="00455C2C" w:rsidRDefault="007B334E">
      <w:pPr>
        <w:spacing w:after="0" w:line="240" w:lineRule="auto"/>
        <w:rPr>
          <w:b/>
        </w:rPr>
      </w:pPr>
      <w:r>
        <w:t xml:space="preserve">Polskie Stowarzyszenie Budownictwa Ekologicznego </w:t>
      </w:r>
      <w:hyperlink r:id="rId12">
        <w:r>
          <w:rPr>
            <w:color w:val="0000FF"/>
            <w:u w:val="single"/>
          </w:rPr>
          <w:t>PLGBC</w:t>
        </w:r>
      </w:hyperlink>
      <w:r>
        <w:t xml:space="preserve"> (</w:t>
      </w:r>
      <w:proofErr w:type="spellStart"/>
      <w:r>
        <w:t>Polish</w:t>
      </w:r>
      <w:proofErr w:type="spellEnd"/>
      <w:r>
        <w:t xml:space="preserve"> Green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) jest organizacją pozarządową, która od 2008 roku </w:t>
      </w:r>
      <w:r>
        <w:rPr>
          <w:color w:val="3A3A3A"/>
          <w:highlight w:val="white"/>
        </w:rPr>
        <w:t>realizuje działania dla transformacji budynków, miast i</w:t>
      </w:r>
      <w:r>
        <w:rPr>
          <w:b/>
          <w:color w:val="3A3A3A"/>
          <w:highlight w:val="white"/>
        </w:rPr>
        <w:t xml:space="preserve"> </w:t>
      </w:r>
      <w:r>
        <w:rPr>
          <w:color w:val="3A3A3A"/>
          <w:highlight w:val="white"/>
        </w:rPr>
        <w:t>ich otoczenia</w:t>
      </w:r>
      <w:r>
        <w:rPr>
          <w:b/>
          <w:color w:val="3A3A3A"/>
          <w:highlight w:val="white"/>
        </w:rPr>
        <w:t> </w:t>
      </w:r>
      <w:r>
        <w:rPr>
          <w:color w:val="3A3A3A"/>
          <w:highlight w:val="white"/>
        </w:rPr>
        <w:t>w takim kierunku, aby sposób ich planowania, projektowania, wznoszenia,</w:t>
      </w:r>
      <w:r>
        <w:rPr>
          <w:b/>
          <w:color w:val="3A3A3A"/>
          <w:highlight w:val="white"/>
        </w:rPr>
        <w:t xml:space="preserve"> </w:t>
      </w:r>
      <w:r>
        <w:rPr>
          <w:color w:val="3A3A3A"/>
          <w:highlight w:val="white"/>
        </w:rPr>
        <w:t>użytkowania, modernizowania, rozbierania i przetwarzania był jak najbardziej zrównoważony</w:t>
      </w:r>
      <w:r>
        <w:rPr>
          <w:b/>
          <w:color w:val="3A3A3A"/>
          <w:highlight w:val="white"/>
        </w:rPr>
        <w:t>.</w:t>
      </w:r>
    </w:p>
    <w:p w14:paraId="6360DD82" w14:textId="77777777" w:rsidR="00455C2C" w:rsidRDefault="00455C2C">
      <w:pPr>
        <w:spacing w:after="0" w:line="240" w:lineRule="auto"/>
      </w:pPr>
    </w:p>
    <w:p w14:paraId="161EB79E" w14:textId="77777777" w:rsidR="00455C2C" w:rsidRDefault="007B334E">
      <w:pPr>
        <w:spacing w:after="0" w:line="240" w:lineRule="auto"/>
        <w:rPr>
          <w:b/>
          <w:highlight w:val="white"/>
        </w:rPr>
      </w:pPr>
      <w:r>
        <w:rPr>
          <w:color w:val="3A3A3A"/>
          <w:highlight w:val="white"/>
        </w:rPr>
        <w:t xml:space="preserve">Organizacja wspiera tworzenie zrównoważonych budynków dla wszystkich </w:t>
      </w:r>
      <w:r>
        <w:rPr>
          <w:highlight w:val="white"/>
        </w:rPr>
        <w:t>poprzez</w:t>
      </w:r>
      <w:r>
        <w:rPr>
          <w:b/>
          <w:highlight w:val="white"/>
        </w:rPr>
        <w:t>:</w:t>
      </w:r>
    </w:p>
    <w:p w14:paraId="3376F7C0" w14:textId="7DE4CCD8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powstrzymanie zmian</w:t>
      </w:r>
      <w:r w:rsidR="00A0543B">
        <w:rPr>
          <w:color w:val="3A3A3A"/>
        </w:rPr>
        <w:t>y</w:t>
      </w:r>
      <w:r>
        <w:rPr>
          <w:color w:val="3A3A3A"/>
        </w:rPr>
        <w:t xml:space="preserve"> klimatu oraz adaptację do nowych warunków,</w:t>
      </w:r>
    </w:p>
    <w:p w14:paraId="760B41EF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stosowanie zasad gospodarki o obiegu zamkniętym,</w:t>
      </w:r>
    </w:p>
    <w:p w14:paraId="28ED6F14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podnoszenie poziomu dobrostanu, jakości życia i zdrowia społeczeństwa,</w:t>
      </w:r>
    </w:p>
    <w:p w14:paraId="37CB127B" w14:textId="77777777" w:rsidR="00455C2C" w:rsidRDefault="007B334E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color w:val="3A3A3A"/>
        </w:rPr>
      </w:pPr>
      <w:r>
        <w:rPr>
          <w:color w:val="3A3A3A"/>
        </w:rPr>
        <w:t>zwiększanie bioróżnorodności.</w:t>
      </w:r>
    </w:p>
    <w:p w14:paraId="0490C5B7" w14:textId="77777777" w:rsidR="00455C2C" w:rsidRDefault="00455C2C">
      <w:pPr>
        <w:spacing w:after="0" w:line="240" w:lineRule="auto"/>
      </w:pPr>
    </w:p>
    <w:p w14:paraId="40FDA677" w14:textId="447F64F5" w:rsidR="00455C2C" w:rsidRDefault="007B334E">
      <w:pPr>
        <w:spacing w:after="0" w:line="240" w:lineRule="auto"/>
      </w:pPr>
      <w:r>
        <w:t xml:space="preserve">PLGBC stanowi część globalnej społeczności </w:t>
      </w:r>
      <w:r w:rsidR="00662D3E">
        <w:t>80</w:t>
      </w:r>
      <w:r>
        <w:t xml:space="preserve"> organizacji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skupionych w ramach </w:t>
      </w:r>
      <w:hyperlink r:id="rId13">
        <w:r>
          <w:rPr>
            <w:color w:val="0000FF"/>
            <w:u w:val="single"/>
          </w:rPr>
          <w:t xml:space="preserve">World Green </w:t>
        </w:r>
        <w:proofErr w:type="spellStart"/>
        <w:r>
          <w:rPr>
            <w:color w:val="0000FF"/>
            <w:u w:val="single"/>
          </w:rPr>
          <w:t>Building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Council</w:t>
        </w:r>
        <w:proofErr w:type="spellEnd"/>
      </w:hyperlink>
      <w:r>
        <w:t>.</w:t>
      </w:r>
    </w:p>
    <w:p w14:paraId="5DE80AC8" w14:textId="77777777" w:rsidR="00455C2C" w:rsidRDefault="00455C2C">
      <w:pPr>
        <w:spacing w:after="0" w:line="240" w:lineRule="auto"/>
      </w:pPr>
    </w:p>
    <w:p w14:paraId="29F2758C" w14:textId="77777777" w:rsidR="00455C2C" w:rsidRDefault="007B334E">
      <w:pPr>
        <w:spacing w:after="0" w:line="240" w:lineRule="auto"/>
        <w:jc w:val="both"/>
      </w:pPr>
      <w:hyperlink r:id="rId14">
        <w:r>
          <w:rPr>
            <w:color w:val="0000FF"/>
            <w:u w:val="single"/>
          </w:rPr>
          <w:t>https://plgbc.org.pl</w:t>
        </w:r>
      </w:hyperlink>
    </w:p>
    <w:p w14:paraId="55943BFF" w14:textId="77777777" w:rsidR="00455C2C" w:rsidRDefault="00455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2CE920F" w14:textId="77777777" w:rsidR="00455C2C" w:rsidRDefault="007B334E">
      <w:pPr>
        <w:spacing w:after="0" w:line="240" w:lineRule="auto"/>
        <w:jc w:val="both"/>
      </w:pPr>
      <w:r>
        <w:br/>
      </w:r>
    </w:p>
    <w:p w14:paraId="39C61CEC" w14:textId="77777777" w:rsidR="00455C2C" w:rsidRDefault="00455C2C">
      <w:pPr>
        <w:shd w:val="clear" w:color="auto" w:fill="FFFFFF"/>
        <w:spacing w:after="300"/>
      </w:pPr>
    </w:p>
    <w:sectPr w:rsidR="00455C2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3859" w14:textId="77777777" w:rsidR="007B334E" w:rsidRDefault="007B334E">
      <w:pPr>
        <w:spacing w:after="0" w:line="240" w:lineRule="auto"/>
      </w:pPr>
      <w:r>
        <w:separator/>
      </w:r>
    </w:p>
  </w:endnote>
  <w:endnote w:type="continuationSeparator" w:id="0">
    <w:p w14:paraId="0DF0A013" w14:textId="77777777" w:rsidR="007B334E" w:rsidRDefault="007B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A720" w14:textId="77777777" w:rsidR="00455C2C" w:rsidRDefault="00455C2C">
    <w:pPr>
      <w:spacing w:after="0" w:line="240" w:lineRule="auto"/>
      <w:jc w:val="center"/>
      <w:rPr>
        <w:rFonts w:ascii="Century Gothic" w:eastAsia="Century Gothic" w:hAnsi="Century Gothic" w:cs="Century Gothic"/>
        <w:color w:val="64942F"/>
        <w:sz w:val="18"/>
        <w:szCs w:val="18"/>
      </w:rPr>
    </w:pPr>
  </w:p>
  <w:p w14:paraId="5A67624C" w14:textId="77777777" w:rsidR="00455C2C" w:rsidRDefault="007B334E">
    <w:pPr>
      <w:spacing w:after="0" w:line="240" w:lineRule="auto"/>
      <w:jc w:val="center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Polskie Stowarzyszenie Budownictwa Ekologicznego | </w:t>
    </w:r>
    <w:proofErr w:type="spellStart"/>
    <w:r>
      <w:rPr>
        <w:rFonts w:ascii="Century Gothic" w:eastAsia="Century Gothic" w:hAnsi="Century Gothic" w:cs="Century Gothic"/>
        <w:color w:val="000000"/>
        <w:sz w:val="18"/>
        <w:szCs w:val="18"/>
      </w:rPr>
      <w:t>Polish</w:t>
    </w:r>
    <w:proofErr w:type="spellEnd"/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 Green </w:t>
    </w:r>
    <w:proofErr w:type="spellStart"/>
    <w:r>
      <w:rPr>
        <w:rFonts w:ascii="Century Gothic" w:eastAsia="Century Gothic" w:hAnsi="Century Gothic" w:cs="Century Gothic"/>
        <w:color w:val="000000"/>
        <w:sz w:val="18"/>
        <w:szCs w:val="18"/>
      </w:rPr>
      <w:t>Building</w:t>
    </w:r>
    <w:proofErr w:type="spellEnd"/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 </w:t>
    </w:r>
    <w:proofErr w:type="spellStart"/>
    <w:r>
      <w:rPr>
        <w:rFonts w:ascii="Century Gothic" w:eastAsia="Century Gothic" w:hAnsi="Century Gothic" w:cs="Century Gothic"/>
        <w:color w:val="000000"/>
        <w:sz w:val="18"/>
        <w:szCs w:val="18"/>
      </w:rPr>
      <w:t>Council</w:t>
    </w:r>
    <w:proofErr w:type="spellEnd"/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(PLGBC)</w:t>
    </w:r>
  </w:p>
  <w:p w14:paraId="4B32D81F" w14:textId="0956D7EC" w:rsidR="00455C2C" w:rsidRDefault="007B334E">
    <w:pPr>
      <w:tabs>
        <w:tab w:val="center" w:pos="4536"/>
        <w:tab w:val="left" w:pos="7905"/>
      </w:tabs>
      <w:spacing w:after="0" w:line="240" w:lineRule="auto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ab/>
      <w:t xml:space="preserve">44-100 Gliwice, ul. </w:t>
    </w:r>
    <w:r w:rsidR="00DE1F30">
      <w:rPr>
        <w:rFonts w:ascii="Century Gothic" w:eastAsia="Century Gothic" w:hAnsi="Century Gothic" w:cs="Century Gothic"/>
        <w:color w:val="000000"/>
        <w:sz w:val="16"/>
        <w:szCs w:val="16"/>
      </w:rPr>
      <w:t>Zabrska 39d</w:t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</w:p>
  <w:p w14:paraId="789A0748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Tel. +48.</w:t>
    </w:r>
    <w:r>
      <w:rPr>
        <w:rFonts w:ascii="Century Gothic" w:eastAsia="Century Gothic" w:hAnsi="Century Gothic" w:cs="Century Gothic"/>
        <w:b/>
        <w:color w:val="000000"/>
        <w:sz w:val="16"/>
        <w:szCs w:val="16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515.280.575 | plgbc.org.pl</w:t>
    </w:r>
  </w:p>
  <w:p w14:paraId="4816562F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KRS: 0000317576 | NIP (VAT No.): 631 257 96 51 | Regon: 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BB45" w14:textId="77777777" w:rsidR="007B334E" w:rsidRDefault="007B334E">
      <w:pPr>
        <w:spacing w:after="0" w:line="240" w:lineRule="auto"/>
      </w:pPr>
      <w:r>
        <w:separator/>
      </w:r>
    </w:p>
  </w:footnote>
  <w:footnote w:type="continuationSeparator" w:id="0">
    <w:p w14:paraId="4E227022" w14:textId="77777777" w:rsidR="007B334E" w:rsidRDefault="007B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FC37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entury Gothic" w:eastAsia="Century Gothic" w:hAnsi="Century Gothic" w:cs="Century Gothic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F50C68" wp14:editId="3FE9E446">
          <wp:simplePos x="0" y="0"/>
          <wp:positionH relativeFrom="column">
            <wp:posOffset>-511174</wp:posOffset>
          </wp:positionH>
          <wp:positionV relativeFrom="paragraph">
            <wp:posOffset>-275589</wp:posOffset>
          </wp:positionV>
          <wp:extent cx="2099945" cy="717550"/>
          <wp:effectExtent l="0" t="0" r="0" b="0"/>
          <wp:wrapSquare wrapText="bothSides" distT="0" distB="0" distL="114300" distR="114300"/>
          <wp:docPr id="2" name="image1.png" descr="Y:\BAZA\04. Marketing\00.Logo\01.Logo main PL\PLGBC LOGO_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:\BAZA\04. Marketing\00.Logo\01.Logo main PL\PLGBC LOGO_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994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788C85" w14:textId="77777777" w:rsidR="00455C2C" w:rsidRDefault="00455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3"/>
      </w:tabs>
      <w:spacing w:after="0" w:line="240" w:lineRule="auto"/>
      <w:rPr>
        <w:color w:val="000000"/>
      </w:rPr>
    </w:pPr>
  </w:p>
  <w:p w14:paraId="6DB3892E" w14:textId="77777777" w:rsidR="00455C2C" w:rsidRDefault="007B3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63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1BA292C3" w14:textId="77777777" w:rsidR="00455C2C" w:rsidRDefault="00455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3EB1"/>
    <w:multiLevelType w:val="hybridMultilevel"/>
    <w:tmpl w:val="B010F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D6DF3"/>
    <w:multiLevelType w:val="hybridMultilevel"/>
    <w:tmpl w:val="8C5E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6907"/>
    <w:multiLevelType w:val="multilevel"/>
    <w:tmpl w:val="1A18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55839"/>
    <w:multiLevelType w:val="multilevel"/>
    <w:tmpl w:val="942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85B75"/>
    <w:multiLevelType w:val="hybridMultilevel"/>
    <w:tmpl w:val="B15CA9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1544C1C"/>
    <w:multiLevelType w:val="multilevel"/>
    <w:tmpl w:val="12B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EF6A38"/>
    <w:multiLevelType w:val="hybridMultilevel"/>
    <w:tmpl w:val="BAB09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7115F"/>
    <w:multiLevelType w:val="multilevel"/>
    <w:tmpl w:val="1DC80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B0203E"/>
    <w:multiLevelType w:val="hybridMultilevel"/>
    <w:tmpl w:val="AADC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0402B"/>
    <w:multiLevelType w:val="hybridMultilevel"/>
    <w:tmpl w:val="FD00B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84DD9"/>
    <w:multiLevelType w:val="hybridMultilevel"/>
    <w:tmpl w:val="64DA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4989">
    <w:abstractNumId w:val="7"/>
  </w:num>
  <w:num w:numId="2" w16cid:durableId="1382439343">
    <w:abstractNumId w:val="5"/>
  </w:num>
  <w:num w:numId="3" w16cid:durableId="799148249">
    <w:abstractNumId w:val="2"/>
  </w:num>
  <w:num w:numId="4" w16cid:durableId="2067755765">
    <w:abstractNumId w:val="8"/>
  </w:num>
  <w:num w:numId="5" w16cid:durableId="596786911">
    <w:abstractNumId w:val="1"/>
  </w:num>
  <w:num w:numId="6" w16cid:durableId="1555895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88789">
    <w:abstractNumId w:val="10"/>
  </w:num>
  <w:num w:numId="8" w16cid:durableId="1452243793">
    <w:abstractNumId w:val="4"/>
  </w:num>
  <w:num w:numId="9" w16cid:durableId="1748457805">
    <w:abstractNumId w:val="3"/>
  </w:num>
  <w:num w:numId="10" w16cid:durableId="826897583">
    <w:abstractNumId w:val="0"/>
  </w:num>
  <w:num w:numId="11" w16cid:durableId="920601303">
    <w:abstractNumId w:val="9"/>
  </w:num>
  <w:num w:numId="12" w16cid:durableId="601648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2C"/>
    <w:rsid w:val="00020A78"/>
    <w:rsid w:val="00025B23"/>
    <w:rsid w:val="000339C7"/>
    <w:rsid w:val="00056A94"/>
    <w:rsid w:val="000656F3"/>
    <w:rsid w:val="00094FA4"/>
    <w:rsid w:val="000E3D99"/>
    <w:rsid w:val="000F2FA6"/>
    <w:rsid w:val="000F750C"/>
    <w:rsid w:val="001146DC"/>
    <w:rsid w:val="00131559"/>
    <w:rsid w:val="001315FB"/>
    <w:rsid w:val="00154CAF"/>
    <w:rsid w:val="00162783"/>
    <w:rsid w:val="00172BC8"/>
    <w:rsid w:val="001A727F"/>
    <w:rsid w:val="001C1F20"/>
    <w:rsid w:val="001F120A"/>
    <w:rsid w:val="001F697D"/>
    <w:rsid w:val="001F6B61"/>
    <w:rsid w:val="001F78CD"/>
    <w:rsid w:val="002030B7"/>
    <w:rsid w:val="00231E46"/>
    <w:rsid w:val="00235318"/>
    <w:rsid w:val="00235D79"/>
    <w:rsid w:val="0024135E"/>
    <w:rsid w:val="002919A5"/>
    <w:rsid w:val="002A082E"/>
    <w:rsid w:val="002A33DA"/>
    <w:rsid w:val="002C1CD6"/>
    <w:rsid w:val="002F39D7"/>
    <w:rsid w:val="00310064"/>
    <w:rsid w:val="00337352"/>
    <w:rsid w:val="003440F5"/>
    <w:rsid w:val="0039242A"/>
    <w:rsid w:val="003969DC"/>
    <w:rsid w:val="0042389B"/>
    <w:rsid w:val="00432BC4"/>
    <w:rsid w:val="00436C10"/>
    <w:rsid w:val="00443678"/>
    <w:rsid w:val="00455C2C"/>
    <w:rsid w:val="00460003"/>
    <w:rsid w:val="0047136A"/>
    <w:rsid w:val="004721B4"/>
    <w:rsid w:val="00477ABB"/>
    <w:rsid w:val="00491B1B"/>
    <w:rsid w:val="004C1128"/>
    <w:rsid w:val="005213E7"/>
    <w:rsid w:val="00540082"/>
    <w:rsid w:val="0054755F"/>
    <w:rsid w:val="00582374"/>
    <w:rsid w:val="00586470"/>
    <w:rsid w:val="00595CC7"/>
    <w:rsid w:val="006348EB"/>
    <w:rsid w:val="0063561B"/>
    <w:rsid w:val="0064355C"/>
    <w:rsid w:val="00644408"/>
    <w:rsid w:val="00654F80"/>
    <w:rsid w:val="00662D3E"/>
    <w:rsid w:val="00691C9F"/>
    <w:rsid w:val="006B09FB"/>
    <w:rsid w:val="006B4B72"/>
    <w:rsid w:val="006B67B4"/>
    <w:rsid w:val="006C340B"/>
    <w:rsid w:val="006D5561"/>
    <w:rsid w:val="007226D9"/>
    <w:rsid w:val="007423F3"/>
    <w:rsid w:val="00742DF3"/>
    <w:rsid w:val="00752C04"/>
    <w:rsid w:val="00760599"/>
    <w:rsid w:val="007723D0"/>
    <w:rsid w:val="00776AC8"/>
    <w:rsid w:val="00783A6C"/>
    <w:rsid w:val="007873A2"/>
    <w:rsid w:val="007A2EAC"/>
    <w:rsid w:val="007A36EA"/>
    <w:rsid w:val="007B334E"/>
    <w:rsid w:val="007C1C96"/>
    <w:rsid w:val="007D18DB"/>
    <w:rsid w:val="007D77F5"/>
    <w:rsid w:val="007E1601"/>
    <w:rsid w:val="007E5E8D"/>
    <w:rsid w:val="008449AE"/>
    <w:rsid w:val="0087739C"/>
    <w:rsid w:val="00897984"/>
    <w:rsid w:val="008A0C17"/>
    <w:rsid w:val="009172E2"/>
    <w:rsid w:val="0092269A"/>
    <w:rsid w:val="00924726"/>
    <w:rsid w:val="00936E98"/>
    <w:rsid w:val="00953A5A"/>
    <w:rsid w:val="00961B82"/>
    <w:rsid w:val="0096754C"/>
    <w:rsid w:val="009746C6"/>
    <w:rsid w:val="009A572F"/>
    <w:rsid w:val="009B7AA7"/>
    <w:rsid w:val="009E6101"/>
    <w:rsid w:val="009F115D"/>
    <w:rsid w:val="00A0543B"/>
    <w:rsid w:val="00A23C2E"/>
    <w:rsid w:val="00A340E0"/>
    <w:rsid w:val="00A42642"/>
    <w:rsid w:val="00AB6EA3"/>
    <w:rsid w:val="00B303D4"/>
    <w:rsid w:val="00B54144"/>
    <w:rsid w:val="00B74C38"/>
    <w:rsid w:val="00BA19C2"/>
    <w:rsid w:val="00BB1780"/>
    <w:rsid w:val="00BB1FA6"/>
    <w:rsid w:val="00BE76A8"/>
    <w:rsid w:val="00C816E9"/>
    <w:rsid w:val="00CB4BE4"/>
    <w:rsid w:val="00D26063"/>
    <w:rsid w:val="00D5298F"/>
    <w:rsid w:val="00D74E91"/>
    <w:rsid w:val="00D877C8"/>
    <w:rsid w:val="00DB0015"/>
    <w:rsid w:val="00DB6FDC"/>
    <w:rsid w:val="00DE15E9"/>
    <w:rsid w:val="00DE1F30"/>
    <w:rsid w:val="00DE3331"/>
    <w:rsid w:val="00DF7293"/>
    <w:rsid w:val="00E36B5A"/>
    <w:rsid w:val="00E44965"/>
    <w:rsid w:val="00E60051"/>
    <w:rsid w:val="00E763DC"/>
    <w:rsid w:val="00E823EE"/>
    <w:rsid w:val="00E86309"/>
    <w:rsid w:val="00E9720B"/>
    <w:rsid w:val="00EB405B"/>
    <w:rsid w:val="00ED3BF0"/>
    <w:rsid w:val="00EE627B"/>
    <w:rsid w:val="00F148E5"/>
    <w:rsid w:val="00F15555"/>
    <w:rsid w:val="00F45843"/>
    <w:rsid w:val="00FB06DF"/>
    <w:rsid w:val="00FB1576"/>
    <w:rsid w:val="00FB6470"/>
    <w:rsid w:val="00FD038D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E5BE"/>
  <w15:docId w15:val="{4A714A42-086D-4C2E-A32D-3F20FB5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04F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-paragraph-default">
    <w:name w:val="body-paragraph-default"/>
    <w:basedOn w:val="Normalny"/>
    <w:rsid w:val="009F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44367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B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23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27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34">
                  <w:marLeft w:val="0"/>
                  <w:marRight w:val="225"/>
                  <w:marTop w:val="6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7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78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2434430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626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064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317719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01903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27910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625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39762">
              <w:marLeft w:val="0"/>
              <w:marRight w:val="0"/>
              <w:marTop w:val="0"/>
              <w:marBottom w:val="7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91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262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4526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2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61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06589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8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331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6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8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ca.plgbc.org.pl/" TargetMode="External"/><Relationship Id="rId13" Type="http://schemas.openxmlformats.org/officeDocument/2006/relationships/hyperlink" Target="https://plgbc.org.pl/o-nas/worldgbc-i-er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wydarzenia/optymalizacja-sladu-weglowego-budynkow-platforma-foca-i-innowacyjne-projektowanie-systemow-hva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oca.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_pT-xQUtMwU?si=eAKOeG8PqAQDEovf" TargetMode="External"/><Relationship Id="rId14" Type="http://schemas.openxmlformats.org/officeDocument/2006/relationships/hyperlink" Target="https://plgbc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S4OcfeBIAm5SbvO+b7m0aXAOA==">CgMxLjA4AHIhMVJ1alBXcU9sSkVQa19ZTFF2TDNnMGNqdUFGaXVnMUhk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69</cp:revision>
  <dcterms:created xsi:type="dcterms:W3CDTF">2024-03-07T11:31:00Z</dcterms:created>
  <dcterms:modified xsi:type="dcterms:W3CDTF">2025-02-21T08:36:00Z</dcterms:modified>
</cp:coreProperties>
</file>