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3566" w14:textId="77777777" w:rsidR="007A1CF1" w:rsidRDefault="007A1CF1" w:rsidP="002D6FF6">
      <w:pPr>
        <w:rPr>
          <w:b/>
          <w:bCs/>
          <w:lang w:val="en-US"/>
        </w:rPr>
      </w:pPr>
    </w:p>
    <w:p w14:paraId="62B29732" w14:textId="247C430F" w:rsidR="002D6FF6" w:rsidRPr="002D6FF6" w:rsidRDefault="002D6FF6" w:rsidP="002D6FF6">
      <w:pPr>
        <w:rPr>
          <w:b/>
          <w:bCs/>
          <w:lang w:val="en-US"/>
        </w:rPr>
      </w:pPr>
      <w:r w:rsidRPr="002D6FF6">
        <w:rPr>
          <w:b/>
          <w:bCs/>
          <w:lang w:val="en-US"/>
        </w:rPr>
        <w:t>Terms of Reference (</w:t>
      </w:r>
      <w:proofErr w:type="spellStart"/>
      <w:r w:rsidRPr="002D6FF6">
        <w:rPr>
          <w:b/>
          <w:bCs/>
          <w:lang w:val="en-US"/>
        </w:rPr>
        <w:t>ToR</w:t>
      </w:r>
      <w:proofErr w:type="spellEnd"/>
      <w:r w:rsidRPr="002D6FF6">
        <w:rPr>
          <w:b/>
          <w:bCs/>
          <w:lang w:val="en-US"/>
        </w:rPr>
        <w:t>)</w:t>
      </w:r>
    </w:p>
    <w:p w14:paraId="785F3912" w14:textId="11F7FE7D" w:rsidR="002D6FF6" w:rsidRPr="002D6FF6" w:rsidRDefault="002D6FF6" w:rsidP="002D6FF6">
      <w:pPr>
        <w:rPr>
          <w:b/>
          <w:bCs/>
          <w:lang w:val="en-US"/>
        </w:rPr>
      </w:pPr>
      <w:r w:rsidRPr="002D6FF6">
        <w:rPr>
          <w:b/>
          <w:bCs/>
          <w:lang w:val="en-US"/>
        </w:rPr>
        <w:t xml:space="preserve">Study on </w:t>
      </w:r>
      <w:proofErr w:type="spellStart"/>
      <w:r w:rsidRPr="002D6FF6">
        <w:rPr>
          <w:b/>
          <w:bCs/>
          <w:lang w:val="en-US"/>
        </w:rPr>
        <w:t>Nostrification</w:t>
      </w:r>
      <w:proofErr w:type="spellEnd"/>
      <w:r w:rsidRPr="002D6FF6">
        <w:rPr>
          <w:b/>
          <w:bCs/>
          <w:lang w:val="en-US"/>
        </w:rPr>
        <w:t xml:space="preserve"> of Ukrainian Certificates and Diplomas in Poland</w:t>
      </w:r>
    </w:p>
    <w:p w14:paraId="781D548E" w14:textId="227815EF" w:rsidR="002D6FF6" w:rsidRPr="007A1CF1" w:rsidRDefault="002D6FF6" w:rsidP="002D6FF6">
      <w:pPr>
        <w:rPr>
          <w:lang w:val="en-US"/>
        </w:rPr>
      </w:pPr>
    </w:p>
    <w:p w14:paraId="1841D6E1" w14:textId="4CE57740" w:rsidR="002D6FF6" w:rsidRPr="002D6FF6" w:rsidRDefault="002D6FF6" w:rsidP="002D6FF6">
      <w:pPr>
        <w:rPr>
          <w:b/>
          <w:bCs/>
          <w:lang w:val="en-US"/>
        </w:rPr>
      </w:pPr>
      <w:r w:rsidRPr="002D6FF6">
        <w:rPr>
          <w:b/>
          <w:bCs/>
          <w:lang w:val="en-US"/>
        </w:rPr>
        <w:t>Background</w:t>
      </w:r>
    </w:p>
    <w:p w14:paraId="30DD42FE" w14:textId="77777777" w:rsidR="002D6FF6" w:rsidRPr="002D6FF6" w:rsidRDefault="002D6FF6" w:rsidP="002D6FF6">
      <w:pPr>
        <w:rPr>
          <w:lang w:val="en-US"/>
        </w:rPr>
      </w:pPr>
      <w:r w:rsidRPr="002D6FF6">
        <w:rPr>
          <w:lang w:val="en-US"/>
        </w:rPr>
        <w:t>Nearly 65% of Ukrainian refugees in Poland are engaged in income-generating activities (Polish Economic Institute, 2024), contributing approximately 1% to Poland's GDP in 2023 (Deloitte, 2024). Despite this, their labor market participation remains significantly lower than that of Polish nationals, with unemployment rates among displaced Ukrainians at 15%, compared to 3% among Polish citizens.</w:t>
      </w:r>
    </w:p>
    <w:p w14:paraId="335FC82A" w14:textId="77777777" w:rsidR="002D6FF6" w:rsidRPr="002D6FF6" w:rsidRDefault="002D6FF6" w:rsidP="002D6FF6">
      <w:pPr>
        <w:rPr>
          <w:lang w:val="en-US"/>
        </w:rPr>
      </w:pPr>
      <w:r w:rsidRPr="002D6FF6">
        <w:rPr>
          <w:lang w:val="en-US"/>
        </w:rPr>
        <w:t>Many Ukrainian refugees are employed below their qualifications, which risks long-term skill degradation, financial instability, and adverse effects on mental health.</w:t>
      </w:r>
    </w:p>
    <w:p w14:paraId="7C8ECE71" w14:textId="77777777" w:rsidR="002D6FF6" w:rsidRPr="002D6FF6" w:rsidRDefault="002D6FF6" w:rsidP="002D6FF6">
      <w:pPr>
        <w:rPr>
          <w:lang w:val="en-US"/>
        </w:rPr>
      </w:pPr>
      <w:r w:rsidRPr="002D6FF6">
        <w:rPr>
          <w:lang w:val="en-US"/>
        </w:rPr>
        <w:t xml:space="preserve">The process of </w:t>
      </w:r>
      <w:proofErr w:type="spellStart"/>
      <w:r w:rsidRPr="002D6FF6">
        <w:rPr>
          <w:lang w:val="en-US"/>
        </w:rPr>
        <w:t>nostrification</w:t>
      </w:r>
      <w:proofErr w:type="spellEnd"/>
      <w:r w:rsidRPr="002D6FF6">
        <w:rPr>
          <w:lang w:val="en-US"/>
        </w:rPr>
        <w:t xml:space="preserve"> (recognition of foreign diplomas and certificates) is critical to enabling refugees to access employment that matches their skills and qualifications. However, this process is often complex and time-consuming, creating significant barriers to labor market integration. This study will clarify the nostrification pathways, identify key challenges, and propose actionable recommendations for local and central authorities to simplify and expedite the process.</w:t>
      </w:r>
    </w:p>
    <w:p w14:paraId="52F97C89" w14:textId="77777777" w:rsidR="002D6FF6" w:rsidRPr="002D6FF6" w:rsidRDefault="002D6FF6" w:rsidP="002D6FF6">
      <w:pPr>
        <w:rPr>
          <w:b/>
          <w:bCs/>
          <w:lang w:val="en-US"/>
        </w:rPr>
      </w:pPr>
      <w:r w:rsidRPr="002D6FF6">
        <w:rPr>
          <w:b/>
          <w:bCs/>
          <w:lang w:val="en-US"/>
        </w:rPr>
        <w:t>Objective of the Study</w:t>
      </w:r>
    </w:p>
    <w:p w14:paraId="482B68BD" w14:textId="7788F903" w:rsidR="002D6FF6" w:rsidRPr="002D6FF6" w:rsidRDefault="002D6FF6" w:rsidP="002D6FF6">
      <w:pPr>
        <w:rPr>
          <w:lang w:val="en-US"/>
        </w:rPr>
      </w:pPr>
      <w:r w:rsidRPr="002D6FF6">
        <w:rPr>
          <w:lang w:val="en-US"/>
        </w:rPr>
        <w:t xml:space="preserve">To facilitate the professional and economic integration of Ukrainian refugees in Poland, the Skills Alliance </w:t>
      </w:r>
      <w:r>
        <w:rPr>
          <w:lang w:val="en-US"/>
        </w:rPr>
        <w:t xml:space="preserve">in Poland </w:t>
      </w:r>
      <w:r w:rsidRPr="002D6FF6">
        <w:rPr>
          <w:lang w:val="en-US"/>
        </w:rPr>
        <w:t>seeks a consultant to:</w:t>
      </w:r>
    </w:p>
    <w:p w14:paraId="1DA93582" w14:textId="46DFF16C" w:rsidR="00C6778D" w:rsidRPr="002D6FF6" w:rsidRDefault="00C6778D" w:rsidP="002D6FF6">
      <w:pPr>
        <w:numPr>
          <w:ilvl w:val="0"/>
          <w:numId w:val="3"/>
        </w:numPr>
        <w:rPr>
          <w:lang w:val="en-US"/>
        </w:rPr>
      </w:pPr>
      <w:r w:rsidRPr="00C6778D">
        <w:rPr>
          <w:lang w:val="en-US"/>
        </w:rPr>
        <w:t>Review and document the procedures, requirements, and documentation necessary for nostrification of Ukrainian vocational and higher education qualifications in Poland</w:t>
      </w:r>
    </w:p>
    <w:p w14:paraId="096BA041" w14:textId="7C5B3181" w:rsidR="00C6778D" w:rsidRPr="00C6778D" w:rsidRDefault="00C6778D" w:rsidP="00C6778D">
      <w:pPr>
        <w:pStyle w:val="ListParagraph"/>
        <w:numPr>
          <w:ilvl w:val="0"/>
          <w:numId w:val="3"/>
        </w:numPr>
        <w:rPr>
          <w:lang w:val="en-US"/>
        </w:rPr>
      </w:pPr>
      <w:r>
        <w:rPr>
          <w:lang w:val="en-US"/>
        </w:rPr>
        <w:t>A</w:t>
      </w:r>
      <w:r w:rsidRPr="00C6778D">
        <w:rPr>
          <w:lang w:val="en-US"/>
        </w:rPr>
        <w:t>nalyze the key barriers and challenges within the nostrification process, focusing on:</w:t>
      </w:r>
    </w:p>
    <w:p w14:paraId="302DD1E8" w14:textId="77777777" w:rsidR="00C6778D" w:rsidRPr="007A1CF1" w:rsidRDefault="00C6778D" w:rsidP="00C6778D">
      <w:pPr>
        <w:ind w:left="720"/>
        <w:rPr>
          <w:lang w:val="en-US"/>
        </w:rPr>
      </w:pPr>
      <w:r w:rsidRPr="007A1CF1">
        <w:rPr>
          <w:lang w:val="en-US"/>
        </w:rPr>
        <w:t>- Regulatory complexities and inconsistencies.</w:t>
      </w:r>
    </w:p>
    <w:p w14:paraId="515E0037" w14:textId="77777777" w:rsidR="00C6778D" w:rsidRDefault="00C6778D" w:rsidP="00C6778D">
      <w:pPr>
        <w:ind w:left="720"/>
        <w:rPr>
          <w:lang w:val="en-US"/>
        </w:rPr>
      </w:pPr>
      <w:r w:rsidRPr="00C6778D">
        <w:rPr>
          <w:lang w:val="en-US"/>
        </w:rPr>
        <w:t>- Institutional roles, capacities, and coordination</w:t>
      </w:r>
    </w:p>
    <w:p w14:paraId="7911E4B2" w14:textId="77777777" w:rsidR="00C6778D" w:rsidRDefault="00C6778D" w:rsidP="00C6778D">
      <w:pPr>
        <w:ind w:left="720"/>
        <w:rPr>
          <w:lang w:val="en-US"/>
        </w:rPr>
      </w:pPr>
      <w:r>
        <w:rPr>
          <w:lang w:val="en-US"/>
        </w:rPr>
        <w:t xml:space="preserve">- </w:t>
      </w:r>
      <w:r w:rsidRPr="00C6778D">
        <w:rPr>
          <w:lang w:val="en-US"/>
        </w:rPr>
        <w:t>Procedural inefficiencies or bottlenecks.</w:t>
      </w:r>
    </w:p>
    <w:p w14:paraId="369CE924" w14:textId="77777777" w:rsidR="00C6778D" w:rsidRDefault="00C6778D" w:rsidP="00C6778D">
      <w:pPr>
        <w:ind w:left="720"/>
        <w:rPr>
          <w:lang w:val="en-US"/>
        </w:rPr>
      </w:pPr>
      <w:r>
        <w:rPr>
          <w:lang w:val="en-US"/>
        </w:rPr>
        <w:t xml:space="preserve">- </w:t>
      </w:r>
      <w:r w:rsidRPr="00C6778D">
        <w:rPr>
          <w:lang w:val="en-US"/>
        </w:rPr>
        <w:t>Regulatory complexities and inconsistencies.</w:t>
      </w:r>
    </w:p>
    <w:p w14:paraId="69E005E2" w14:textId="77777777" w:rsidR="00C6778D" w:rsidRDefault="00C6778D" w:rsidP="00C6778D">
      <w:pPr>
        <w:ind w:left="720"/>
        <w:rPr>
          <w:lang w:val="en-US"/>
        </w:rPr>
      </w:pPr>
      <w:r>
        <w:rPr>
          <w:lang w:val="en-US"/>
        </w:rPr>
        <w:t xml:space="preserve">- </w:t>
      </w:r>
      <w:r w:rsidRPr="00C6778D">
        <w:rPr>
          <w:lang w:val="en-US"/>
        </w:rPr>
        <w:t>Institutional roles, capacities, and coordination.</w:t>
      </w:r>
    </w:p>
    <w:p w14:paraId="11A8D6D4" w14:textId="1433AF17" w:rsidR="00C6778D" w:rsidRPr="003926A4" w:rsidRDefault="00C6778D" w:rsidP="00C6778D">
      <w:pPr>
        <w:ind w:left="720"/>
        <w:rPr>
          <w:lang w:val="en-US"/>
        </w:rPr>
      </w:pPr>
      <w:r>
        <w:rPr>
          <w:lang w:val="en-US"/>
        </w:rPr>
        <w:t xml:space="preserve">- </w:t>
      </w:r>
      <w:r w:rsidRPr="003926A4">
        <w:rPr>
          <w:lang w:val="en-US"/>
        </w:rPr>
        <w:t>Procedural inefficiencies or bottlenecks.</w:t>
      </w:r>
    </w:p>
    <w:p w14:paraId="47C38A65" w14:textId="16F80B90" w:rsidR="004D3743" w:rsidRPr="004D3743" w:rsidRDefault="004D3743" w:rsidP="00C6778D">
      <w:pPr>
        <w:ind w:left="720"/>
        <w:rPr>
          <w:lang w:val="en-US"/>
        </w:rPr>
      </w:pPr>
      <w:r w:rsidRPr="004D3743">
        <w:rPr>
          <w:lang w:val="en-US"/>
        </w:rPr>
        <w:t xml:space="preserve">The analysis should be </w:t>
      </w:r>
      <w:r>
        <w:rPr>
          <w:lang w:val="en-US"/>
        </w:rPr>
        <w:t xml:space="preserve">supported with the interviews with individuals who went through the process of </w:t>
      </w:r>
      <w:proofErr w:type="spellStart"/>
      <w:r>
        <w:rPr>
          <w:lang w:val="en-US"/>
        </w:rPr>
        <w:t>nostrification</w:t>
      </w:r>
      <w:proofErr w:type="spellEnd"/>
    </w:p>
    <w:p w14:paraId="7DDBE277" w14:textId="66122D3A" w:rsidR="002D6FF6" w:rsidRPr="002D6FF6" w:rsidRDefault="002D6FF6" w:rsidP="002D6FF6">
      <w:pPr>
        <w:numPr>
          <w:ilvl w:val="0"/>
          <w:numId w:val="3"/>
        </w:numPr>
        <w:rPr>
          <w:lang w:val="en-US"/>
        </w:rPr>
      </w:pPr>
      <w:r w:rsidRPr="002D6FF6">
        <w:rPr>
          <w:lang w:val="en-US"/>
        </w:rPr>
        <w:t>Provide recommendations for simplifying and improving these procedures for key stakeholders, including local and central authorities</w:t>
      </w:r>
      <w:r w:rsidR="004D3743">
        <w:rPr>
          <w:lang w:val="en-US"/>
        </w:rPr>
        <w:t xml:space="preserve"> (incl. good practices from other countries)</w:t>
      </w:r>
      <w:r w:rsidRPr="002D6FF6">
        <w:rPr>
          <w:lang w:val="en-US"/>
        </w:rPr>
        <w:t>.</w:t>
      </w:r>
    </w:p>
    <w:p w14:paraId="4C2001A8" w14:textId="77777777" w:rsidR="002D6FF6" w:rsidRPr="002D6FF6" w:rsidRDefault="002D6FF6" w:rsidP="002D6FF6">
      <w:pPr>
        <w:rPr>
          <w:b/>
          <w:bCs/>
          <w:lang w:val="en-US"/>
        </w:rPr>
      </w:pPr>
      <w:r w:rsidRPr="002D6FF6">
        <w:rPr>
          <w:b/>
          <w:bCs/>
          <w:lang w:val="en-US"/>
        </w:rPr>
        <w:t>Scope of the Study</w:t>
      </w:r>
    </w:p>
    <w:p w14:paraId="02EC7243" w14:textId="77777777" w:rsidR="002D6FF6" w:rsidRPr="002D6FF6" w:rsidRDefault="002D6FF6" w:rsidP="002D6FF6">
      <w:pPr>
        <w:rPr>
          <w:lang w:val="en-US"/>
        </w:rPr>
      </w:pPr>
      <w:r w:rsidRPr="002D6FF6">
        <w:rPr>
          <w:lang w:val="en-US"/>
        </w:rPr>
        <w:lastRenderedPageBreak/>
        <w:t>The study will focus on the following professional domains:</w:t>
      </w:r>
    </w:p>
    <w:p w14:paraId="43E81ADA" w14:textId="77777777" w:rsidR="002D6FF6" w:rsidRPr="002D6FF6" w:rsidRDefault="002D6FF6" w:rsidP="002D6FF6">
      <w:pPr>
        <w:numPr>
          <w:ilvl w:val="0"/>
          <w:numId w:val="4"/>
        </w:numPr>
        <w:rPr>
          <w:lang w:val="en-US"/>
        </w:rPr>
      </w:pPr>
      <w:r w:rsidRPr="002D6FF6">
        <w:rPr>
          <w:b/>
          <w:bCs/>
          <w:lang w:val="en-US"/>
        </w:rPr>
        <w:t>School Teachers:</w:t>
      </w:r>
      <w:r w:rsidRPr="002D6FF6">
        <w:rPr>
          <w:lang w:val="en-US"/>
        </w:rPr>
        <w:t xml:space="preserve"> Subject teachers, early childhood educators, special needs educators.</w:t>
      </w:r>
    </w:p>
    <w:p w14:paraId="3A5B04F9" w14:textId="77777777" w:rsidR="002D6FF6" w:rsidRPr="002D6FF6" w:rsidRDefault="002D6FF6" w:rsidP="002D6FF6">
      <w:pPr>
        <w:numPr>
          <w:ilvl w:val="0"/>
          <w:numId w:val="4"/>
        </w:numPr>
        <w:rPr>
          <w:lang w:val="en-US"/>
        </w:rPr>
      </w:pPr>
      <w:r w:rsidRPr="002D6FF6">
        <w:rPr>
          <w:b/>
          <w:bCs/>
          <w:lang w:val="en-US"/>
        </w:rPr>
        <w:t>Healthcare Professionals:</w:t>
      </w:r>
      <w:r w:rsidRPr="002D6FF6">
        <w:rPr>
          <w:lang w:val="en-US"/>
        </w:rPr>
        <w:t xml:space="preserve"> Nurses and midwives.</w:t>
      </w:r>
    </w:p>
    <w:p w14:paraId="50DAA4E4" w14:textId="77777777" w:rsidR="002D6FF6" w:rsidRPr="002D6FF6" w:rsidRDefault="002D6FF6" w:rsidP="002D6FF6">
      <w:pPr>
        <w:numPr>
          <w:ilvl w:val="0"/>
          <w:numId w:val="4"/>
        </w:numPr>
        <w:rPr>
          <w:lang w:val="en-US"/>
        </w:rPr>
      </w:pPr>
      <w:r w:rsidRPr="002D6FF6">
        <w:rPr>
          <w:b/>
          <w:bCs/>
          <w:lang w:val="en-US"/>
        </w:rPr>
        <w:t>Technical Professions:</w:t>
      </w:r>
      <w:r w:rsidRPr="002D6FF6">
        <w:rPr>
          <w:lang w:val="en-US"/>
        </w:rPr>
        <w:t xml:space="preserve"> Electricians, automation technicians, electromechanics, mechanics, mechatronics technicians, facility maintenance technicians, technical managers, pile driver operators.</w:t>
      </w:r>
    </w:p>
    <w:p w14:paraId="6EF48FE6" w14:textId="77777777" w:rsidR="002D6FF6" w:rsidRPr="002D6FF6" w:rsidRDefault="002D6FF6" w:rsidP="002D6FF6">
      <w:pPr>
        <w:numPr>
          <w:ilvl w:val="0"/>
          <w:numId w:val="4"/>
        </w:numPr>
        <w:rPr>
          <w:lang w:val="en-US"/>
        </w:rPr>
      </w:pPr>
      <w:r w:rsidRPr="002D6FF6">
        <w:rPr>
          <w:b/>
          <w:bCs/>
          <w:lang w:val="en-US"/>
        </w:rPr>
        <w:t>Logistics and Industry Professions:</w:t>
      </w:r>
      <w:r w:rsidRPr="002D6FF6">
        <w:rPr>
          <w:lang w:val="en-US"/>
        </w:rPr>
        <w:t xml:space="preserve"> Warehouse workers, forklift operators, welders.</w:t>
      </w:r>
    </w:p>
    <w:p w14:paraId="60FD4500" w14:textId="0CE16682" w:rsidR="002D6FF6" w:rsidRPr="002D6FF6" w:rsidRDefault="002D6FF6" w:rsidP="002D6FF6">
      <w:pPr>
        <w:rPr>
          <w:lang w:val="en-US"/>
        </w:rPr>
      </w:pPr>
      <w:r w:rsidRPr="002D6FF6">
        <w:rPr>
          <w:lang w:val="en-US"/>
        </w:rPr>
        <w:t>The consultant is expected to use a gender-sensitive and inclusive approach, addressing the unique challenges faced by women and other vulnerable groups.</w:t>
      </w:r>
    </w:p>
    <w:p w14:paraId="6F4D0716" w14:textId="77777777" w:rsidR="002D6FF6" w:rsidRPr="002D6FF6" w:rsidRDefault="002D6FF6" w:rsidP="002D6FF6">
      <w:pPr>
        <w:rPr>
          <w:b/>
          <w:bCs/>
          <w:lang w:val="en-US"/>
        </w:rPr>
      </w:pPr>
      <w:r w:rsidRPr="002D6FF6">
        <w:rPr>
          <w:b/>
          <w:bCs/>
          <w:lang w:val="en-US"/>
        </w:rPr>
        <w:t>Methodology</w:t>
      </w:r>
    </w:p>
    <w:p w14:paraId="7915BB05" w14:textId="77777777" w:rsidR="002D6FF6" w:rsidRPr="002D6FF6" w:rsidRDefault="002D6FF6" w:rsidP="002D6FF6">
      <w:r w:rsidRPr="002D6FF6">
        <w:rPr>
          <w:lang w:val="en-US"/>
        </w:rPr>
        <w:t xml:space="preserve">The consultant is encouraged to propose a robust methodology. </w:t>
      </w:r>
      <w:r w:rsidRPr="002D6FF6">
        <w:t>Suggested methods may include:</w:t>
      </w:r>
    </w:p>
    <w:p w14:paraId="51B49B89" w14:textId="36CF0B44" w:rsidR="002D6FF6" w:rsidRPr="002D6FF6" w:rsidRDefault="002D6FF6" w:rsidP="002D6FF6">
      <w:pPr>
        <w:numPr>
          <w:ilvl w:val="0"/>
          <w:numId w:val="5"/>
        </w:numPr>
        <w:rPr>
          <w:lang w:val="en-US"/>
        </w:rPr>
      </w:pPr>
      <w:r w:rsidRPr="002D6FF6">
        <w:rPr>
          <w:lang w:val="en-US"/>
        </w:rPr>
        <w:t>Desk research of relevant legislation, policies, and procedures.</w:t>
      </w:r>
      <w:r w:rsidR="00EA25AB">
        <w:rPr>
          <w:lang w:val="en-US"/>
        </w:rPr>
        <w:t xml:space="preserve"> </w:t>
      </w:r>
      <w:r w:rsidR="00EA25AB" w:rsidRPr="00C6778D">
        <w:rPr>
          <w:lang w:val="en-US"/>
        </w:rPr>
        <w:t>This will include a process-mapping exercise to visually represent the nostrification steps, identifying bottlenecks, and inefficiencies.</w:t>
      </w:r>
    </w:p>
    <w:p w14:paraId="18BFC631" w14:textId="77777777" w:rsidR="002D6FF6" w:rsidRPr="002D6FF6" w:rsidRDefault="002D6FF6" w:rsidP="002D6FF6">
      <w:pPr>
        <w:numPr>
          <w:ilvl w:val="0"/>
          <w:numId w:val="5"/>
        </w:numPr>
        <w:rPr>
          <w:lang w:val="en-US"/>
        </w:rPr>
      </w:pPr>
      <w:r w:rsidRPr="002D6FF6">
        <w:rPr>
          <w:lang w:val="en-US"/>
        </w:rPr>
        <w:t>Stakeholder interviews with education ministries, vocational institutions, and nostrification offices.</w:t>
      </w:r>
    </w:p>
    <w:p w14:paraId="3B290970" w14:textId="3E84A795" w:rsidR="00EA25AB" w:rsidRPr="00EA25AB" w:rsidRDefault="002D6FF6" w:rsidP="00EA25AB">
      <w:pPr>
        <w:numPr>
          <w:ilvl w:val="0"/>
          <w:numId w:val="5"/>
        </w:numPr>
        <w:rPr>
          <w:lang w:val="en-US"/>
        </w:rPr>
      </w:pPr>
      <w:r w:rsidRPr="00EA25AB">
        <w:rPr>
          <w:lang w:val="en-US"/>
        </w:rPr>
        <w:t xml:space="preserve">Surveys </w:t>
      </w:r>
      <w:r w:rsidR="00EA25AB" w:rsidRPr="00EA25AB">
        <w:rPr>
          <w:lang w:val="en-US"/>
        </w:rPr>
        <w:t xml:space="preserve">and </w:t>
      </w:r>
      <w:r w:rsidRPr="00EA25AB">
        <w:rPr>
          <w:lang w:val="en-US"/>
        </w:rPr>
        <w:t>focus groups with Ukrainian refugees and Polish employers.</w:t>
      </w:r>
    </w:p>
    <w:p w14:paraId="295483DF" w14:textId="77777777" w:rsidR="002D6FF6" w:rsidRPr="002D6FF6" w:rsidRDefault="002D6FF6" w:rsidP="002D6FF6">
      <w:pPr>
        <w:numPr>
          <w:ilvl w:val="0"/>
          <w:numId w:val="5"/>
        </w:numPr>
        <w:rPr>
          <w:lang w:val="en-US"/>
        </w:rPr>
      </w:pPr>
      <w:r w:rsidRPr="002D6FF6">
        <w:rPr>
          <w:lang w:val="en-US"/>
        </w:rPr>
        <w:t>Case studies of successful nostrification processes.</w:t>
      </w:r>
    </w:p>
    <w:p w14:paraId="2A53C90C" w14:textId="77777777" w:rsidR="002D6FF6" w:rsidRPr="002D6FF6" w:rsidRDefault="002D6FF6" w:rsidP="002D6FF6">
      <w:pPr>
        <w:rPr>
          <w:lang w:val="en-US"/>
        </w:rPr>
      </w:pPr>
      <w:r w:rsidRPr="002D6FF6">
        <w:rPr>
          <w:lang w:val="en-US"/>
        </w:rPr>
        <w:t>The methodology should include an ethical approach, ensuring confidentiality and safeguarding of any participants involved.</w:t>
      </w:r>
    </w:p>
    <w:p w14:paraId="25984A7C" w14:textId="77777777" w:rsidR="002D6FF6" w:rsidRPr="002D6FF6" w:rsidRDefault="002D6FF6" w:rsidP="002D6FF6">
      <w:pPr>
        <w:rPr>
          <w:b/>
          <w:bCs/>
          <w:lang w:val="en-US"/>
        </w:rPr>
      </w:pPr>
      <w:r w:rsidRPr="002D6FF6">
        <w:rPr>
          <w:b/>
          <w:bCs/>
          <w:lang w:val="en-US"/>
        </w:rPr>
        <w:t>Expected Outputs</w:t>
      </w:r>
    </w:p>
    <w:p w14:paraId="5E6E341D" w14:textId="77777777" w:rsidR="002D6FF6" w:rsidRPr="002D6FF6" w:rsidRDefault="002D6FF6" w:rsidP="002D6FF6">
      <w:pPr>
        <w:rPr>
          <w:lang w:val="en-US"/>
        </w:rPr>
      </w:pPr>
      <w:r w:rsidRPr="002D6FF6">
        <w:rPr>
          <w:lang w:val="en-US"/>
        </w:rPr>
        <w:t>The consultant is expected to deliver the following:</w:t>
      </w:r>
    </w:p>
    <w:p w14:paraId="44D217CC" w14:textId="77777777" w:rsidR="002D6FF6" w:rsidRPr="002D6FF6" w:rsidRDefault="002D6FF6" w:rsidP="002D6FF6">
      <w:pPr>
        <w:numPr>
          <w:ilvl w:val="0"/>
          <w:numId w:val="6"/>
        </w:numPr>
      </w:pPr>
      <w:r w:rsidRPr="002D6FF6">
        <w:rPr>
          <w:b/>
          <w:bCs/>
        </w:rPr>
        <w:t>Inception Report</w:t>
      </w:r>
    </w:p>
    <w:p w14:paraId="4AE7D017" w14:textId="256ADF5B" w:rsidR="002D6FF6" w:rsidRPr="002D6FF6" w:rsidRDefault="002D6FF6" w:rsidP="002D6FF6">
      <w:pPr>
        <w:pStyle w:val="ListParagraph"/>
        <w:numPr>
          <w:ilvl w:val="0"/>
          <w:numId w:val="13"/>
        </w:numPr>
        <w:rPr>
          <w:lang w:val="en-US"/>
        </w:rPr>
      </w:pPr>
      <w:r w:rsidRPr="002D6FF6">
        <w:rPr>
          <w:lang w:val="en-US"/>
        </w:rPr>
        <w:t>Detailed methodology, work plan, and stakeholder engagement plan.</w:t>
      </w:r>
    </w:p>
    <w:p w14:paraId="3A26DA2C" w14:textId="77777777" w:rsidR="002D6FF6" w:rsidRPr="002D6FF6" w:rsidRDefault="002D6FF6" w:rsidP="002D6FF6">
      <w:pPr>
        <w:numPr>
          <w:ilvl w:val="0"/>
          <w:numId w:val="6"/>
        </w:numPr>
        <w:rPr>
          <w:lang w:val="en-US"/>
        </w:rPr>
      </w:pPr>
      <w:r w:rsidRPr="002D6FF6">
        <w:rPr>
          <w:b/>
          <w:bCs/>
          <w:lang w:val="en-US"/>
        </w:rPr>
        <w:t>Final Report</w:t>
      </w:r>
      <w:r w:rsidRPr="002D6FF6">
        <w:rPr>
          <w:lang w:val="en-US"/>
        </w:rPr>
        <w:t xml:space="preserve"> (in </w:t>
      </w:r>
      <w:r w:rsidRPr="002D6FF6">
        <w:rPr>
          <w:b/>
          <w:bCs/>
          <w:lang w:val="en-US"/>
        </w:rPr>
        <w:t>Polish and English</w:t>
      </w:r>
      <w:r w:rsidRPr="002D6FF6">
        <w:rPr>
          <w:lang w:val="en-US"/>
        </w:rPr>
        <w:t>), including:</w:t>
      </w:r>
    </w:p>
    <w:p w14:paraId="6BCAC5D6" w14:textId="77777777" w:rsidR="002D6FF6" w:rsidRDefault="002D6FF6" w:rsidP="002D6FF6">
      <w:pPr>
        <w:pStyle w:val="ListParagraph"/>
        <w:numPr>
          <w:ilvl w:val="0"/>
          <w:numId w:val="13"/>
        </w:numPr>
        <w:rPr>
          <w:lang w:val="en-US"/>
        </w:rPr>
      </w:pPr>
      <w:r w:rsidRPr="002D6FF6">
        <w:rPr>
          <w:lang w:val="en-US"/>
        </w:rPr>
        <w:t>Clear explanation of the nostrification process in the specified domains.</w:t>
      </w:r>
    </w:p>
    <w:p w14:paraId="2269276D" w14:textId="77777777" w:rsidR="002D6FF6" w:rsidRDefault="002D6FF6" w:rsidP="002D6FF6">
      <w:pPr>
        <w:pStyle w:val="ListParagraph"/>
        <w:numPr>
          <w:ilvl w:val="0"/>
          <w:numId w:val="13"/>
        </w:numPr>
        <w:rPr>
          <w:lang w:val="en-US"/>
        </w:rPr>
      </w:pPr>
      <w:r w:rsidRPr="002D6FF6">
        <w:rPr>
          <w:lang w:val="en-US"/>
        </w:rPr>
        <w:t>Analysis of key barriers to the recognition of qualifications.</w:t>
      </w:r>
    </w:p>
    <w:p w14:paraId="4888DD39" w14:textId="77777777" w:rsidR="002D6FF6" w:rsidRDefault="002D6FF6" w:rsidP="002D6FF6">
      <w:pPr>
        <w:pStyle w:val="ListParagraph"/>
        <w:numPr>
          <w:ilvl w:val="0"/>
          <w:numId w:val="13"/>
        </w:numPr>
        <w:rPr>
          <w:lang w:val="en-US"/>
        </w:rPr>
      </w:pPr>
      <w:r w:rsidRPr="002D6FF6">
        <w:rPr>
          <w:lang w:val="en-US"/>
        </w:rPr>
        <w:t>Practical, actionable recommendations for local and central authorities to streamline and improve the process.</w:t>
      </w:r>
    </w:p>
    <w:p w14:paraId="208119E0" w14:textId="77777777" w:rsidR="002D6FF6" w:rsidRPr="002D6FF6" w:rsidRDefault="002D6FF6" w:rsidP="002D6FF6">
      <w:pPr>
        <w:ind w:left="1080"/>
        <w:rPr>
          <w:lang w:val="en-US"/>
        </w:rPr>
      </w:pPr>
      <w:r w:rsidRPr="002D6FF6">
        <w:rPr>
          <w:lang w:val="en-US"/>
        </w:rPr>
        <w:t>The final report should be concise, visually engaging, and include:</w:t>
      </w:r>
    </w:p>
    <w:p w14:paraId="30FCC22C" w14:textId="77777777" w:rsidR="002D6FF6" w:rsidRDefault="002D6FF6" w:rsidP="002D6FF6">
      <w:pPr>
        <w:pStyle w:val="ListParagraph"/>
        <w:numPr>
          <w:ilvl w:val="0"/>
          <w:numId w:val="13"/>
        </w:numPr>
        <w:rPr>
          <w:lang w:val="en-US"/>
        </w:rPr>
      </w:pPr>
      <w:r w:rsidRPr="002D6FF6">
        <w:rPr>
          <w:lang w:val="en-US"/>
        </w:rPr>
        <w:t>Infographics, charts, and icons to enhance readability.</w:t>
      </w:r>
    </w:p>
    <w:p w14:paraId="35E9855D" w14:textId="07891524" w:rsidR="002D6FF6" w:rsidRPr="002D6FF6" w:rsidRDefault="002D6FF6" w:rsidP="002D6FF6">
      <w:pPr>
        <w:pStyle w:val="ListParagraph"/>
        <w:numPr>
          <w:ilvl w:val="0"/>
          <w:numId w:val="13"/>
        </w:numPr>
        <w:rPr>
          <w:lang w:val="en-US"/>
        </w:rPr>
      </w:pPr>
      <w:r w:rsidRPr="002D6FF6">
        <w:rPr>
          <w:lang w:val="en-US"/>
        </w:rPr>
        <w:t xml:space="preserve">A standalone </w:t>
      </w:r>
      <w:r w:rsidRPr="002D6FF6">
        <w:rPr>
          <w:b/>
          <w:bCs/>
          <w:lang w:val="en-US"/>
        </w:rPr>
        <w:t>executive summary</w:t>
      </w:r>
      <w:r w:rsidRPr="002D6FF6">
        <w:rPr>
          <w:lang w:val="en-US"/>
        </w:rPr>
        <w:t xml:space="preserve"> for wider dissemination.</w:t>
      </w:r>
    </w:p>
    <w:p w14:paraId="5AAE1D52" w14:textId="77777777" w:rsidR="002D6FF6" w:rsidRPr="002D6FF6" w:rsidRDefault="002D6FF6" w:rsidP="002D6FF6">
      <w:pPr>
        <w:numPr>
          <w:ilvl w:val="0"/>
          <w:numId w:val="6"/>
        </w:numPr>
      </w:pPr>
      <w:r w:rsidRPr="002D6FF6">
        <w:rPr>
          <w:b/>
          <w:bCs/>
        </w:rPr>
        <w:t>Presentation of Findings</w:t>
      </w:r>
    </w:p>
    <w:p w14:paraId="11767891" w14:textId="675AE84B" w:rsidR="002D6FF6" w:rsidRPr="009D0D66" w:rsidRDefault="002D6FF6" w:rsidP="002D6FF6">
      <w:pPr>
        <w:pStyle w:val="ListParagraph"/>
        <w:numPr>
          <w:ilvl w:val="0"/>
          <w:numId w:val="14"/>
        </w:numPr>
        <w:ind w:firstLine="54"/>
        <w:rPr>
          <w:lang w:val="en-US"/>
        </w:rPr>
      </w:pPr>
      <w:r w:rsidRPr="009D0D66">
        <w:rPr>
          <w:lang w:val="en-US"/>
        </w:rPr>
        <w:lastRenderedPageBreak/>
        <w:t xml:space="preserve">A presentation or workshop with key stakeholders </w:t>
      </w:r>
      <w:r w:rsidR="009D0D66" w:rsidRPr="009D0D66">
        <w:rPr>
          <w:lang w:val="en-US"/>
        </w:rPr>
        <w:t xml:space="preserve">from the skills alliance </w:t>
      </w:r>
      <w:r w:rsidRPr="009D0D66">
        <w:rPr>
          <w:lang w:val="en-US"/>
        </w:rPr>
        <w:t>to share findings and discuss recommendations</w:t>
      </w:r>
      <w:r w:rsidR="009D0D66">
        <w:rPr>
          <w:lang w:val="en-US"/>
        </w:rPr>
        <w:t xml:space="preserve"> (costs of the arrangement will be covered by CARE)</w:t>
      </w:r>
    </w:p>
    <w:p w14:paraId="08FC0807" w14:textId="77777777" w:rsidR="002D6FF6" w:rsidRPr="002D6FF6" w:rsidRDefault="002D6FF6" w:rsidP="002D6FF6">
      <w:pPr>
        <w:rPr>
          <w:b/>
          <w:bCs/>
          <w:lang w:val="en-US"/>
        </w:rPr>
      </w:pPr>
      <w:r w:rsidRPr="002D6FF6">
        <w:rPr>
          <w:b/>
          <w:bCs/>
          <w:lang w:val="en-US"/>
        </w:rPr>
        <w:t>Timeline and Milestones</w:t>
      </w:r>
    </w:p>
    <w:p w14:paraId="47CCB49B" w14:textId="77777777" w:rsidR="002D6FF6" w:rsidRPr="002D6FF6" w:rsidRDefault="002D6FF6" w:rsidP="002D6FF6">
      <w:r w:rsidRPr="002D6FF6">
        <w:rPr>
          <w:lang w:val="en-US"/>
        </w:rPr>
        <w:t xml:space="preserve">The study is expected to be completed within </w:t>
      </w:r>
      <w:r w:rsidRPr="002D6FF6">
        <w:rPr>
          <w:b/>
          <w:bCs/>
          <w:lang w:val="en-US"/>
        </w:rPr>
        <w:t>six weeks</w:t>
      </w:r>
      <w:r w:rsidRPr="002D6FF6">
        <w:rPr>
          <w:lang w:val="en-US"/>
        </w:rPr>
        <w:t xml:space="preserve">. </w:t>
      </w:r>
      <w:r w:rsidRPr="002D6FF6">
        <w:t>Key milestones include:</w:t>
      </w:r>
    </w:p>
    <w:p w14:paraId="133983C4" w14:textId="77777777" w:rsidR="002D6FF6" w:rsidRPr="002D6FF6" w:rsidRDefault="002D6FF6" w:rsidP="002D6FF6">
      <w:pPr>
        <w:numPr>
          <w:ilvl w:val="0"/>
          <w:numId w:val="7"/>
        </w:numPr>
        <w:rPr>
          <w:lang w:val="en-US"/>
        </w:rPr>
      </w:pPr>
      <w:r w:rsidRPr="002D6FF6">
        <w:rPr>
          <w:b/>
          <w:bCs/>
          <w:lang w:val="en-US"/>
        </w:rPr>
        <w:t>Week 1–2:</w:t>
      </w:r>
      <w:r w:rsidRPr="002D6FF6">
        <w:rPr>
          <w:lang w:val="en-US"/>
        </w:rPr>
        <w:t xml:space="preserve"> Desk research and stakeholder mapping.</w:t>
      </w:r>
    </w:p>
    <w:p w14:paraId="2080A76F" w14:textId="77777777" w:rsidR="002D6FF6" w:rsidRPr="002D6FF6" w:rsidRDefault="002D6FF6" w:rsidP="002D6FF6">
      <w:pPr>
        <w:numPr>
          <w:ilvl w:val="0"/>
          <w:numId w:val="7"/>
        </w:numPr>
        <w:rPr>
          <w:lang w:val="en-US"/>
        </w:rPr>
      </w:pPr>
      <w:r w:rsidRPr="002D6FF6">
        <w:rPr>
          <w:b/>
          <w:bCs/>
          <w:lang w:val="en-US"/>
        </w:rPr>
        <w:t>Week 3–4:</w:t>
      </w:r>
      <w:r w:rsidRPr="002D6FF6">
        <w:rPr>
          <w:lang w:val="en-US"/>
        </w:rPr>
        <w:t xml:space="preserve"> Data collection and analysis.</w:t>
      </w:r>
    </w:p>
    <w:p w14:paraId="02A40DC4" w14:textId="77777777" w:rsidR="002D6FF6" w:rsidRPr="002D6FF6" w:rsidRDefault="002D6FF6" w:rsidP="002D6FF6">
      <w:pPr>
        <w:numPr>
          <w:ilvl w:val="0"/>
          <w:numId w:val="7"/>
        </w:numPr>
        <w:rPr>
          <w:lang w:val="en-US"/>
        </w:rPr>
      </w:pPr>
      <w:r w:rsidRPr="002D6FF6">
        <w:rPr>
          <w:b/>
          <w:bCs/>
          <w:lang w:val="en-US"/>
        </w:rPr>
        <w:t>Week 5:</w:t>
      </w:r>
      <w:r w:rsidRPr="002D6FF6">
        <w:rPr>
          <w:lang w:val="en-US"/>
        </w:rPr>
        <w:t xml:space="preserve"> Submission of the draft report.</w:t>
      </w:r>
    </w:p>
    <w:p w14:paraId="6AB0D3C5" w14:textId="77777777" w:rsidR="002D6FF6" w:rsidRDefault="002D6FF6" w:rsidP="002D6FF6">
      <w:pPr>
        <w:numPr>
          <w:ilvl w:val="0"/>
          <w:numId w:val="7"/>
        </w:numPr>
        <w:rPr>
          <w:lang w:val="en-US"/>
        </w:rPr>
      </w:pPr>
      <w:r w:rsidRPr="002D6FF6">
        <w:rPr>
          <w:b/>
          <w:bCs/>
          <w:lang w:val="en-US"/>
        </w:rPr>
        <w:t>Week 6:</w:t>
      </w:r>
      <w:r w:rsidRPr="002D6FF6">
        <w:rPr>
          <w:lang w:val="en-US"/>
        </w:rPr>
        <w:t xml:space="preserve"> Final report submission and presentation of findings.</w:t>
      </w:r>
    </w:p>
    <w:p w14:paraId="672C83C0" w14:textId="58868A88" w:rsidR="009D0D66" w:rsidRPr="002D6FF6" w:rsidRDefault="009D0D66" w:rsidP="009D0D66">
      <w:pPr>
        <w:rPr>
          <w:lang w:val="en-US"/>
        </w:rPr>
      </w:pPr>
      <w:r w:rsidRPr="009D0D66">
        <w:rPr>
          <w:lang w:val="en-US"/>
        </w:rPr>
        <w:t>Interested consultants may suggest another timeline which they find feasible</w:t>
      </w:r>
    </w:p>
    <w:p w14:paraId="038AB1B1" w14:textId="77777777" w:rsidR="002D6FF6" w:rsidRPr="002D6FF6" w:rsidRDefault="002D6FF6" w:rsidP="002D6FF6">
      <w:pPr>
        <w:rPr>
          <w:b/>
          <w:bCs/>
        </w:rPr>
      </w:pPr>
      <w:r w:rsidRPr="002D6FF6">
        <w:rPr>
          <w:b/>
          <w:bCs/>
        </w:rPr>
        <w:t>Qualifications of the Consultant</w:t>
      </w:r>
    </w:p>
    <w:p w14:paraId="7ACF7431" w14:textId="7F4ACD0B" w:rsidR="002D6FF6" w:rsidRPr="002D6FF6" w:rsidRDefault="002D6FF6" w:rsidP="002D6FF6">
      <w:pPr>
        <w:numPr>
          <w:ilvl w:val="0"/>
          <w:numId w:val="8"/>
        </w:numPr>
        <w:rPr>
          <w:lang w:val="en-US"/>
        </w:rPr>
      </w:pPr>
      <w:r w:rsidRPr="002D6FF6">
        <w:rPr>
          <w:lang w:val="en-US"/>
        </w:rPr>
        <w:t xml:space="preserve">Relevant academic credentials in education, social sciences, </w:t>
      </w:r>
      <w:r w:rsidR="009D0D66">
        <w:rPr>
          <w:lang w:val="en-US"/>
        </w:rPr>
        <w:t>economics</w:t>
      </w:r>
      <w:r w:rsidRPr="002D6FF6">
        <w:rPr>
          <w:lang w:val="en-US"/>
        </w:rPr>
        <w:t>, or related fields.</w:t>
      </w:r>
    </w:p>
    <w:p w14:paraId="03A9720B" w14:textId="77777777" w:rsidR="002D6FF6" w:rsidRPr="002D6FF6" w:rsidRDefault="002D6FF6" w:rsidP="002D6FF6">
      <w:pPr>
        <w:numPr>
          <w:ilvl w:val="0"/>
          <w:numId w:val="8"/>
        </w:numPr>
        <w:rPr>
          <w:lang w:val="en-US"/>
        </w:rPr>
      </w:pPr>
      <w:r w:rsidRPr="002D6FF6">
        <w:rPr>
          <w:lang w:val="en-US"/>
        </w:rPr>
        <w:t>Proven experience conducting similar assignments.</w:t>
      </w:r>
    </w:p>
    <w:p w14:paraId="1688B563" w14:textId="77777777" w:rsidR="002D6FF6" w:rsidRPr="002D6FF6" w:rsidRDefault="002D6FF6" w:rsidP="002D6FF6">
      <w:pPr>
        <w:numPr>
          <w:ilvl w:val="0"/>
          <w:numId w:val="8"/>
        </w:numPr>
        <w:rPr>
          <w:lang w:val="en-US"/>
        </w:rPr>
      </w:pPr>
      <w:r w:rsidRPr="002D6FF6">
        <w:rPr>
          <w:lang w:val="en-US"/>
        </w:rPr>
        <w:t>Demonstrated expertise in vocational and higher education systems in Poland and Ukraine (e.g., publications, reports).</w:t>
      </w:r>
    </w:p>
    <w:p w14:paraId="15A362F2" w14:textId="77777777" w:rsidR="002D6FF6" w:rsidRPr="002D6FF6" w:rsidRDefault="002D6FF6" w:rsidP="002D6FF6">
      <w:pPr>
        <w:numPr>
          <w:ilvl w:val="0"/>
          <w:numId w:val="8"/>
        </w:numPr>
        <w:rPr>
          <w:lang w:val="en-US"/>
        </w:rPr>
      </w:pPr>
      <w:r w:rsidRPr="002D6FF6">
        <w:rPr>
          <w:lang w:val="en-US"/>
        </w:rPr>
        <w:t>Thorough understanding of labor markets in Poland and Ukraine.</w:t>
      </w:r>
    </w:p>
    <w:p w14:paraId="3817986F" w14:textId="77777777" w:rsidR="002D6FF6" w:rsidRPr="002D6FF6" w:rsidRDefault="002D6FF6" w:rsidP="002D6FF6">
      <w:pPr>
        <w:numPr>
          <w:ilvl w:val="0"/>
          <w:numId w:val="8"/>
        </w:numPr>
        <w:rPr>
          <w:lang w:val="en-US"/>
        </w:rPr>
      </w:pPr>
      <w:r w:rsidRPr="002D6FF6">
        <w:rPr>
          <w:lang w:val="en-US"/>
        </w:rPr>
        <w:t xml:space="preserve">Proficiency in </w:t>
      </w:r>
      <w:r w:rsidRPr="002D6FF6">
        <w:rPr>
          <w:b/>
          <w:bCs/>
          <w:lang w:val="en-US"/>
        </w:rPr>
        <w:t>Polish</w:t>
      </w:r>
      <w:r w:rsidRPr="002D6FF6">
        <w:rPr>
          <w:lang w:val="en-US"/>
        </w:rPr>
        <w:t xml:space="preserve"> and </w:t>
      </w:r>
      <w:r w:rsidRPr="002D6FF6">
        <w:rPr>
          <w:b/>
          <w:bCs/>
          <w:lang w:val="en-US"/>
        </w:rPr>
        <w:t>Ukrainian</w:t>
      </w:r>
      <w:r w:rsidRPr="002D6FF6">
        <w:rPr>
          <w:lang w:val="en-US"/>
        </w:rPr>
        <w:t xml:space="preserve"> languages.</w:t>
      </w:r>
    </w:p>
    <w:p w14:paraId="7C3FAED7" w14:textId="73A925F0" w:rsidR="002D6FF6" w:rsidRPr="00C6778D" w:rsidRDefault="002D6FF6" w:rsidP="002D6FF6">
      <w:pPr>
        <w:rPr>
          <w:lang w:val="en-US"/>
        </w:rPr>
      </w:pPr>
    </w:p>
    <w:p w14:paraId="32236A1D" w14:textId="77777777" w:rsidR="002D6FF6" w:rsidRPr="002D6FF6" w:rsidRDefault="002D6FF6" w:rsidP="002D6FF6">
      <w:pPr>
        <w:rPr>
          <w:b/>
          <w:bCs/>
          <w:lang w:val="en-US"/>
        </w:rPr>
      </w:pPr>
      <w:r w:rsidRPr="002D6FF6">
        <w:rPr>
          <w:b/>
          <w:bCs/>
          <w:lang w:val="en-US"/>
        </w:rPr>
        <w:t>Ethical Considerations</w:t>
      </w:r>
    </w:p>
    <w:p w14:paraId="13AAA5B1" w14:textId="77777777" w:rsidR="002D6FF6" w:rsidRPr="002D6FF6" w:rsidRDefault="002D6FF6" w:rsidP="002D6FF6">
      <w:pPr>
        <w:rPr>
          <w:lang w:val="en-US"/>
        </w:rPr>
      </w:pPr>
      <w:r w:rsidRPr="002D6FF6">
        <w:rPr>
          <w:lang w:val="en-US"/>
        </w:rPr>
        <w:t>The consultant must adhere to CARE’s safeguarding and ethical research standards, ensuring:</w:t>
      </w:r>
    </w:p>
    <w:p w14:paraId="14A331E6" w14:textId="77777777" w:rsidR="002D6FF6" w:rsidRPr="002D6FF6" w:rsidRDefault="002D6FF6" w:rsidP="002D6FF6">
      <w:pPr>
        <w:numPr>
          <w:ilvl w:val="0"/>
          <w:numId w:val="9"/>
        </w:numPr>
      </w:pPr>
      <w:r w:rsidRPr="002D6FF6">
        <w:t>Confidentiality of all participants.</w:t>
      </w:r>
    </w:p>
    <w:p w14:paraId="53BDF9AE" w14:textId="77777777" w:rsidR="002D6FF6" w:rsidRPr="002D6FF6" w:rsidRDefault="002D6FF6" w:rsidP="002D6FF6">
      <w:pPr>
        <w:numPr>
          <w:ilvl w:val="0"/>
          <w:numId w:val="9"/>
        </w:numPr>
        <w:rPr>
          <w:lang w:val="en-US"/>
        </w:rPr>
      </w:pPr>
      <w:r w:rsidRPr="002D6FF6">
        <w:rPr>
          <w:lang w:val="en-US"/>
        </w:rPr>
        <w:t>Informed consent for any interviews or focus groups.</w:t>
      </w:r>
    </w:p>
    <w:p w14:paraId="3A2059BC" w14:textId="77777777" w:rsidR="002D6FF6" w:rsidRPr="002D6FF6" w:rsidRDefault="002D6FF6" w:rsidP="002D6FF6">
      <w:pPr>
        <w:numPr>
          <w:ilvl w:val="0"/>
          <w:numId w:val="9"/>
        </w:numPr>
        <w:rPr>
          <w:lang w:val="en-US"/>
        </w:rPr>
      </w:pPr>
      <w:r w:rsidRPr="002D6FF6">
        <w:rPr>
          <w:lang w:val="en-US"/>
        </w:rPr>
        <w:t>Respect for the rights and dignity of all individuals involved in the study.</w:t>
      </w:r>
    </w:p>
    <w:p w14:paraId="061F4CC1" w14:textId="3B216DA3" w:rsidR="002D6FF6" w:rsidRPr="00C6778D" w:rsidRDefault="002D6FF6" w:rsidP="002D6FF6">
      <w:pPr>
        <w:rPr>
          <w:lang w:val="en-US"/>
        </w:rPr>
      </w:pPr>
    </w:p>
    <w:p w14:paraId="79D03837" w14:textId="77777777" w:rsidR="002D6FF6" w:rsidRPr="002D6FF6" w:rsidRDefault="002D6FF6" w:rsidP="002D6FF6">
      <w:pPr>
        <w:rPr>
          <w:b/>
          <w:bCs/>
          <w:lang w:val="en-US"/>
        </w:rPr>
      </w:pPr>
      <w:r w:rsidRPr="002D6FF6">
        <w:rPr>
          <w:b/>
          <w:bCs/>
          <w:lang w:val="en-US"/>
        </w:rPr>
        <w:t>Evaluation Criteria</w:t>
      </w:r>
    </w:p>
    <w:p w14:paraId="44098759" w14:textId="77777777" w:rsidR="002D6FF6" w:rsidRPr="002D6FF6" w:rsidRDefault="002D6FF6" w:rsidP="002D6FF6">
      <w:pPr>
        <w:rPr>
          <w:lang w:val="en-US"/>
        </w:rPr>
      </w:pPr>
      <w:r w:rsidRPr="002D6FF6">
        <w:rPr>
          <w:lang w:val="en-US"/>
        </w:rPr>
        <w:t>Proposals will be evaluated based on the following criteria:</w:t>
      </w:r>
    </w:p>
    <w:p w14:paraId="3C9A346E" w14:textId="77777777" w:rsidR="002D6FF6" w:rsidRPr="002D6FF6" w:rsidRDefault="002D6FF6" w:rsidP="002D6FF6">
      <w:pPr>
        <w:numPr>
          <w:ilvl w:val="0"/>
          <w:numId w:val="10"/>
        </w:numPr>
      </w:pPr>
      <w:r w:rsidRPr="002D6FF6">
        <w:t>Relevant experience and qualifications (30%).</w:t>
      </w:r>
    </w:p>
    <w:p w14:paraId="02DA244D" w14:textId="77777777" w:rsidR="002D6FF6" w:rsidRPr="002D6FF6" w:rsidRDefault="002D6FF6" w:rsidP="002D6FF6">
      <w:pPr>
        <w:numPr>
          <w:ilvl w:val="0"/>
          <w:numId w:val="10"/>
        </w:numPr>
      </w:pPr>
      <w:r w:rsidRPr="002D6FF6">
        <w:t>Proposed methodology and approach (30%).</w:t>
      </w:r>
    </w:p>
    <w:p w14:paraId="05AF4444" w14:textId="77777777" w:rsidR="002D6FF6" w:rsidRPr="002D6FF6" w:rsidRDefault="002D6FF6" w:rsidP="002D6FF6">
      <w:pPr>
        <w:numPr>
          <w:ilvl w:val="0"/>
          <w:numId w:val="10"/>
        </w:numPr>
      </w:pPr>
      <w:r w:rsidRPr="002D6FF6">
        <w:t>Price competitiveness (20%).</w:t>
      </w:r>
    </w:p>
    <w:p w14:paraId="2FDA9137" w14:textId="77777777" w:rsidR="002D6FF6" w:rsidRPr="002D6FF6" w:rsidRDefault="002D6FF6" w:rsidP="002D6FF6">
      <w:pPr>
        <w:numPr>
          <w:ilvl w:val="0"/>
          <w:numId w:val="10"/>
        </w:numPr>
        <w:rPr>
          <w:lang w:val="en-US"/>
        </w:rPr>
      </w:pPr>
      <w:r w:rsidRPr="002D6FF6">
        <w:rPr>
          <w:lang w:val="en-US"/>
        </w:rPr>
        <w:t>Delivery timeline and capacity to meet deadlines (20%).</w:t>
      </w:r>
    </w:p>
    <w:p w14:paraId="6F01B167" w14:textId="0C77CD07" w:rsidR="002D6FF6" w:rsidRPr="00C6778D" w:rsidRDefault="002D6FF6" w:rsidP="002D6FF6">
      <w:pPr>
        <w:rPr>
          <w:lang w:val="en-US"/>
        </w:rPr>
      </w:pPr>
    </w:p>
    <w:p w14:paraId="2EFFA37C" w14:textId="77777777" w:rsidR="002D6FF6" w:rsidRPr="002D6FF6" w:rsidRDefault="002D6FF6" w:rsidP="002D6FF6">
      <w:pPr>
        <w:rPr>
          <w:b/>
          <w:bCs/>
          <w:lang w:val="en-US"/>
        </w:rPr>
      </w:pPr>
      <w:r w:rsidRPr="002D6FF6">
        <w:rPr>
          <w:b/>
          <w:bCs/>
          <w:lang w:val="en-US"/>
        </w:rPr>
        <w:lastRenderedPageBreak/>
        <w:t>Application Process</w:t>
      </w:r>
    </w:p>
    <w:p w14:paraId="202F8CDD" w14:textId="1FC72BDA" w:rsidR="002D6FF6" w:rsidRPr="002D6FF6" w:rsidRDefault="002D6FF6" w:rsidP="002D6FF6">
      <w:pPr>
        <w:rPr>
          <w:lang w:val="en-US"/>
        </w:rPr>
      </w:pPr>
      <w:r w:rsidRPr="002D6FF6">
        <w:rPr>
          <w:lang w:val="en-US"/>
        </w:rPr>
        <w:t xml:space="preserve">Interested parties are invited to submit their proposals to </w:t>
      </w:r>
      <w:hyperlink r:id="rId7" w:history="1">
        <w:r w:rsidR="00E277B2" w:rsidRPr="00E277B2">
          <w:rPr>
            <w:rStyle w:val="Hyperlink"/>
            <w:lang w:val="en-US"/>
          </w:rPr>
          <w:t>Pol.procurement@care.org</w:t>
        </w:r>
      </w:hyperlink>
      <w:r w:rsidR="00E277B2" w:rsidRPr="00E277B2">
        <w:rPr>
          <w:lang w:val="en-US"/>
        </w:rPr>
        <w:t xml:space="preserve"> </w:t>
      </w:r>
      <w:r w:rsidR="00967DCE">
        <w:rPr>
          <w:b/>
          <w:bCs/>
          <w:lang w:val="en-US"/>
        </w:rPr>
        <w:t xml:space="preserve"> </w:t>
      </w:r>
      <w:r w:rsidRPr="002D6FF6">
        <w:rPr>
          <w:lang w:val="en-US"/>
        </w:rPr>
        <w:t xml:space="preserve">by </w:t>
      </w:r>
      <w:r w:rsidR="00195F87">
        <w:rPr>
          <w:b/>
          <w:bCs/>
          <w:lang w:val="en-US"/>
        </w:rPr>
        <w:t>31</w:t>
      </w:r>
      <w:r w:rsidR="00195F87" w:rsidRPr="00195F87">
        <w:rPr>
          <w:b/>
          <w:bCs/>
          <w:vertAlign w:val="superscript"/>
          <w:lang w:val="en-US"/>
        </w:rPr>
        <w:t>st</w:t>
      </w:r>
      <w:r w:rsidR="00195F87">
        <w:rPr>
          <w:b/>
          <w:bCs/>
          <w:lang w:val="en-US"/>
        </w:rPr>
        <w:t xml:space="preserve"> </w:t>
      </w:r>
      <w:r w:rsidR="00B05B86">
        <w:rPr>
          <w:b/>
          <w:bCs/>
          <w:lang w:val="en-US"/>
        </w:rPr>
        <w:t xml:space="preserve"> of January</w:t>
      </w:r>
      <w:r w:rsidRPr="002D6FF6">
        <w:rPr>
          <w:b/>
          <w:bCs/>
          <w:lang w:val="en-US"/>
        </w:rPr>
        <w:t xml:space="preserve"> 202</w:t>
      </w:r>
      <w:r w:rsidR="00195F87">
        <w:rPr>
          <w:b/>
          <w:bCs/>
          <w:lang w:val="en-US"/>
        </w:rPr>
        <w:t>5</w:t>
      </w:r>
      <w:r w:rsidRPr="002D6FF6">
        <w:rPr>
          <w:lang w:val="en-US"/>
        </w:rPr>
        <w:t>.</w:t>
      </w:r>
    </w:p>
    <w:p w14:paraId="5B3BB255" w14:textId="77777777" w:rsidR="002D6FF6" w:rsidRPr="002D6FF6" w:rsidRDefault="002D6FF6" w:rsidP="002D6FF6">
      <w:r w:rsidRPr="002D6FF6">
        <w:t>Proposals should include:</w:t>
      </w:r>
    </w:p>
    <w:p w14:paraId="1C353BA0" w14:textId="77777777" w:rsidR="002D6FF6" w:rsidRPr="002D6FF6" w:rsidRDefault="002D6FF6" w:rsidP="002D6FF6">
      <w:pPr>
        <w:numPr>
          <w:ilvl w:val="0"/>
          <w:numId w:val="11"/>
        </w:numPr>
        <w:rPr>
          <w:lang w:val="en-US"/>
        </w:rPr>
      </w:pPr>
      <w:r w:rsidRPr="002D6FF6">
        <w:rPr>
          <w:b/>
          <w:bCs/>
          <w:lang w:val="en-US"/>
        </w:rPr>
        <w:t>Timeframe</w:t>
      </w:r>
      <w:r w:rsidRPr="002D6FF6">
        <w:rPr>
          <w:lang w:val="en-US"/>
        </w:rPr>
        <w:t xml:space="preserve"> for delivering the expected outputs.</w:t>
      </w:r>
    </w:p>
    <w:p w14:paraId="413D2D4F" w14:textId="77777777" w:rsidR="002D6FF6" w:rsidRPr="002D6FF6" w:rsidRDefault="002D6FF6" w:rsidP="002D6FF6">
      <w:pPr>
        <w:numPr>
          <w:ilvl w:val="0"/>
          <w:numId w:val="11"/>
        </w:numPr>
        <w:rPr>
          <w:lang w:val="en-US"/>
        </w:rPr>
      </w:pPr>
      <w:r w:rsidRPr="002D6FF6">
        <w:rPr>
          <w:b/>
          <w:bCs/>
          <w:lang w:val="en-US"/>
        </w:rPr>
        <w:t>Gross price</w:t>
      </w:r>
      <w:r w:rsidRPr="002D6FF6">
        <w:rPr>
          <w:lang w:val="en-US"/>
        </w:rPr>
        <w:t xml:space="preserve"> for conducting the study.</w:t>
      </w:r>
    </w:p>
    <w:p w14:paraId="630014C7" w14:textId="77777777" w:rsidR="002D6FF6" w:rsidRPr="002D6FF6" w:rsidRDefault="002D6FF6" w:rsidP="002D6FF6">
      <w:pPr>
        <w:numPr>
          <w:ilvl w:val="0"/>
          <w:numId w:val="11"/>
        </w:numPr>
        <w:rPr>
          <w:lang w:val="en-US"/>
        </w:rPr>
      </w:pPr>
      <w:r w:rsidRPr="002D6FF6">
        <w:rPr>
          <w:lang w:val="en-US"/>
        </w:rPr>
        <w:t xml:space="preserve">Detailed </w:t>
      </w:r>
      <w:r w:rsidRPr="002D6FF6">
        <w:rPr>
          <w:b/>
          <w:bCs/>
          <w:lang w:val="en-US"/>
        </w:rPr>
        <w:t>Methodology</w:t>
      </w:r>
      <w:r w:rsidRPr="002D6FF6">
        <w:rPr>
          <w:lang w:val="en-US"/>
        </w:rPr>
        <w:t xml:space="preserve"> to be applied.</w:t>
      </w:r>
    </w:p>
    <w:p w14:paraId="1529F169" w14:textId="77777777" w:rsidR="002D6FF6" w:rsidRPr="002D6FF6" w:rsidRDefault="002D6FF6" w:rsidP="002D6FF6">
      <w:pPr>
        <w:numPr>
          <w:ilvl w:val="0"/>
          <w:numId w:val="11"/>
        </w:numPr>
        <w:rPr>
          <w:lang w:val="en-US"/>
        </w:rPr>
      </w:pPr>
      <w:r w:rsidRPr="002D6FF6">
        <w:rPr>
          <w:b/>
          <w:bCs/>
          <w:lang w:val="en-US"/>
        </w:rPr>
        <w:t>Team Composition,</w:t>
      </w:r>
      <w:r w:rsidRPr="002D6FF6">
        <w:rPr>
          <w:lang w:val="en-US"/>
        </w:rPr>
        <w:t xml:space="preserve"> including CVs of key personnel.</w:t>
      </w:r>
    </w:p>
    <w:p w14:paraId="051EF7D4" w14:textId="77777777" w:rsidR="002D6FF6" w:rsidRPr="002D6FF6" w:rsidRDefault="002D6FF6" w:rsidP="002D6FF6">
      <w:pPr>
        <w:numPr>
          <w:ilvl w:val="0"/>
          <w:numId w:val="11"/>
        </w:numPr>
        <w:rPr>
          <w:lang w:val="en-US"/>
        </w:rPr>
      </w:pPr>
      <w:r w:rsidRPr="002D6FF6">
        <w:rPr>
          <w:lang w:val="en-US"/>
        </w:rPr>
        <w:t xml:space="preserve">Examples of </w:t>
      </w:r>
      <w:r w:rsidRPr="002D6FF6">
        <w:rPr>
          <w:b/>
          <w:bCs/>
          <w:lang w:val="en-US"/>
        </w:rPr>
        <w:t>previous work</w:t>
      </w:r>
      <w:r w:rsidRPr="002D6FF6">
        <w:rPr>
          <w:lang w:val="en-US"/>
        </w:rPr>
        <w:t xml:space="preserve"> relevant to the assignment.</w:t>
      </w:r>
    </w:p>
    <w:p w14:paraId="52D4AF3D" w14:textId="68C9D4F6" w:rsidR="00071503" w:rsidRPr="002D6FF6" w:rsidRDefault="00071503" w:rsidP="00071503">
      <w:pPr>
        <w:rPr>
          <w:lang w:val="en-US"/>
        </w:rPr>
      </w:pPr>
    </w:p>
    <w:p w14:paraId="4A4AEE79" w14:textId="77777777" w:rsidR="00B664EB" w:rsidRPr="00AF63F6" w:rsidRDefault="00B664EB" w:rsidP="00AF63F6">
      <w:pPr>
        <w:rPr>
          <w:lang w:val="en-US"/>
        </w:rPr>
      </w:pPr>
    </w:p>
    <w:sectPr w:rsidR="00B664EB" w:rsidRPr="00AF63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BDCA" w14:textId="77777777" w:rsidR="00D80C1F" w:rsidRDefault="00D80C1F" w:rsidP="007A1CF1">
      <w:pPr>
        <w:spacing w:after="0" w:line="240" w:lineRule="auto"/>
      </w:pPr>
      <w:r>
        <w:separator/>
      </w:r>
    </w:p>
  </w:endnote>
  <w:endnote w:type="continuationSeparator" w:id="0">
    <w:p w14:paraId="2A5963BC" w14:textId="77777777" w:rsidR="00D80C1F" w:rsidRDefault="00D80C1F" w:rsidP="007A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A4A6" w14:textId="77777777" w:rsidR="00D80C1F" w:rsidRDefault="00D80C1F" w:rsidP="007A1CF1">
      <w:pPr>
        <w:spacing w:after="0" w:line="240" w:lineRule="auto"/>
      </w:pPr>
      <w:r>
        <w:separator/>
      </w:r>
    </w:p>
  </w:footnote>
  <w:footnote w:type="continuationSeparator" w:id="0">
    <w:p w14:paraId="7B614F90" w14:textId="77777777" w:rsidR="00D80C1F" w:rsidRDefault="00D80C1F" w:rsidP="007A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C533" w14:textId="52C52044" w:rsidR="007A1CF1" w:rsidRDefault="007A1CF1">
    <w:pPr>
      <w:pStyle w:val="Header"/>
    </w:pPr>
    <w:r>
      <w:rPr>
        <w:rFonts w:eastAsia="Times New Roman"/>
        <w:b/>
        <w:bCs/>
        <w:noProof/>
        <w:color w:val="000000"/>
        <w:sz w:val="20"/>
        <w:szCs w:val="20"/>
      </w:rPr>
      <w:drawing>
        <wp:anchor distT="0" distB="0" distL="114300" distR="114300" simplePos="0" relativeHeight="251659264" behindDoc="0" locked="0" layoutInCell="1" allowOverlap="1" wp14:anchorId="6F73C524" wp14:editId="62AE791C">
          <wp:simplePos x="0" y="0"/>
          <wp:positionH relativeFrom="margin">
            <wp:align>right</wp:align>
          </wp:positionH>
          <wp:positionV relativeFrom="paragraph">
            <wp:posOffset>-182880</wp:posOffset>
          </wp:positionV>
          <wp:extent cx="1264920" cy="632460"/>
          <wp:effectExtent l="0" t="0" r="0" b="0"/>
          <wp:wrapSquare wrapText="bothSides"/>
          <wp:docPr id="1007986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492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65EA"/>
    <w:multiLevelType w:val="multilevel"/>
    <w:tmpl w:val="FB8E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344D7"/>
    <w:multiLevelType w:val="hybridMultilevel"/>
    <w:tmpl w:val="5ACCA530"/>
    <w:lvl w:ilvl="0" w:tplc="F8FEC46E">
      <w:start w:val="1"/>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B14A28"/>
    <w:multiLevelType w:val="multilevel"/>
    <w:tmpl w:val="5C9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54B62"/>
    <w:multiLevelType w:val="multilevel"/>
    <w:tmpl w:val="4C0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5499F"/>
    <w:multiLevelType w:val="multilevel"/>
    <w:tmpl w:val="20360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E7D2A"/>
    <w:multiLevelType w:val="multilevel"/>
    <w:tmpl w:val="161A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0559F9"/>
    <w:multiLevelType w:val="hybridMultilevel"/>
    <w:tmpl w:val="E65CDB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50B866D0"/>
    <w:multiLevelType w:val="multilevel"/>
    <w:tmpl w:val="E6FA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D2CC3"/>
    <w:multiLevelType w:val="multilevel"/>
    <w:tmpl w:val="F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95AAE"/>
    <w:multiLevelType w:val="hybridMultilevel"/>
    <w:tmpl w:val="39084686"/>
    <w:lvl w:ilvl="0" w:tplc="DD1C3088">
      <w:start w:val="1"/>
      <w:numFmt w:val="bullet"/>
      <w:lvlText w:val=""/>
      <w:lvlJc w:val="left"/>
      <w:pPr>
        <w:ind w:left="720" w:hanging="360"/>
      </w:pPr>
      <w:rPr>
        <w:rFonts w:ascii="Symbol" w:hAnsi="Symbol"/>
      </w:rPr>
    </w:lvl>
    <w:lvl w:ilvl="1" w:tplc="4A6460D8">
      <w:start w:val="1"/>
      <w:numFmt w:val="bullet"/>
      <w:lvlText w:val=""/>
      <w:lvlJc w:val="left"/>
      <w:pPr>
        <w:ind w:left="720" w:hanging="360"/>
      </w:pPr>
      <w:rPr>
        <w:rFonts w:ascii="Symbol" w:hAnsi="Symbol"/>
      </w:rPr>
    </w:lvl>
    <w:lvl w:ilvl="2" w:tplc="CCA0D610">
      <w:start w:val="1"/>
      <w:numFmt w:val="bullet"/>
      <w:lvlText w:val=""/>
      <w:lvlJc w:val="left"/>
      <w:pPr>
        <w:ind w:left="720" w:hanging="360"/>
      </w:pPr>
      <w:rPr>
        <w:rFonts w:ascii="Symbol" w:hAnsi="Symbol"/>
      </w:rPr>
    </w:lvl>
    <w:lvl w:ilvl="3" w:tplc="ABEAABC0">
      <w:start w:val="1"/>
      <w:numFmt w:val="bullet"/>
      <w:lvlText w:val=""/>
      <w:lvlJc w:val="left"/>
      <w:pPr>
        <w:ind w:left="720" w:hanging="360"/>
      </w:pPr>
      <w:rPr>
        <w:rFonts w:ascii="Symbol" w:hAnsi="Symbol"/>
      </w:rPr>
    </w:lvl>
    <w:lvl w:ilvl="4" w:tplc="678A91A0">
      <w:start w:val="1"/>
      <w:numFmt w:val="bullet"/>
      <w:lvlText w:val=""/>
      <w:lvlJc w:val="left"/>
      <w:pPr>
        <w:ind w:left="720" w:hanging="360"/>
      </w:pPr>
      <w:rPr>
        <w:rFonts w:ascii="Symbol" w:hAnsi="Symbol"/>
      </w:rPr>
    </w:lvl>
    <w:lvl w:ilvl="5" w:tplc="204C7A98">
      <w:start w:val="1"/>
      <w:numFmt w:val="bullet"/>
      <w:lvlText w:val=""/>
      <w:lvlJc w:val="left"/>
      <w:pPr>
        <w:ind w:left="720" w:hanging="360"/>
      </w:pPr>
      <w:rPr>
        <w:rFonts w:ascii="Symbol" w:hAnsi="Symbol"/>
      </w:rPr>
    </w:lvl>
    <w:lvl w:ilvl="6" w:tplc="B78855D2">
      <w:start w:val="1"/>
      <w:numFmt w:val="bullet"/>
      <w:lvlText w:val=""/>
      <w:lvlJc w:val="left"/>
      <w:pPr>
        <w:ind w:left="720" w:hanging="360"/>
      </w:pPr>
      <w:rPr>
        <w:rFonts w:ascii="Symbol" w:hAnsi="Symbol"/>
      </w:rPr>
    </w:lvl>
    <w:lvl w:ilvl="7" w:tplc="C2F242D6">
      <w:start w:val="1"/>
      <w:numFmt w:val="bullet"/>
      <w:lvlText w:val=""/>
      <w:lvlJc w:val="left"/>
      <w:pPr>
        <w:ind w:left="720" w:hanging="360"/>
      </w:pPr>
      <w:rPr>
        <w:rFonts w:ascii="Symbol" w:hAnsi="Symbol"/>
      </w:rPr>
    </w:lvl>
    <w:lvl w:ilvl="8" w:tplc="5E5A1E34">
      <w:start w:val="1"/>
      <w:numFmt w:val="bullet"/>
      <w:lvlText w:val=""/>
      <w:lvlJc w:val="left"/>
      <w:pPr>
        <w:ind w:left="720" w:hanging="360"/>
      </w:pPr>
      <w:rPr>
        <w:rFonts w:ascii="Symbol" w:hAnsi="Symbol"/>
      </w:rPr>
    </w:lvl>
  </w:abstractNum>
  <w:abstractNum w:abstractNumId="10" w15:restartNumberingAfterBreak="0">
    <w:nsid w:val="6C4C6CC3"/>
    <w:multiLevelType w:val="multilevel"/>
    <w:tmpl w:val="612E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452C06"/>
    <w:multiLevelType w:val="multilevel"/>
    <w:tmpl w:val="41945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E6A82"/>
    <w:multiLevelType w:val="hybridMultilevel"/>
    <w:tmpl w:val="83803A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22E1DE4"/>
    <w:multiLevelType w:val="multilevel"/>
    <w:tmpl w:val="BE94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727C4"/>
    <w:multiLevelType w:val="hybridMultilevel"/>
    <w:tmpl w:val="3B3E24EE"/>
    <w:lvl w:ilvl="0" w:tplc="DC5A24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ACA6A03"/>
    <w:multiLevelType w:val="hybridMultilevel"/>
    <w:tmpl w:val="52D63A32"/>
    <w:lvl w:ilvl="0" w:tplc="5A54CA66">
      <w:start w:val="3"/>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4701616">
    <w:abstractNumId w:val="15"/>
  </w:num>
  <w:num w:numId="2" w16cid:durableId="971787288">
    <w:abstractNumId w:val="14"/>
  </w:num>
  <w:num w:numId="3" w16cid:durableId="1070928115">
    <w:abstractNumId w:val="10"/>
  </w:num>
  <w:num w:numId="4" w16cid:durableId="518470296">
    <w:abstractNumId w:val="8"/>
  </w:num>
  <w:num w:numId="5" w16cid:durableId="306518049">
    <w:abstractNumId w:val="0"/>
  </w:num>
  <w:num w:numId="6" w16cid:durableId="836698559">
    <w:abstractNumId w:val="11"/>
  </w:num>
  <w:num w:numId="7" w16cid:durableId="445585260">
    <w:abstractNumId w:val="2"/>
  </w:num>
  <w:num w:numId="8" w16cid:durableId="1313678684">
    <w:abstractNumId w:val="7"/>
  </w:num>
  <w:num w:numId="9" w16cid:durableId="1771972050">
    <w:abstractNumId w:val="13"/>
  </w:num>
  <w:num w:numId="10" w16cid:durableId="1692418793">
    <w:abstractNumId w:val="3"/>
  </w:num>
  <w:num w:numId="11" w16cid:durableId="1923249431">
    <w:abstractNumId w:val="5"/>
  </w:num>
  <w:num w:numId="12" w16cid:durableId="1536039259">
    <w:abstractNumId w:val="1"/>
  </w:num>
  <w:num w:numId="13" w16cid:durableId="295264410">
    <w:abstractNumId w:val="6"/>
  </w:num>
  <w:num w:numId="14" w16cid:durableId="1937711265">
    <w:abstractNumId w:val="12"/>
  </w:num>
  <w:num w:numId="15" w16cid:durableId="446387507">
    <w:abstractNumId w:val="9"/>
  </w:num>
  <w:num w:numId="16" w16cid:durableId="343091420">
    <w:abstractNumId w:val="4"/>
  </w:num>
  <w:num w:numId="17" w16cid:durableId="807359354">
    <w:abstractNumId w:val="4"/>
    <w:lvlOverride w:ilvl="1">
      <w:lvl w:ilvl="1">
        <w:numFmt w:val="bullet"/>
        <w:lvlText w:val=""/>
        <w:lvlJc w:val="left"/>
        <w:pPr>
          <w:tabs>
            <w:tab w:val="num" w:pos="1440"/>
          </w:tabs>
          <w:ind w:left="1440" w:hanging="360"/>
        </w:pPr>
        <w:rPr>
          <w:rFonts w:ascii="Symbol" w:hAnsi="Symbol" w:hint="default"/>
          <w:sz w:val="20"/>
        </w:rPr>
      </w:lvl>
    </w:lvlOverride>
  </w:num>
  <w:num w:numId="18" w16cid:durableId="819925648">
    <w:abstractNumId w:val="4"/>
    <w:lvlOverride w:ilvl="1">
      <w:lvl w:ilvl="1">
        <w:numFmt w:val="bullet"/>
        <w:lvlText w:val=""/>
        <w:lvlJc w:val="left"/>
        <w:pPr>
          <w:tabs>
            <w:tab w:val="num" w:pos="1440"/>
          </w:tabs>
          <w:ind w:left="1440" w:hanging="360"/>
        </w:pPr>
        <w:rPr>
          <w:rFonts w:ascii="Symbol" w:hAnsi="Symbol" w:hint="default"/>
          <w:sz w:val="20"/>
        </w:rPr>
      </w:lvl>
    </w:lvlOverride>
  </w:num>
  <w:num w:numId="19" w16cid:durableId="826551887">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C7"/>
    <w:rsid w:val="00071503"/>
    <w:rsid w:val="000B2DC2"/>
    <w:rsid w:val="001700E6"/>
    <w:rsid w:val="00195F87"/>
    <w:rsid w:val="001C119A"/>
    <w:rsid w:val="00255677"/>
    <w:rsid w:val="00293F04"/>
    <w:rsid w:val="002D6FF6"/>
    <w:rsid w:val="00315503"/>
    <w:rsid w:val="00333D8E"/>
    <w:rsid w:val="003765EE"/>
    <w:rsid w:val="003926A4"/>
    <w:rsid w:val="003C263E"/>
    <w:rsid w:val="003E18F5"/>
    <w:rsid w:val="004667F3"/>
    <w:rsid w:val="004D3743"/>
    <w:rsid w:val="004D69C2"/>
    <w:rsid w:val="005153E7"/>
    <w:rsid w:val="005E45D4"/>
    <w:rsid w:val="005E550A"/>
    <w:rsid w:val="005F1D77"/>
    <w:rsid w:val="00672939"/>
    <w:rsid w:val="007A0A35"/>
    <w:rsid w:val="007A1CF1"/>
    <w:rsid w:val="0081692D"/>
    <w:rsid w:val="00967DCE"/>
    <w:rsid w:val="009A5F93"/>
    <w:rsid w:val="009C6812"/>
    <w:rsid w:val="009D0D66"/>
    <w:rsid w:val="00AF63F6"/>
    <w:rsid w:val="00B05B86"/>
    <w:rsid w:val="00B06AA6"/>
    <w:rsid w:val="00B4687A"/>
    <w:rsid w:val="00B664EB"/>
    <w:rsid w:val="00C6778D"/>
    <w:rsid w:val="00CB38BE"/>
    <w:rsid w:val="00CF4788"/>
    <w:rsid w:val="00D000A4"/>
    <w:rsid w:val="00D80C1F"/>
    <w:rsid w:val="00E277B2"/>
    <w:rsid w:val="00E4554C"/>
    <w:rsid w:val="00E676D1"/>
    <w:rsid w:val="00EA25AB"/>
    <w:rsid w:val="00F373C7"/>
    <w:rsid w:val="00F97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1FE16"/>
  <w15:chartTrackingRefBased/>
  <w15:docId w15:val="{477483C7-D0DA-4CD9-965C-75CC6DA3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3C7"/>
    <w:rPr>
      <w:rFonts w:eastAsiaTheme="majorEastAsia" w:cstheme="majorBidi"/>
      <w:color w:val="272727" w:themeColor="text1" w:themeTint="D8"/>
    </w:rPr>
  </w:style>
  <w:style w:type="paragraph" w:styleId="Title">
    <w:name w:val="Title"/>
    <w:basedOn w:val="Normal"/>
    <w:next w:val="Normal"/>
    <w:link w:val="TitleChar"/>
    <w:uiPriority w:val="10"/>
    <w:qFormat/>
    <w:rsid w:val="00F37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3C7"/>
    <w:pPr>
      <w:spacing w:before="160"/>
      <w:jc w:val="center"/>
    </w:pPr>
    <w:rPr>
      <w:i/>
      <w:iCs/>
      <w:color w:val="404040" w:themeColor="text1" w:themeTint="BF"/>
    </w:rPr>
  </w:style>
  <w:style w:type="character" w:customStyle="1" w:styleId="QuoteChar">
    <w:name w:val="Quote Char"/>
    <w:basedOn w:val="DefaultParagraphFont"/>
    <w:link w:val="Quote"/>
    <w:uiPriority w:val="29"/>
    <w:rsid w:val="00F373C7"/>
    <w:rPr>
      <w:i/>
      <w:iCs/>
      <w:color w:val="404040" w:themeColor="text1" w:themeTint="BF"/>
    </w:rPr>
  </w:style>
  <w:style w:type="paragraph" w:styleId="ListParagraph">
    <w:name w:val="List Paragraph"/>
    <w:basedOn w:val="Normal"/>
    <w:uiPriority w:val="34"/>
    <w:qFormat/>
    <w:rsid w:val="00F373C7"/>
    <w:pPr>
      <w:ind w:left="720"/>
      <w:contextualSpacing/>
    </w:pPr>
  </w:style>
  <w:style w:type="character" w:styleId="IntenseEmphasis">
    <w:name w:val="Intense Emphasis"/>
    <w:basedOn w:val="DefaultParagraphFont"/>
    <w:uiPriority w:val="21"/>
    <w:qFormat/>
    <w:rsid w:val="00F373C7"/>
    <w:rPr>
      <w:i/>
      <w:iCs/>
      <w:color w:val="0F4761" w:themeColor="accent1" w:themeShade="BF"/>
    </w:rPr>
  </w:style>
  <w:style w:type="paragraph" w:styleId="IntenseQuote">
    <w:name w:val="Intense Quote"/>
    <w:basedOn w:val="Normal"/>
    <w:next w:val="Normal"/>
    <w:link w:val="IntenseQuoteChar"/>
    <w:uiPriority w:val="30"/>
    <w:qFormat/>
    <w:rsid w:val="00F37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3C7"/>
    <w:rPr>
      <w:i/>
      <w:iCs/>
      <w:color w:val="0F4761" w:themeColor="accent1" w:themeShade="BF"/>
    </w:rPr>
  </w:style>
  <w:style w:type="character" w:styleId="IntenseReference">
    <w:name w:val="Intense Reference"/>
    <w:basedOn w:val="DefaultParagraphFont"/>
    <w:uiPriority w:val="32"/>
    <w:qFormat/>
    <w:rsid w:val="00F373C7"/>
    <w:rPr>
      <w:b/>
      <w:bCs/>
      <w:smallCaps/>
      <w:color w:val="0F4761" w:themeColor="accent1" w:themeShade="BF"/>
      <w:spacing w:val="5"/>
    </w:rPr>
  </w:style>
  <w:style w:type="character" w:styleId="Hyperlink">
    <w:name w:val="Hyperlink"/>
    <w:basedOn w:val="DefaultParagraphFont"/>
    <w:uiPriority w:val="99"/>
    <w:unhideWhenUsed/>
    <w:rsid w:val="00071503"/>
    <w:rPr>
      <w:color w:val="467886" w:themeColor="hyperlink"/>
      <w:u w:val="single"/>
    </w:rPr>
  </w:style>
  <w:style w:type="character" w:styleId="UnresolvedMention">
    <w:name w:val="Unresolved Mention"/>
    <w:basedOn w:val="DefaultParagraphFont"/>
    <w:uiPriority w:val="99"/>
    <w:semiHidden/>
    <w:unhideWhenUsed/>
    <w:rsid w:val="00071503"/>
    <w:rPr>
      <w:color w:val="605E5C"/>
      <w:shd w:val="clear" w:color="auto" w:fill="E1DFDD"/>
    </w:rPr>
  </w:style>
  <w:style w:type="character" w:styleId="CommentReference">
    <w:name w:val="annotation reference"/>
    <w:basedOn w:val="DefaultParagraphFont"/>
    <w:uiPriority w:val="99"/>
    <w:semiHidden/>
    <w:unhideWhenUsed/>
    <w:rsid w:val="00315503"/>
    <w:rPr>
      <w:sz w:val="16"/>
      <w:szCs w:val="16"/>
    </w:rPr>
  </w:style>
  <w:style w:type="paragraph" w:styleId="CommentText">
    <w:name w:val="annotation text"/>
    <w:basedOn w:val="Normal"/>
    <w:link w:val="CommentTextChar"/>
    <w:uiPriority w:val="99"/>
    <w:unhideWhenUsed/>
    <w:rsid w:val="00315503"/>
    <w:pPr>
      <w:spacing w:line="240" w:lineRule="auto"/>
    </w:pPr>
    <w:rPr>
      <w:sz w:val="20"/>
      <w:szCs w:val="20"/>
    </w:rPr>
  </w:style>
  <w:style w:type="character" w:customStyle="1" w:styleId="CommentTextChar">
    <w:name w:val="Comment Text Char"/>
    <w:basedOn w:val="DefaultParagraphFont"/>
    <w:link w:val="CommentText"/>
    <w:uiPriority w:val="99"/>
    <w:rsid w:val="00315503"/>
    <w:rPr>
      <w:sz w:val="20"/>
      <w:szCs w:val="20"/>
    </w:rPr>
  </w:style>
  <w:style w:type="paragraph" w:styleId="CommentSubject">
    <w:name w:val="annotation subject"/>
    <w:basedOn w:val="CommentText"/>
    <w:next w:val="CommentText"/>
    <w:link w:val="CommentSubjectChar"/>
    <w:uiPriority w:val="99"/>
    <w:semiHidden/>
    <w:unhideWhenUsed/>
    <w:rsid w:val="00315503"/>
    <w:rPr>
      <w:b/>
      <w:bCs/>
    </w:rPr>
  </w:style>
  <w:style w:type="character" w:customStyle="1" w:styleId="CommentSubjectChar">
    <w:name w:val="Comment Subject Char"/>
    <w:basedOn w:val="CommentTextChar"/>
    <w:link w:val="CommentSubject"/>
    <w:uiPriority w:val="99"/>
    <w:semiHidden/>
    <w:rsid w:val="00315503"/>
    <w:rPr>
      <w:b/>
      <w:bCs/>
      <w:sz w:val="20"/>
      <w:szCs w:val="20"/>
    </w:rPr>
  </w:style>
  <w:style w:type="paragraph" w:styleId="Revision">
    <w:name w:val="Revision"/>
    <w:hidden/>
    <w:uiPriority w:val="99"/>
    <w:semiHidden/>
    <w:rsid w:val="00EA25AB"/>
    <w:pPr>
      <w:spacing w:after="0" w:line="240" w:lineRule="auto"/>
    </w:pPr>
  </w:style>
  <w:style w:type="paragraph" w:styleId="Header">
    <w:name w:val="header"/>
    <w:basedOn w:val="Normal"/>
    <w:link w:val="HeaderChar"/>
    <w:uiPriority w:val="99"/>
    <w:unhideWhenUsed/>
    <w:rsid w:val="007A1C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1CF1"/>
  </w:style>
  <w:style w:type="paragraph" w:styleId="Footer">
    <w:name w:val="footer"/>
    <w:basedOn w:val="Normal"/>
    <w:link w:val="FooterChar"/>
    <w:uiPriority w:val="99"/>
    <w:unhideWhenUsed/>
    <w:rsid w:val="007A1C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51369">
      <w:bodyDiv w:val="1"/>
      <w:marLeft w:val="0"/>
      <w:marRight w:val="0"/>
      <w:marTop w:val="0"/>
      <w:marBottom w:val="0"/>
      <w:divBdr>
        <w:top w:val="none" w:sz="0" w:space="0" w:color="auto"/>
        <w:left w:val="none" w:sz="0" w:space="0" w:color="auto"/>
        <w:bottom w:val="none" w:sz="0" w:space="0" w:color="auto"/>
        <w:right w:val="none" w:sz="0" w:space="0" w:color="auto"/>
      </w:divBdr>
    </w:div>
    <w:div w:id="920331869">
      <w:bodyDiv w:val="1"/>
      <w:marLeft w:val="0"/>
      <w:marRight w:val="0"/>
      <w:marTop w:val="0"/>
      <w:marBottom w:val="0"/>
      <w:divBdr>
        <w:top w:val="none" w:sz="0" w:space="0" w:color="auto"/>
        <w:left w:val="none" w:sz="0" w:space="0" w:color="auto"/>
        <w:bottom w:val="none" w:sz="0" w:space="0" w:color="auto"/>
        <w:right w:val="none" w:sz="0" w:space="0" w:color="auto"/>
      </w:divBdr>
    </w:div>
    <w:div w:id="1413088009">
      <w:bodyDiv w:val="1"/>
      <w:marLeft w:val="0"/>
      <w:marRight w:val="0"/>
      <w:marTop w:val="0"/>
      <w:marBottom w:val="0"/>
      <w:divBdr>
        <w:top w:val="none" w:sz="0" w:space="0" w:color="auto"/>
        <w:left w:val="none" w:sz="0" w:space="0" w:color="auto"/>
        <w:bottom w:val="none" w:sz="0" w:space="0" w:color="auto"/>
        <w:right w:val="none" w:sz="0" w:space="0" w:color="auto"/>
      </w:divBdr>
    </w:div>
    <w:div w:id="15210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procurement@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b6bbedd3-edd5-4126-90c6-4547a7cfffc6"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5137</Characters>
  <Application>Microsoft Office Word</Application>
  <DocSecurity>0</DocSecurity>
  <Lines>42</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Sasin</dc:creator>
  <cp:keywords/>
  <dc:description/>
  <cp:lastModifiedBy>Gevorg Kehyan</cp:lastModifiedBy>
  <cp:revision>4</cp:revision>
  <dcterms:created xsi:type="dcterms:W3CDTF">2025-01-13T14:04:00Z</dcterms:created>
  <dcterms:modified xsi:type="dcterms:W3CDTF">2025-01-14T09:42:00Z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976af1b5ca76cb9d047cb8aa8cffe274c3c4d761f9626b5b4e51447deb263a0b</vt:lpwstr>
  </property>
</Properties>
</file>