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3E1" w:rsidRPr="007853E1" w:rsidRDefault="007853E1" w:rsidP="007853E1">
      <w:pPr>
        <w:spacing w:before="160" w:line="240" w:lineRule="auto"/>
        <w:ind w:left="720" w:right="-40" w:hanging="24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853E1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bdr w:val="none" w:sz="0" w:space="0" w:color="auto" w:frame="1"/>
          <w:lang w:eastAsia="pl-PL"/>
        </w:rPr>
        <w:drawing>
          <wp:inline distT="0" distB="0" distL="0" distR="0" wp14:anchorId="5222A9A6" wp14:editId="16D32225">
            <wp:extent cx="2076450" cy="657225"/>
            <wp:effectExtent l="0" t="0" r="0" b="9525"/>
            <wp:docPr id="1" name="Obraz 1" descr="https://lh7-us.googleusercontent.com/I1O4UWgNApeUngtePSOyim0FsiLSdNz030W7VziuvZnRuuixs3zM5Kg5nQKMTBj45eitqwSBsBxX7STABD7ptZBKyiOWA6B09aIJXePQ5IJVgDm60VTw6z955iZnyig2ChI652PIym0VQhHypfcO7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I1O4UWgNApeUngtePSOyim0FsiLSdNz030W7VziuvZnRuuixs3zM5Kg5nQKMTBj45eitqwSBsBxX7STABD7ptZBKyiOWA6B09aIJXePQ5IJVgDm60VTw6z955iZnyig2ChI652PIym0VQhHypfcO7F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3E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Warszawa, maj 2024 r.</w:t>
      </w:r>
      <w:bookmarkStart w:id="0" w:name="_GoBack"/>
      <w:bookmarkEnd w:id="0"/>
    </w:p>
    <w:p w:rsidR="007853E1" w:rsidRPr="007853E1" w:rsidRDefault="007853E1" w:rsidP="007853E1">
      <w:pPr>
        <w:spacing w:before="16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 </w:t>
      </w:r>
    </w:p>
    <w:p w:rsidR="007853E1" w:rsidRPr="007853E1" w:rsidRDefault="007853E1" w:rsidP="007853E1">
      <w:pPr>
        <w:spacing w:before="16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 </w:t>
      </w:r>
    </w:p>
    <w:p w:rsidR="007853E1" w:rsidRPr="007853E1" w:rsidRDefault="007853E1" w:rsidP="007853E1">
      <w:pPr>
        <w:spacing w:before="160" w:line="240" w:lineRule="auto"/>
        <w:ind w:right="-4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Ministra Edukacji Narodowej</w:t>
      </w:r>
      <w:r w:rsidRPr="007853E1">
        <w:rPr>
          <w:rFonts w:ascii="Arial" w:eastAsia="Times New Roman" w:hAnsi="Arial" w:cs="Arial"/>
          <w:color w:val="000000"/>
          <w:lang w:eastAsia="pl-PL"/>
        </w:rPr>
        <w:br/>
        <w:t xml:space="preserve"> Pani Barbara Nowacka</w:t>
      </w:r>
    </w:p>
    <w:p w:rsidR="007853E1" w:rsidRPr="007853E1" w:rsidRDefault="007853E1" w:rsidP="007853E1">
      <w:pPr>
        <w:spacing w:before="160" w:line="240" w:lineRule="auto"/>
        <w:ind w:right="-4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Sekretarz Stanu w Ministerstwie Edukacji Narodowej</w:t>
      </w:r>
      <w:r w:rsidRPr="007853E1">
        <w:rPr>
          <w:rFonts w:ascii="Arial" w:eastAsia="Times New Roman" w:hAnsi="Arial" w:cs="Arial"/>
          <w:color w:val="000000"/>
          <w:lang w:eastAsia="pl-PL"/>
        </w:rPr>
        <w:br/>
        <w:t xml:space="preserve"> Pani Katarzyna </w:t>
      </w:r>
      <w:proofErr w:type="spellStart"/>
      <w:r w:rsidRPr="007853E1">
        <w:rPr>
          <w:rFonts w:ascii="Arial" w:eastAsia="Times New Roman" w:hAnsi="Arial" w:cs="Arial"/>
          <w:color w:val="000000"/>
          <w:lang w:eastAsia="pl-PL"/>
        </w:rPr>
        <w:t>Lubnauer</w:t>
      </w:r>
      <w:proofErr w:type="spellEnd"/>
    </w:p>
    <w:p w:rsidR="007853E1" w:rsidRPr="007853E1" w:rsidRDefault="007853E1" w:rsidP="007853E1">
      <w:pPr>
        <w:spacing w:before="160" w:line="240" w:lineRule="auto"/>
        <w:ind w:right="-4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Sekretarz Stanu w Ministerstwie Edukacji Narodowej</w:t>
      </w:r>
      <w:r w:rsidRPr="007853E1">
        <w:rPr>
          <w:rFonts w:ascii="Arial" w:eastAsia="Times New Roman" w:hAnsi="Arial" w:cs="Arial"/>
          <w:color w:val="000000"/>
          <w:lang w:eastAsia="pl-PL"/>
        </w:rPr>
        <w:br/>
        <w:t xml:space="preserve"> Pani Joanna Mucha</w:t>
      </w:r>
    </w:p>
    <w:p w:rsidR="007853E1" w:rsidRPr="007853E1" w:rsidRDefault="007853E1" w:rsidP="007853E1">
      <w:pPr>
        <w:spacing w:before="160" w:line="240" w:lineRule="auto"/>
        <w:ind w:right="-4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Sekretarz Stanu w Ministerstwie Edukacji Narodowej</w:t>
      </w:r>
      <w:r w:rsidRPr="007853E1">
        <w:rPr>
          <w:rFonts w:ascii="Arial" w:eastAsia="Times New Roman" w:hAnsi="Arial" w:cs="Arial"/>
          <w:color w:val="000000"/>
          <w:lang w:eastAsia="pl-PL"/>
        </w:rPr>
        <w:br/>
        <w:t xml:space="preserve"> Pan Henryk Krupa</w:t>
      </w:r>
    </w:p>
    <w:p w:rsidR="007853E1" w:rsidRPr="007853E1" w:rsidRDefault="007853E1" w:rsidP="007853E1">
      <w:pPr>
        <w:spacing w:before="160" w:line="240" w:lineRule="auto"/>
        <w:ind w:right="-4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Podsekretarz Stanu w Ministerstwie Edukacji Narodowej</w:t>
      </w:r>
      <w:r w:rsidRPr="007853E1">
        <w:rPr>
          <w:rFonts w:ascii="Arial" w:eastAsia="Times New Roman" w:hAnsi="Arial" w:cs="Arial"/>
          <w:color w:val="000000"/>
          <w:lang w:eastAsia="pl-PL"/>
        </w:rPr>
        <w:br/>
        <w:t xml:space="preserve"> Pani Paulina Piechna-</w:t>
      </w:r>
      <w:proofErr w:type="spellStart"/>
      <w:r w:rsidRPr="007853E1">
        <w:rPr>
          <w:rFonts w:ascii="Arial" w:eastAsia="Times New Roman" w:hAnsi="Arial" w:cs="Arial"/>
          <w:color w:val="000000"/>
          <w:lang w:eastAsia="pl-PL"/>
        </w:rPr>
        <w:t>Więckiewicz</w:t>
      </w:r>
      <w:proofErr w:type="spellEnd"/>
    </w:p>
    <w:p w:rsidR="007853E1" w:rsidRPr="007853E1" w:rsidRDefault="007853E1" w:rsidP="007853E1">
      <w:pPr>
        <w:spacing w:before="160" w:line="240" w:lineRule="auto"/>
        <w:ind w:right="-4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Podsekretarz Stanu w Ministerstwie Edukacji Narodowej</w:t>
      </w:r>
      <w:r w:rsidRPr="007853E1">
        <w:rPr>
          <w:rFonts w:ascii="Arial" w:eastAsia="Times New Roman" w:hAnsi="Arial" w:cs="Arial"/>
          <w:color w:val="000000"/>
          <w:lang w:eastAsia="pl-PL"/>
        </w:rPr>
        <w:br/>
        <w:t xml:space="preserve"> Pani Izabela Ziętka</w:t>
      </w:r>
    </w:p>
    <w:p w:rsidR="007853E1" w:rsidRPr="007853E1" w:rsidRDefault="007853E1" w:rsidP="00785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3E1" w:rsidRPr="007853E1" w:rsidRDefault="007853E1" w:rsidP="007853E1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</w:p>
    <w:p w:rsidR="007853E1" w:rsidRPr="007853E1" w:rsidRDefault="007853E1" w:rsidP="007853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Stanowisko w sprawie prac nad strategią polskiej edukacji oraz harmonogramu zmian</w:t>
      </w:r>
    </w:p>
    <w:p w:rsidR="007853E1" w:rsidRPr="007853E1" w:rsidRDefault="007853E1" w:rsidP="007853E1">
      <w:pPr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</w:p>
    <w:p w:rsidR="007853E1" w:rsidRPr="007853E1" w:rsidRDefault="007853E1" w:rsidP="007853E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Edukacja powinna stać się jednym z priorytetów rządu na najbliższe lata.</w:t>
      </w:r>
      <w:r w:rsidRPr="007853E1">
        <w:rPr>
          <w:rFonts w:ascii="Arial" w:eastAsia="Times New Roman" w:hAnsi="Arial" w:cs="Arial"/>
          <w:color w:val="000000"/>
          <w:lang w:eastAsia="pl-PL"/>
        </w:rPr>
        <w:t xml:space="preserve"> Szkoła potrzebuje zmian wynikających z przemyślanej i zaprojektowanej w dłuższej perspektywie strategii edukacyjnej. </w:t>
      </w: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Oczekujemy, że MEN weźmie pod uwagę sformułowane niżej postulaty w sprawie podjęcia i uspołecznienia prac nad całościową strategią edukacyjną oraz urealnienia harmonogramu wprowadzanych zmian.</w:t>
      </w:r>
      <w:r w:rsidRPr="007853E1">
        <w:rPr>
          <w:rFonts w:ascii="Arial" w:eastAsia="Times New Roman" w:hAnsi="Arial" w:cs="Arial"/>
          <w:color w:val="000000"/>
          <w:lang w:eastAsia="pl-PL"/>
        </w:rPr>
        <w:t xml:space="preserve"> Środowiska edukacyjne, społeczne i akademickie są gotowe wspierać rząd w tych działaniach.</w:t>
      </w:r>
    </w:p>
    <w:p w:rsidR="007853E1" w:rsidRPr="007853E1" w:rsidRDefault="007853E1" w:rsidP="007853E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Rok temu pisaliśmy w publikacji</w:t>
      </w:r>
      <w:hyperlink r:id="rId6" w:history="1">
        <w:r w:rsidRPr="007853E1">
          <w:rPr>
            <w:rFonts w:ascii="Arial" w:eastAsia="Times New Roman" w:hAnsi="Arial" w:cs="Arial"/>
            <w:color w:val="000000"/>
            <w:u w:val="single"/>
            <w:lang w:eastAsia="pl-PL"/>
          </w:rPr>
          <w:t xml:space="preserve"> </w:t>
        </w:r>
        <w:r w:rsidRPr="007853E1">
          <w:rPr>
            <w:rFonts w:ascii="Arial" w:eastAsia="Times New Roman" w:hAnsi="Arial" w:cs="Arial"/>
            <w:i/>
            <w:iCs/>
            <w:color w:val="1155CC"/>
            <w:u w:val="single"/>
            <w:lang w:eastAsia="pl-PL"/>
          </w:rPr>
          <w:t>Nowe otwarcie</w:t>
        </w:r>
      </w:hyperlink>
      <w:r w:rsidRPr="007853E1">
        <w:rPr>
          <w:rFonts w:ascii="Arial" w:eastAsia="Times New Roman" w:hAnsi="Arial" w:cs="Arial"/>
          <w:color w:val="000000"/>
          <w:lang w:eastAsia="pl-PL"/>
        </w:rPr>
        <w:t>: „</w:t>
      </w: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Polska szkoła</w:t>
      </w:r>
      <w:r w:rsidRPr="007853E1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 xml:space="preserve">potrzebuje zmian – dużych i małych, systemowych, ale też drobnych. </w:t>
      </w:r>
      <w:r w:rsidRPr="007853E1">
        <w:rPr>
          <w:rFonts w:ascii="Arial" w:eastAsia="Times New Roman" w:hAnsi="Arial" w:cs="Arial"/>
          <w:color w:val="000000"/>
          <w:lang w:eastAsia="pl-PL"/>
        </w:rPr>
        <w:t>Na początek potrzebuje jednak powiewu świeżego powietrza, po latach zaciskania gorsetu centralnej regulacji i kontroli”.</w:t>
      </w:r>
      <w:r w:rsidRPr="007853E1">
        <w:rPr>
          <w:rFonts w:ascii="Arial" w:eastAsia="Times New Roman" w:hAnsi="Arial" w:cs="Arial"/>
          <w:i/>
          <w:iCs/>
          <w:color w:val="000000"/>
          <w:lang w:eastAsia="pl-PL"/>
        </w:rPr>
        <w:t xml:space="preserve">   </w:t>
      </w:r>
      <w:r w:rsidRPr="007853E1">
        <w:rPr>
          <w:rFonts w:ascii="Arial" w:eastAsia="Times New Roman" w:hAnsi="Arial" w:cs="Arial"/>
          <w:color w:val="000000"/>
          <w:lang w:eastAsia="pl-PL"/>
        </w:rPr>
        <w:t>To marzenie stało się faktem – 15 października 2023 roku powiał wiatr odnowy, również       w edukacji.</w:t>
      </w:r>
    </w:p>
    <w:p w:rsidR="007853E1" w:rsidRPr="007853E1" w:rsidRDefault="007853E1" w:rsidP="007853E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 xml:space="preserve">Środowisko edukacyjne czekało na ten moment od lat. Zapowiadane w kampanii wyborczej zmiany miały iść w stronę decentralizacji, wzmocnienia samodzielności szkoły oraz pozycji nauczycielek i nauczycieli, a także dbałości o uczniowski dobrostan i szkolną demokrację. Nowe władze radykalnie podniosły nauczycielskie wynagrodzenia, odpartyjniły kuratoria. Na znaczeniu ma zyskać edukacja zdrowotna i obywatelska, trwają rozmowy        o pragmatyce zawodu nauczyciela. </w:t>
      </w: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Wiele działań MEN jest zbieżnych z naszymi postulatami.</w:t>
      </w:r>
    </w:p>
    <w:p w:rsidR="007853E1" w:rsidRPr="007853E1" w:rsidRDefault="007853E1" w:rsidP="007853E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Cieszy nas zwłaszcza zapowiedź nowego paradygmatu myślenia o edukacji.</w:t>
      </w:r>
      <w:r w:rsidRPr="007853E1">
        <w:rPr>
          <w:rFonts w:ascii="Arial" w:eastAsia="Times New Roman" w:hAnsi="Arial" w:cs="Arial"/>
          <w:color w:val="000000"/>
          <w:lang w:eastAsia="pl-PL"/>
        </w:rPr>
        <w:t xml:space="preserve">   Od września 2026 roku do szkół ma wejść nowa podstawa programowa w klasach I, IV i VII szkoły </w:t>
      </w:r>
      <w:r w:rsidRPr="007853E1">
        <w:rPr>
          <w:rFonts w:ascii="Arial" w:eastAsia="Times New Roman" w:hAnsi="Arial" w:cs="Arial"/>
          <w:color w:val="000000"/>
          <w:lang w:eastAsia="pl-PL"/>
        </w:rPr>
        <w:lastRenderedPageBreak/>
        <w:t xml:space="preserve">podstawowej, a od września 2028 roku – w klasie I szkoły ponadpodstawowej.          </w:t>
      </w: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Z naszej perspektywy jednak dwa lata – bo tyle zostało do pierwszej zapowiadanej zmiany – to za krótki czas, by odpowiedzialnie przeprowadzić tak wielką reformę</w:t>
      </w:r>
      <w:r w:rsidRPr="007853E1">
        <w:rPr>
          <w:rFonts w:ascii="Arial" w:eastAsia="Times New Roman" w:hAnsi="Arial" w:cs="Arial"/>
          <w:color w:val="000000"/>
          <w:lang w:eastAsia="pl-PL"/>
        </w:rPr>
        <w:t>: wypracować całościową wizję nowoczesnej edukacji, odbyć pogłębioną debatę o nowej podstawie (co powinno stać się kołem zamachowym zmiany), a potem skutecznie                ją wdrożyć.</w:t>
      </w:r>
    </w:p>
    <w:p w:rsidR="007853E1" w:rsidRPr="007853E1" w:rsidRDefault="007853E1" w:rsidP="007853E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 xml:space="preserve">Często słyszymy, również z MEN, że polskiej szkole przydałoby się trochę stałości     i porządku. </w:t>
      </w: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 xml:space="preserve">Według nas potrzebna jest dobra, wspólnie wypracowana wizja szkoły,        a przede wszystkim – czas. </w:t>
      </w:r>
      <w:r w:rsidRPr="007853E1">
        <w:rPr>
          <w:rFonts w:ascii="Arial" w:eastAsia="Times New Roman" w:hAnsi="Arial" w:cs="Arial"/>
          <w:color w:val="000000"/>
          <w:lang w:eastAsia="pl-PL"/>
        </w:rPr>
        <w:t>To warunek jakościowych zmian, o czym wiemy                         z doświadczeń innych państw: Finlandii, Irlandii, Walii, Kanady, Australii, Nowej Zelandii czy Estonii, które przez taki proces przeszły lub teraz przechodzą.</w:t>
      </w:r>
    </w:p>
    <w:p w:rsidR="007853E1" w:rsidRPr="007853E1" w:rsidRDefault="007853E1" w:rsidP="007853E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Zyskamy więcej czasu, jeżeli zostanie zbudowana strategia edukacyjna wyrastająca ponad ideologie zwalczających się partii i cykle wyborcze.</w:t>
      </w:r>
      <w:r w:rsidRPr="007853E1">
        <w:rPr>
          <w:rFonts w:ascii="Arial" w:eastAsia="Times New Roman" w:hAnsi="Arial" w:cs="Arial"/>
          <w:color w:val="000000"/>
          <w:lang w:eastAsia="pl-PL"/>
        </w:rPr>
        <w:t xml:space="preserve"> Strategia nie dla jednej kadencji parlamentu czy jednego pokolenia, a co najmniej do 2040 roku.                W jej centrum trzeba postawić potrzeby młodych obywateli i obywatelek, którzy stają wobec zmieniających się wyzwań. Wymaga to kształtowania kompetencji XXI wieku, a nie szczegółowych informacji. Zręby takiej strategii zarysowaliśmy w</w:t>
      </w:r>
      <w:hyperlink r:id="rId7" w:history="1">
        <w:r w:rsidRPr="007853E1">
          <w:rPr>
            <w:rFonts w:ascii="Arial" w:eastAsia="Times New Roman" w:hAnsi="Arial" w:cs="Arial"/>
            <w:color w:val="000000"/>
            <w:u w:val="single"/>
            <w:lang w:eastAsia="pl-PL"/>
          </w:rPr>
          <w:t xml:space="preserve"> </w:t>
        </w:r>
        <w:r w:rsidRPr="007853E1">
          <w:rPr>
            <w:rFonts w:ascii="Arial" w:eastAsia="Times New Roman" w:hAnsi="Arial" w:cs="Arial"/>
            <w:i/>
            <w:iCs/>
            <w:color w:val="1155CC"/>
            <w:u w:val="single"/>
            <w:lang w:eastAsia="pl-PL"/>
          </w:rPr>
          <w:t>Mapie drogowej dla edukacji</w:t>
        </w:r>
      </w:hyperlink>
      <w:r w:rsidRPr="007853E1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Pr="007853E1">
        <w:rPr>
          <w:rFonts w:ascii="Arial" w:eastAsia="Times New Roman" w:hAnsi="Arial" w:cs="Arial"/>
          <w:color w:val="000000"/>
          <w:lang w:eastAsia="pl-PL"/>
        </w:rPr>
        <w:t> – to jeden z możliwych punktów wyjścia.</w:t>
      </w:r>
    </w:p>
    <w:p w:rsidR="007853E1" w:rsidRPr="007853E1" w:rsidRDefault="007853E1" w:rsidP="007853E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Przeprogramowanie na wartościową edukację wymaga uważności i spokojnej rozmowy, o co trudno w silnie spolaryzowanym społeczeństwie.</w:t>
      </w:r>
      <w:r w:rsidRPr="007853E1">
        <w:rPr>
          <w:rFonts w:ascii="Arial" w:eastAsia="Times New Roman" w:hAnsi="Arial" w:cs="Arial"/>
          <w:color w:val="000000"/>
          <w:lang w:eastAsia="pl-PL"/>
        </w:rPr>
        <w:t xml:space="preserve"> Rozporządzenie          o pracach domowych oraz proces „odchudzania” podstawy programowej wzbudziły kontrowersje i napięcia, których przynajmniej częściowo można było uniknąć.</w:t>
      </w:r>
    </w:p>
    <w:p w:rsidR="007853E1" w:rsidRPr="007853E1" w:rsidRDefault="007853E1" w:rsidP="007853E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Oczekujemy także przejrzystych zasad tworzenia zespołów koordynujących oraz jasności co do trybu ich pracy i decyzyjności. Mamy też nadzieję, że zostaną wykorzystane różne formy uspołecznienia procesu zmian</w:t>
      </w:r>
      <w:r w:rsidRPr="007853E1">
        <w:rPr>
          <w:rFonts w:ascii="Arial" w:eastAsia="Times New Roman" w:hAnsi="Arial" w:cs="Arial"/>
          <w:color w:val="000000"/>
          <w:lang w:eastAsia="pl-PL"/>
        </w:rPr>
        <w:t xml:space="preserve">, od </w:t>
      </w:r>
      <w:proofErr w:type="spellStart"/>
      <w:r w:rsidRPr="007853E1">
        <w:rPr>
          <w:rFonts w:ascii="Arial" w:eastAsia="Times New Roman" w:hAnsi="Arial" w:cs="Arial"/>
          <w:color w:val="000000"/>
          <w:lang w:eastAsia="pl-PL"/>
        </w:rPr>
        <w:t>prekonsultacji</w:t>
      </w:r>
      <w:proofErr w:type="spellEnd"/>
      <w:r w:rsidRPr="007853E1">
        <w:rPr>
          <w:rFonts w:ascii="Arial" w:eastAsia="Times New Roman" w:hAnsi="Arial" w:cs="Arial"/>
          <w:color w:val="000000"/>
          <w:lang w:eastAsia="pl-PL"/>
        </w:rPr>
        <w:t xml:space="preserve"> na etapie tworzenia dokumentów, przez konsultacje w sieci (z narzędziami do analizy nadesłanych uwag), po grupy fokusowe czy nauczycielskie, panele obywatelskie oraz uczniowskie             i naukowe debaty o profilu absolwenta i wytycznych dla twórców podstawy.</w:t>
      </w:r>
    </w:p>
    <w:p w:rsidR="007853E1" w:rsidRPr="007853E1" w:rsidRDefault="007853E1" w:rsidP="007853E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 xml:space="preserve">Żadna reforma nie wydarzy się dlatego, że zostaną zmienione zapisy                 w dokumentach. Najważniejsi są nauczyciele i nauczycielki, ich kompetencje oraz poczucie, że to także ich reforma. </w:t>
      </w:r>
      <w:r w:rsidRPr="007853E1">
        <w:rPr>
          <w:rFonts w:ascii="Arial" w:eastAsia="Times New Roman" w:hAnsi="Arial" w:cs="Arial"/>
          <w:color w:val="000000"/>
          <w:lang w:eastAsia="pl-PL"/>
        </w:rPr>
        <w:t xml:space="preserve">Michael </w:t>
      </w:r>
      <w:proofErr w:type="spellStart"/>
      <w:r w:rsidRPr="007853E1">
        <w:rPr>
          <w:rFonts w:ascii="Arial" w:eastAsia="Times New Roman" w:hAnsi="Arial" w:cs="Arial"/>
          <w:color w:val="000000"/>
          <w:lang w:eastAsia="pl-PL"/>
        </w:rPr>
        <w:t>Fullan</w:t>
      </w:r>
      <w:proofErr w:type="spellEnd"/>
      <w:r w:rsidRPr="007853E1">
        <w:rPr>
          <w:rFonts w:ascii="Arial" w:eastAsia="Times New Roman" w:hAnsi="Arial" w:cs="Arial"/>
          <w:color w:val="000000"/>
          <w:lang w:eastAsia="pl-PL"/>
        </w:rPr>
        <w:t>, znawca systemów edukacji na świecie, podpowiada, że „jeśli jakość pracy nauczyciela jest podstawowym czynnikiem wpływającym na uczenie się uczniów i jeśli dążymy do transformacji całego systemu, to musimy doprowadzić do sytuacji, w której praktycznie wszyscy nauczyciele czują się autorami reform”.</w:t>
      </w:r>
      <w:r w:rsidRPr="007853E1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Pr="007853E1">
        <w:rPr>
          <w:rFonts w:ascii="Arial" w:eastAsia="Times New Roman" w:hAnsi="Arial" w:cs="Arial"/>
          <w:color w:val="000000"/>
          <w:lang w:eastAsia="pl-PL"/>
        </w:rPr>
        <w:t xml:space="preserve"> Nie można tego zaniedbać – widać to we wszystkich systemach edukacji, które  odniosły sukces. Należy też, tak jak to zrobiono choćby w Walii, prowadzić kampanię społeczną o szkole na miarę XXI wieku, o pożądanym profilu jej absolwenta, nowych sposobach nauczania i uczenia się. </w:t>
      </w:r>
      <w:r w:rsidRPr="007853E1">
        <w:rPr>
          <w:rFonts w:ascii="Arial" w:eastAsia="Times New Roman" w:hAnsi="Arial" w:cs="Arial"/>
          <w:b/>
          <w:bCs/>
          <w:color w:val="000000"/>
          <w:lang w:eastAsia="pl-PL"/>
        </w:rPr>
        <w:t>Za dużo było w Polsce złej narracji o szkole. Potrzeba czasu i środków, żeby ją zmienić.</w:t>
      </w:r>
    </w:p>
    <w:p w:rsidR="007853E1" w:rsidRPr="007853E1" w:rsidRDefault="007853E1" w:rsidP="00785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3E1" w:rsidRPr="007853E1" w:rsidRDefault="007853E1" w:rsidP="007853E1">
      <w:pPr>
        <w:spacing w:before="16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Sygnatariusze:  </w:t>
      </w:r>
    </w:p>
    <w:p w:rsidR="007853E1" w:rsidRPr="007853E1" w:rsidRDefault="007853E1" w:rsidP="007853E1">
      <w:pPr>
        <w:numPr>
          <w:ilvl w:val="0"/>
          <w:numId w:val="1"/>
        </w:numPr>
        <w:spacing w:before="160"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Centrum Nauki Kopernik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lang w:eastAsia="pl-PL"/>
        </w:rPr>
      </w:pPr>
      <w:r w:rsidRPr="007853E1">
        <w:rPr>
          <w:rFonts w:ascii="Arial" w:eastAsia="Times New Roman" w:hAnsi="Arial" w:cs="Arial"/>
          <w:color w:val="222222"/>
          <w:shd w:val="clear" w:color="auto" w:fill="FFFFFF"/>
          <w:lang w:eastAsia="pl-PL"/>
        </w:rPr>
        <w:t>Edukacyjna Fundacja im. Romana Czerneckiego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 xml:space="preserve">Fundacja </w:t>
      </w:r>
      <w:proofErr w:type="spellStart"/>
      <w:r w:rsidRPr="007853E1">
        <w:rPr>
          <w:rFonts w:ascii="Arial" w:eastAsia="Times New Roman" w:hAnsi="Arial" w:cs="Arial"/>
          <w:color w:val="000000"/>
          <w:lang w:eastAsia="pl-PL"/>
        </w:rPr>
        <w:t>Code</w:t>
      </w:r>
      <w:proofErr w:type="spellEnd"/>
      <w:r w:rsidRPr="007853E1">
        <w:rPr>
          <w:rFonts w:ascii="Arial" w:eastAsia="Times New Roman" w:hAnsi="Arial" w:cs="Arial"/>
          <w:color w:val="000000"/>
          <w:lang w:eastAsia="pl-PL"/>
        </w:rPr>
        <w:t xml:space="preserve"> for Green (dotychczas Fundacja Forum Inicjatyw Społecznych)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 xml:space="preserve">Fundacja </w:t>
      </w:r>
      <w:proofErr w:type="spellStart"/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Edumind</w:t>
      </w:r>
      <w:proofErr w:type="spellEnd"/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 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 xml:space="preserve">Fundacja </w:t>
      </w:r>
      <w:proofErr w:type="spellStart"/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EduTank</w:t>
      </w:r>
      <w:proofErr w:type="spellEnd"/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 xml:space="preserve">Fundacja </w:t>
      </w:r>
      <w:proofErr w:type="spellStart"/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Envisio</w:t>
      </w:r>
      <w:proofErr w:type="spellEnd"/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 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Fundacja Panoptykon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 xml:space="preserve">Fundacja </w:t>
      </w:r>
      <w:proofErr w:type="spellStart"/>
      <w:r w:rsidRPr="007853E1">
        <w:rPr>
          <w:rFonts w:ascii="Arial" w:eastAsia="Times New Roman" w:hAnsi="Arial" w:cs="Arial"/>
          <w:color w:val="000000"/>
          <w:lang w:eastAsia="pl-PL"/>
        </w:rPr>
        <w:t>Teach</w:t>
      </w:r>
      <w:proofErr w:type="spellEnd"/>
      <w:r w:rsidRPr="007853E1">
        <w:rPr>
          <w:rFonts w:ascii="Arial" w:eastAsia="Times New Roman" w:hAnsi="Arial" w:cs="Arial"/>
          <w:color w:val="000000"/>
          <w:lang w:eastAsia="pl-PL"/>
        </w:rPr>
        <w:t xml:space="preserve"> for Poland 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lastRenderedPageBreak/>
        <w:t xml:space="preserve">Fundacja OFF </w:t>
      </w:r>
      <w:proofErr w:type="spellStart"/>
      <w:r w:rsidRPr="007853E1">
        <w:rPr>
          <w:rFonts w:ascii="Arial" w:eastAsia="Times New Roman" w:hAnsi="Arial" w:cs="Arial"/>
          <w:color w:val="000000"/>
          <w:lang w:eastAsia="pl-PL"/>
        </w:rPr>
        <w:t>school</w:t>
      </w:r>
      <w:proofErr w:type="spellEnd"/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Fundacja SOK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Fundacja Ja, Nauczyciel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Fundacja Szkoła z Klasą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>Fundacja Edukacyjna Przedsiębiorczości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lang w:eastAsia="pl-PL"/>
        </w:rPr>
      </w:pPr>
      <w:r w:rsidRPr="007853E1">
        <w:rPr>
          <w:rFonts w:ascii="Arial" w:eastAsia="Times New Roman" w:hAnsi="Arial" w:cs="Arial"/>
          <w:color w:val="222222"/>
          <w:shd w:val="clear" w:color="auto" w:fill="FFFFFF"/>
          <w:lang w:eastAsia="pl-PL"/>
        </w:rPr>
        <w:t>Fundacja Wspomagania Wsi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lang w:eastAsia="pl-PL"/>
        </w:rPr>
      </w:pPr>
      <w:r w:rsidRPr="007853E1">
        <w:rPr>
          <w:rFonts w:ascii="Arial" w:eastAsia="Times New Roman" w:hAnsi="Arial" w:cs="Arial"/>
          <w:color w:val="222222"/>
          <w:shd w:val="clear" w:color="auto" w:fill="FFFFFF"/>
          <w:lang w:eastAsia="pl-PL"/>
        </w:rPr>
        <w:t>Fundacja Dajemy Dzieciom Siłę 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lang w:eastAsia="pl-PL"/>
        </w:rPr>
      </w:pPr>
      <w:r w:rsidRPr="007853E1">
        <w:rPr>
          <w:rFonts w:ascii="Arial" w:eastAsia="Times New Roman" w:hAnsi="Arial" w:cs="Arial"/>
          <w:color w:val="222222"/>
          <w:shd w:val="clear" w:color="auto" w:fill="FFFFFF"/>
          <w:lang w:eastAsia="pl-PL"/>
        </w:rPr>
        <w:t>Fundacja Cyfrowa Innowacja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 xml:space="preserve">Fundacja Varia </w:t>
      </w:r>
      <w:proofErr w:type="spellStart"/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Posnania</w:t>
      </w:r>
      <w:proofErr w:type="spellEnd"/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Fundacja Rozwoju Dzieci im. Jana Amosa Komeńskiego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Fundacja Edukacji Domowej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853E1">
        <w:rPr>
          <w:rFonts w:ascii="Arial" w:eastAsia="Times New Roman" w:hAnsi="Arial" w:cs="Arial"/>
          <w:color w:val="222222"/>
          <w:shd w:val="clear" w:color="auto" w:fill="FFFFFF"/>
          <w:lang w:eastAsia="pl-PL"/>
        </w:rPr>
        <w:t>Grupa OOSP "Łańcuch Światła"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proofErr w:type="spellStart"/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Holistic</w:t>
      </w:r>
      <w:proofErr w:type="spellEnd"/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Think</w:t>
      </w:r>
      <w:proofErr w:type="spellEnd"/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 xml:space="preserve"> Tank 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Obywatele Kultury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Kobiety Filmu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853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Krajowe Forum Oświaty Niepublicznej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222222"/>
          <w:lang w:eastAsia="pl-PL"/>
        </w:rPr>
      </w:pPr>
      <w:r w:rsidRPr="007853E1">
        <w:rPr>
          <w:rFonts w:ascii="Arial" w:eastAsia="Times New Roman" w:hAnsi="Arial" w:cs="Arial"/>
          <w:color w:val="222222"/>
          <w:shd w:val="clear" w:color="auto" w:fill="FFFFFF"/>
          <w:lang w:eastAsia="pl-PL"/>
        </w:rPr>
        <w:t xml:space="preserve">Stowarzyszenie </w:t>
      </w:r>
      <w:proofErr w:type="spellStart"/>
      <w:r w:rsidRPr="007853E1">
        <w:rPr>
          <w:rFonts w:ascii="Arial" w:eastAsia="Times New Roman" w:hAnsi="Arial" w:cs="Arial"/>
          <w:color w:val="222222"/>
          <w:shd w:val="clear" w:color="auto" w:fill="FFFFFF"/>
          <w:lang w:eastAsia="pl-PL"/>
        </w:rPr>
        <w:t>dO!PAmina</w:t>
      </w:r>
      <w:proofErr w:type="spellEnd"/>
      <w:r w:rsidRPr="007853E1">
        <w:rPr>
          <w:rFonts w:ascii="Arial" w:eastAsia="Times New Roman" w:hAnsi="Arial" w:cs="Arial"/>
          <w:color w:val="222222"/>
          <w:shd w:val="clear" w:color="auto" w:fill="FFFFFF"/>
          <w:lang w:eastAsia="pl-PL"/>
        </w:rPr>
        <w:t xml:space="preserve"> lab</w:t>
      </w:r>
    </w:p>
    <w:p w:rsidR="007853E1" w:rsidRPr="007853E1" w:rsidRDefault="007853E1" w:rsidP="007853E1">
      <w:pPr>
        <w:numPr>
          <w:ilvl w:val="0"/>
          <w:numId w:val="1"/>
        </w:numPr>
        <w:spacing w:after="0" w:line="240" w:lineRule="auto"/>
        <w:ind w:right="-4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853E1">
        <w:rPr>
          <w:rFonts w:ascii="Arial" w:eastAsia="Times New Roman" w:hAnsi="Arial" w:cs="Arial"/>
          <w:color w:val="000000"/>
          <w:lang w:eastAsia="pl-PL"/>
        </w:rPr>
        <w:t xml:space="preserve">Stowarzyszenie </w:t>
      </w:r>
      <w:proofErr w:type="spellStart"/>
      <w:r w:rsidRPr="007853E1">
        <w:rPr>
          <w:rFonts w:ascii="Arial" w:eastAsia="Times New Roman" w:hAnsi="Arial" w:cs="Arial"/>
          <w:color w:val="000000"/>
          <w:lang w:eastAsia="pl-PL"/>
        </w:rPr>
        <w:t>Kogutorium</w:t>
      </w:r>
      <w:proofErr w:type="spellEnd"/>
      <w:r w:rsidRPr="007853E1">
        <w:rPr>
          <w:rFonts w:ascii="Arial" w:eastAsia="Times New Roman" w:hAnsi="Arial" w:cs="Arial"/>
          <w:color w:val="000000"/>
          <w:lang w:eastAsia="pl-PL"/>
        </w:rPr>
        <w:t> </w:t>
      </w:r>
    </w:p>
    <w:p w:rsidR="007853E1" w:rsidRPr="007853E1" w:rsidRDefault="007853E1" w:rsidP="007853E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</w:p>
    <w:p w:rsidR="00E72C96" w:rsidRDefault="00E72C96"/>
    <w:sectPr w:rsidR="00E7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016C3"/>
    <w:multiLevelType w:val="multilevel"/>
    <w:tmpl w:val="FB00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E1"/>
    <w:rsid w:val="007853E1"/>
    <w:rsid w:val="00E7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1E084-C803-479C-ABF2-2FC48BDC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85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53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85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sdlaedukacji.pl/wp-content/uploads/2023/09/sos-dla-edu-mapa-broszura-wersja-robocza.pdf?smclient=ab217e3f-60b3-4e6b-9963-636afbc2996d&amp;utm_source=salesmanago&amp;utm_medium=email&amp;utm_campaign=defau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sdlaedukacji.pl/10-rozwiazan-na-100-dni-nowe-otwarcie-dla-edukacj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Klon Jawor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1</cp:revision>
  <dcterms:created xsi:type="dcterms:W3CDTF">2024-05-24T16:21:00Z</dcterms:created>
  <dcterms:modified xsi:type="dcterms:W3CDTF">2024-05-24T16:22:00Z</dcterms:modified>
</cp:coreProperties>
</file>