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1A9" w:rsidRPr="009901A9" w:rsidRDefault="009901A9" w:rsidP="009901A9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Warszawa, 27.09.2023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01A9" w:rsidRDefault="009901A9" w:rsidP="009901A9">
      <w:pPr>
        <w:spacing w:after="120" w:line="240" w:lineRule="auto"/>
        <w:jc w:val="right"/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</w:pPr>
    </w:p>
    <w:p w:rsidR="009901A9" w:rsidRPr="009901A9" w:rsidRDefault="009901A9" w:rsidP="009901A9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>Komisja Europejska</w:t>
      </w:r>
    </w:p>
    <w:p w:rsidR="009901A9" w:rsidRPr="009901A9" w:rsidRDefault="009901A9" w:rsidP="009901A9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 xml:space="preserve">Dyrekcja Generalna ds. </w:t>
      </w:r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br/>
        <w:t>Zatrudnienia, Spraw Społecznych</w:t>
      </w:r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br/>
        <w:t xml:space="preserve"> i Włączenia Społecznego</w:t>
      </w:r>
    </w:p>
    <w:p w:rsid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Do środowiska organizacji obywatelskich w Polsce dotarły informacje o prowadzonych obecnie uzgodnieniach między Komisją Europejską a Ministerstwami: Funduszy i Polityki Regionalnej oraz Rodziny i Polityki Społecznej w sprawie aneksu do polskich Wytycznych EFS+. Aneks ma regulować kwestie „otwierania się placówek całodobowych” na usługi świadczone w społeczności lokalnej. 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Nie znamy  szczegółowych zapisów aneksu, gdyż jako partnerzy społeczeństwa obywatelskiego nie zostaliśmy zaproszeni do dialogu i dyskusji w tej sprawie. Jesteśmy pełni obaw, że zaproponowane w aneksie rozwiązania umożliwią finansowanie placówek całodobowych (zwłaszcza domów pomocy społecznej i podmiotów prowadzących w ramach działalności gospodarczej placówki zapewniające całodobową opiekę osobom niepełnosprawnym, przewlekle chorym lub osobom w podeszłym wieku). Najbardziej obawiamy się, że zapisy aneksu umożliwią tworzenie w domach pomocy społecznej mieszkań wspomaganych</w:t>
      </w:r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>,</w:t>
      </w: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co jest całkowitym zaprzeczeniem idei niezależnego życia i jest sprzeczne z aktami prawa międzynarodowego ratyfikowanymi przez Polskę, w szczególności Konwencją ONZ o prawach osób z niepełnosprawnościami, Konwencją ONZ o prawach dziecka, jak również Kartą Praw Podstawowych. Dlatego też zwracamy się do Państwa z prośbą o zablokowanie takich rozwiązań oraz o włączenie partnerów społeczeństwa obywatelskiego do dialogu w tej sprawie, abyśmy mogli wspólnie zaproponować rozwiązania, które będą wspierały rzeczywistą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deinstytucjonalizację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a nie prowadziły do wytrącania środków EFS+ na działania, które nie sprzyjają niezależnemu życiu.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 xml:space="preserve">Ponadto Ministerstwo Rodziny i Polityki Społecznej usiłuje dodatkowo przeprowadzić rozwiązania zmieniające polskie wytyczne EFS+ dotyczące finansowania opieki </w:t>
      </w:r>
      <w:proofErr w:type="spellStart"/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>wytchnieniowej</w:t>
      </w:r>
      <w:proofErr w:type="spellEnd"/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 xml:space="preserve">. Usiłuje doprowadzić do sytuacji, w której wsparcie </w:t>
      </w:r>
      <w:proofErr w:type="spellStart"/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>wytchnieniowe</w:t>
      </w:r>
      <w:proofErr w:type="spellEnd"/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 xml:space="preserve"> o charakterze całodobowym będzie realizowane i finansowane wyłącznie w tych placówkach, które podlegają nadzorowi administracji rządowej, co w dużej mierze dotyczy długoterminowych placówek całodobowych. Obraźliwie przedstawia się sytuację, jakoby obecna opieka sprawowana była w „garażach, hostelach, hotelach, halach, magazynach”, co jest </w:t>
      </w:r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lastRenderedPageBreak/>
        <w:t xml:space="preserve">nieprawdziwe i obrażające zarówno sektor organizacji obywatelskich, który już dzisiaj realizuje wiele działań w tym zakresie, jak również małe ośrodki pomocy społecznej realizujące wsparcie </w:t>
      </w:r>
      <w:proofErr w:type="spellStart"/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>wytchnieniowe</w:t>
      </w:r>
      <w:proofErr w:type="spellEnd"/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 xml:space="preserve"> w warunkach domowych. Takie propozycje zgłaszane bez społecznej dyskusji i dialogu mogą budzić tylko oburzenie.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Przypominamy, że od kilku lat toczy się w Polsce debata dotycząca rozwoju usług społecznych i zdrowotnych oraz procesu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deinstytucjonalizacji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. Dyskusja ta była i jest niezwykle burzliwa z uwagi na różnorodność interesariuszy i ich potrzeb i oczekiwań. Ostateczne decyzje przyjęte przez rząd w Strategii Rozwoju Usług Społecznych uogólniły wiele propozycji strony społecznej, uniemożliwiając zrozumienie rzeczywistych intencji. Wiele rozwiązań zostało potraktowanych w sposób bardzo kompromisowy lub odłożony w czasie. Brak również jakiegokolwiek śladu koordynacji działań pomocy społecznej, wsparcia rodziny i pieczy zastępczej oraz ochrony zdrowia.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Rozumiemy, że proces zmian w placówkach całodobowych i przenoszenia zasobów ze wsparcia instytucjonalnego do działań środowiskowych wymaga dokładnego rozplanowania i różnego podejścia z uwagi na charakter i typ placówki. Mieliśmy przekonanie, że wszyscy uczestnicy prowadzonego w Polsce dialogu uznali, że kluczowe jest rozwijanie w jak największym stopniu usług o charakterze środowiskowym, jak najbliżej ludzi. Tak też miały być realizowane przedsięwzięcia w ramach programów europejskich. Niestety podejmowane w ostatnim czasie przedsięwzięcia zaczynają zmierzać w stronę wzmacniania placówek całodobowych pod pozorem „otwierania ich na środowisko”. Widoczne jest to w projektach programu FERS, jak również zmianach do ustawy o pomocy społecznej. </w:t>
      </w:r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>Obawiamy się, że aneks do polskich Wytycznych EFS+ oraz promowane przez Ministerstwo Rodziny i Polityki Społecznej zmiany do tych Wytycznych wdrożone bez dyskusji i konsultacji z sektorem społecznym, doprowadzą do zasadniczej zmiany podejścia i zamiast rozwijać usługi w społecznościach lokalnych, działania i środki EFS+ zostaną skierowane na wzmacnianie instytucji całodobowych.</w:t>
      </w: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 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Już dziś, obecne wytyczne wymagają poważnej dyskusji, bowiem ich treść jest sprzeczna z Konwencją ONZ o prawach osób z niepełnosprawnościami oraz Kartą Praw Podstawowych i wobec tego również z Umową Partnerstwa. Przykładowo obecne wytyczne pozwalają na tworzenie siedmiu 7-osobowych mieszkań wspomaganych w ramach jednego budynku (co oznacza do 49 osób w jednym budynku!) przy nieograniczonej liczbie takich budynków na terenie pojedynczej nieruchomości i nieruchomości sąsiadujących. Teraz zaś dodatkowo mają się pojawić propozycje, które w znaczący sposób pogorszą jeszcze dotychczasową politykę. </w:t>
      </w:r>
      <w:r w:rsidRPr="009901A9">
        <w:rPr>
          <w:rFonts w:ascii="Verdana" w:eastAsia="Times New Roman" w:hAnsi="Verdana" w:cs="Times New Roman"/>
          <w:bCs/>
          <w:color w:val="000000"/>
          <w:sz w:val="24"/>
          <w:szCs w:val="24"/>
          <w:lang w:eastAsia="pl-PL"/>
        </w:rPr>
        <w:t xml:space="preserve">Dodatkowe próby zinstytucjonalizowania opieki </w:t>
      </w:r>
      <w:proofErr w:type="spellStart"/>
      <w:r w:rsidRPr="009901A9">
        <w:rPr>
          <w:rFonts w:ascii="Verdana" w:eastAsia="Times New Roman" w:hAnsi="Verdana" w:cs="Times New Roman"/>
          <w:bCs/>
          <w:color w:val="000000"/>
          <w:sz w:val="24"/>
          <w:szCs w:val="24"/>
          <w:lang w:eastAsia="pl-PL"/>
        </w:rPr>
        <w:t>wytchnieniowej</w:t>
      </w:r>
      <w:proofErr w:type="spellEnd"/>
      <w:r w:rsidRPr="009901A9">
        <w:rPr>
          <w:rFonts w:ascii="Verdana" w:eastAsia="Times New Roman" w:hAnsi="Verdana" w:cs="Times New Roman"/>
          <w:bCs/>
          <w:color w:val="000000"/>
          <w:sz w:val="24"/>
          <w:szCs w:val="24"/>
          <w:lang w:eastAsia="pl-PL"/>
        </w:rPr>
        <w:t xml:space="preserve"> są kolejnym regresem polityk publicznych. 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lastRenderedPageBreak/>
        <w:t xml:space="preserve">Może to zaprzepaścić możliwości efektywnego wykorzystania środków na upodmiotowienie mieszkańców i realizację prawdziwej, zgodnej z międzynarodowymi standardami i praktykami, polityki rozwoju środowiskowych usług społecznych. Zamiast tego środki mogą finansować realizację fikcyjnej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deinstytucjonalizacji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w ramach której powstaną mieszkania wspomagane, które zachowają cechy instytucji, a nie usługi w społeczności lokalnej.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Dlatego też zwracamy się o zablokowanie rozwiązań prowadzących do finansowania instytucji i uruchamiania mieszkań wspomaganych na terenie instytucji</w:t>
      </w:r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 xml:space="preserve">, uniemożliwienie rozwiązań niszczących opiekę </w:t>
      </w:r>
      <w:proofErr w:type="spellStart"/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>wytchnieniową</w:t>
      </w:r>
      <w:proofErr w:type="spellEnd"/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pl-PL"/>
        </w:rPr>
        <w:t xml:space="preserve"> i przypisywanie jej placówkom</w:t>
      </w: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oraz przede wszystkim o włączenie partnerów społeczeństwa obywatelskiego do kompleksowego dialogu w sprawie aneksu i zmian do krajowych Wytycznych EFS+.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Cezary Miżejewski, Ogólnopolski Związek Rewizyjny Spółdzielni Socjalnych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Joanna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Luberadzka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-Gruca, Fundacja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„</w:t>
      </w: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Polki Mogą Wszystko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”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Joanna Cwojdzińska, Polskie Stowarzyszenie na rzecz Osób z Niepełnosprawnością Intelektualną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Piotr Olech, Towarzystwo Pomocy im. św. Brata Alberta,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Housing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First - Najpierw Mieszkanie w Gdańsku 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Dorota Piotrowska, Spółdzielnia Socjalna “Arka” - Gostyń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Damian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Duszczenko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Stowarzyszenie Łódź dla ludzi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Tomasz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Musielski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Stowarzyszenie “Ja-Ty-My” Łódź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Małgorzata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Pospieszyńska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Spółdzielnia Socjalna “ Arka”,</w:t>
      </w: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Gostyń</w:t>
      </w:r>
    </w:p>
    <w:p w:rsid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Piotr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Todys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Fundacja TUS Warszawa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Ryszard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Szarfenberg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, 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Polski Komitet EAPN</w:t>
      </w:r>
    </w:p>
    <w:p w:rsid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Anna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Drabarz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Podlaski Sejmik Osób z Niepełnosprawnościami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Paweł Wiśniewski, Fundacja Konwent Klubów i Centrów Integracji Społecznej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Waldemar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Różanowski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Osoba z Niepełnosprawnością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Piotr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Frołowicz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, Spółdzielnia Socjalna “Grupa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Alivio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Spn.s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” Zielona Góra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Marzena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Różanowska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Osoba z Niepełnosprawnościami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Krzysztof Kurowski, Polskie Forum Osób z Niepełnosprawnościami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Adam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Zawisny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Stowarzyszenie Instytut Niezależnego Życia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lastRenderedPageBreak/>
        <w:t>Mateusz Czechowski, Spółdzielnia Socjalna “ALTERNATYWY”, Zielona Góra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Beata Potocka, Koalicja na rzecz Rodzinnej Opieki Zastępczej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Marta Młynarczyk, Fundacja na Rzecz Osób Niepełnosprawnych “Arkadia” w Toruniu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Renata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Birtus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Fundacja Nasz Przyjazny Dom w Sopocie 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Katarzyna Kosecka, matka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OzN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z NI w st. znacznym, współorganizatorka Protest 2119pl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Grażyna Nartowska-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Kijok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, Federacja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Mazowia</w:t>
      </w:r>
      <w:proofErr w:type="spellEnd"/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Agata Ługowska,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</w:t>
      </w: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Siedlecka Spółdzielnia Socjalna Caritas.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Piotr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Harhaj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- Stowarzyszenie Na Drodze Ekspresji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Grażyna Stachowiak - Spółdzielnia Socjalna "Uciec dysforii" 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Bartłomiej Głuszak - Federacja Organizacji Socjalnych</w:t>
      </w:r>
      <w:r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</w:t>
      </w: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Województwa Warmińsko Mazurskiego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FOSa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 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Michał Guć, wiceprezydent Gdyni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Monika Lewandowska, Komisja Społeczno-Gospodarcza Obszaru Metropolitalnego Gdańsk-Gdynia-Sopot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Małgorzata Szumowska, Fundacja Centrum Edukacji Niewidzialna 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Katarzyna Karczewska, Gdyńska Fundacja “Dom Marzeń”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Przemysław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Żydok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Fundacja Aktywizacja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Filip Rodzik, Skorpion Polkowice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Piotr Kuźniak, Fundacja Imago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Agata Wojciechowska, Studenckie Stowarzyszenie Pomocy Niepełnosprawnym, Poznań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Tomasz Kaźmierczak, Stowarzyszenie Centrum Informacji Społecznej, Warszawa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Andrzej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Jurkian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Warmińsko-Mazurski Sejmik Osób Niepełnosprawnych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Aleksandra Sosna, Stowarzyszenie “Cała Naprzód”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Łukasz Gorczyński, Fundacja trzeci.org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Krzysztof Dobies, Fundacja Avalon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Katarzyna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Gruszecka-Spychała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wiceprezydentka Gdyni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Ilona Pietrzak, Instytut Spraw Obywatelskich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Izabela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Krasiejko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Ogólnopolskie Stowarzyszenie Asystentów Rodziny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Sylwester Pyrka, Spółdzielnia Socjalna Zakład Aktywności Zawodowej, Zielona Góra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lastRenderedPageBreak/>
        <w:t xml:space="preserve">Maria Królikowska,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OzN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#konwencyjnie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Nina Królikowska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OzN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znaczną.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Magdalena Osińska-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Kurzywilk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Koalicja na pomoc niesamodzielnym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Mariusz Kwiatkowski, Uniwersytet Zielonogórski, Fundacja Partycypacja</w:t>
      </w:r>
      <w:bookmarkStart w:id="0" w:name="_GoBack"/>
      <w:bookmarkEnd w:id="0"/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Zbigniew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Worony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Fundacja Inne Spojrzenie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Rafał Skrzypczyk, Fundacja Aktywnej Rehabilitacji “FAR”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Marek Wysocki, Centrum Projektowania Uniwersalnego Politechniki Gdańskiej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Jarosław Wojtasiński, Stowarzyszenie Rodzicielstwa Zastępczego Jedno Serce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Karolina Bąkowska, Stowarzyszenie Zastępczego Rodzicielstwa Oddział w Złotowie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Małgorzata Franczak, Wrocławska grupa branżowa osób z niepełnosprawnością i dostępności,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Alina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Kaszkiel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-Suska, Gdańsk, Fundacja Oparcia Społecznego Aleksandry FOSA,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Anna Jurczyk, Spółdzielnia Socjalna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Perunica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Byczyna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Jakub Wilczek, Ogólnopolska Federacja na rzecz Rozwiązywania Problemu Bezdomności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Bartosz Tarnowski, osoba z niepełnosprawnością ruchową, członek partii Lewica Razem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Barbara Sadowska,</w:t>
      </w: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Fundacja Pomocy Wzajemnej Barka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Agnieszka Bal,</w:t>
      </w: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Stowarzyszenie Mówić bez słów ISAC AAC Polska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Karolina Dreszer - Smalec, Ogólnopolska Federacja Organizacji Pozarządowych OFOP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Katarzyna Przybylska, Fundacja Habitat for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Humanity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Poland 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Renata Orłowska, Fundacja Wbrew Pozorom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Lidia Rusińska, Spółdzielnia Socjalna Zielone Oko, Zielona Góra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Adriana Porowska,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Kamiliańska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 Misja Pomocy Społecznej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Wojciech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Wekwert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Chrześcijańska Fundacja Rozwoju Osobistego RONDO, Zielona Góra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Agnieszka Pytlik, Stowarzyszenie Działań Lokalnych Spichlerz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Agnieszka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Szpindowska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Spółdzielnia Socjalna Horyzonty Kultury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Elżbieta Krupa, Stowarzyszenie Synergia, Lublin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Iwona Zaborowska, Ośrodek wspierania Organizacji Pozarządowych, Białystok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lastRenderedPageBreak/>
        <w:t>Izabela Grabowska, Szkoła Główna Handlowa, Instytut Statystyki i Demografii, Centrum Wspierania Aktywności Lokalnej  CAL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Jarosław Pilecki, Wielobranżowa Spółdzielnia Socjalna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Arte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Bielawa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Adam Szulczewski, Fundacja na rzecz Collegium Polonicum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Łukasz Komuda, Fundacja Inicjatyw Społeczno-Ekonomicznych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Renata Rogowska, Fundacja Eudajmonia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Magdalena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Kocejko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Szkoła Główna Handlowa, Stowarzyszenie Instytut Niezależnego Życia </w:t>
      </w:r>
    </w:p>
    <w:p w:rsidR="009901A9" w:rsidRP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 xml:space="preserve">dr Łukasz Orylski, </w:t>
      </w:r>
      <w:proofErr w:type="spellStart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OzN</w:t>
      </w:r>
      <w:proofErr w:type="spellEnd"/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, Europejska Sieć Niezależnego Życia/Protest 2119.</w:t>
      </w:r>
    </w:p>
    <w:p w:rsidR="009901A9" w:rsidRDefault="009901A9" w:rsidP="009901A9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Estera Szymczak Magdalena Cichowicz, Marcin Tylman, Fundacja Aktywizacji i Integracji, Nowe</w:t>
      </w:r>
    </w:p>
    <w:p w:rsidR="00B01A83" w:rsidRPr="00B01A83" w:rsidRDefault="00B01A83" w:rsidP="00B01A83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K</w:t>
      </w:r>
      <w:r w:rsidRPr="00B01A83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arolina Kosecka. 2119</w:t>
      </w:r>
    </w:p>
    <w:p w:rsidR="00B01A83" w:rsidRPr="009901A9" w:rsidRDefault="00B01A83" w:rsidP="00B01A83">
      <w:pPr>
        <w:numPr>
          <w:ilvl w:val="0"/>
          <w:numId w:val="2"/>
        </w:numPr>
        <w:spacing w:after="120" w:line="240" w:lineRule="auto"/>
        <w:textAlignment w:val="baseline"/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</w:pPr>
      <w:r w:rsidRPr="00B01A83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Mateusz Andrysiak, Dalej Razem sp. z o.o., Zielona Góra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 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pl-PL"/>
        </w:rPr>
        <w:t>Do wiadomości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Ministerstwo Funduszy i Polityki Regionalnej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Ministerstwo Rodziny i Polityki Społecznej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Rzecznik Praw Obywatelskich</w:t>
      </w:r>
    </w:p>
    <w:p w:rsidR="009901A9" w:rsidRPr="009901A9" w:rsidRDefault="009901A9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01A9">
        <w:rPr>
          <w:rFonts w:ascii="Verdana" w:eastAsia="Times New Roman" w:hAnsi="Verdana" w:cs="Times New Roman"/>
          <w:color w:val="000000"/>
          <w:sz w:val="24"/>
          <w:szCs w:val="24"/>
          <w:lang w:eastAsia="pl-PL"/>
        </w:rPr>
        <w:t>Podkomitet ds. rozwoju partnerstwa Komitet Umowy Partnerstwa</w:t>
      </w:r>
    </w:p>
    <w:p w:rsidR="00813B75" w:rsidRPr="00813B75" w:rsidRDefault="00813B75" w:rsidP="009901A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531E" w:rsidRDefault="0070531E" w:rsidP="009901A9">
      <w:pPr>
        <w:spacing w:after="120" w:line="240" w:lineRule="auto"/>
      </w:pPr>
    </w:p>
    <w:sectPr w:rsidR="007053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55A75"/>
    <w:multiLevelType w:val="multilevel"/>
    <w:tmpl w:val="E67013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28806FB"/>
    <w:multiLevelType w:val="multilevel"/>
    <w:tmpl w:val="E81C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B75"/>
    <w:rsid w:val="001746F0"/>
    <w:rsid w:val="0070531E"/>
    <w:rsid w:val="00813B75"/>
    <w:rsid w:val="008D4DA7"/>
    <w:rsid w:val="009901A9"/>
    <w:rsid w:val="00B0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741507-FD06-4EA0-AB04-75A106CC6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3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1579</Words>
  <Characters>9480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Ula</cp:lastModifiedBy>
  <cp:revision>2</cp:revision>
  <cp:lastPrinted>2023-09-27T14:02:00Z</cp:lastPrinted>
  <dcterms:created xsi:type="dcterms:W3CDTF">2023-09-28T13:04:00Z</dcterms:created>
  <dcterms:modified xsi:type="dcterms:W3CDTF">2023-09-28T13:04:00Z</dcterms:modified>
</cp:coreProperties>
</file>