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3CD4C1" w14:textId="77777777" w:rsidR="00CB1955" w:rsidRPr="00127780" w:rsidRDefault="00CB1955" w:rsidP="00CB1955">
      <w:pPr>
        <w:jc w:val="center"/>
        <w:rPr>
          <w:rFonts w:ascii="Arial" w:hAnsi="Arial" w:cs="Arial"/>
          <w:b/>
          <w:bCs/>
        </w:rPr>
      </w:pPr>
      <w:r w:rsidRPr="00127780">
        <w:rPr>
          <w:rFonts w:ascii="Arial" w:hAnsi="Arial" w:cs="Arial"/>
          <w:b/>
          <w:bCs/>
        </w:rPr>
        <w:t>Kraina Eksperymentów, ekologiczna stonoga…– tak młodzi będą ratować środowisko</w:t>
      </w:r>
    </w:p>
    <w:p w14:paraId="67060C43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Style w:val="Strong"/>
          <w:rFonts w:ascii="Arial" w:hAnsi="Arial" w:cs="Arial"/>
          <w:sz w:val="22"/>
          <w:szCs w:val="22"/>
        </w:rPr>
        <w:t xml:space="preserve">Dzieci patrzą na problemy związane ze stanem naszej planety świeżym okiem. Mają głowy pełne pomysłów i chęci do działania. Potrzebują jedynie wsparcia we wprowadzeniu ich w życie. Z pomocą przychodzi realizowany przez P&amp;G i Fundację Nasza Ziemia autorski projekt „Czysta Ziemia”, w ramach którego wybrane w konkursie szkoły otrzymały właśnie granty na realizację najlepszych projektów ekologicznych. </w:t>
      </w:r>
    </w:p>
    <w:p w14:paraId="6E1157EE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Rozwijanie świadomości ekologicznej już od najmłodszych lat, to szansa na zaszczepienie w dzieciach dobrych nawyków, które będą procentować w dorosłym życiu. Jak przekazywać wiedzę, aby młodzi nauczyli się podejmowania codziennych wyborów, które mają wpływ na przyszłość planety i następnych pokoleń? W odpowiedzi na wyzwania, przed którymi dzisiaj stają zarówno rodzice jak i nauczyciele, Fundacja Nasza Ziemia i Procter &amp; Gamble opracowały poświęcony tematyce ekologicznej projekt edukacyjny „Czysta Ziemia”. Oszczędzanie wody, ograniczenie zużycia energii oraz segregacja odpadów, to codzienne działania, dzięki którym możemy zapobiegać zmianom klimatycznym i to na nich właśnie skupia się dopasowana do wieku treść materiałów dla uczniów z klas I-VI oraz ich starszych kolegów i koleżanek z klas VII-VIII.</w:t>
      </w:r>
      <w:hyperlink r:id="rId7" w:history="1">
        <w:r w:rsidRPr="00127780">
          <w:rPr>
            <w:rStyle w:val="Hyperlink"/>
            <w:rFonts w:ascii="Arial" w:hAnsi="Arial" w:cs="Arial"/>
            <w:sz w:val="22"/>
            <w:szCs w:val="22"/>
          </w:rPr>
          <w:t xml:space="preserve"> Scenariusze lekcji, karty pracy dla uczniów oraz plany projektów specjalnych</w:t>
        </w:r>
      </w:hyperlink>
      <w:r w:rsidRPr="00127780">
        <w:rPr>
          <w:rFonts w:ascii="Arial" w:hAnsi="Arial" w:cs="Arial"/>
          <w:sz w:val="22"/>
          <w:szCs w:val="22"/>
        </w:rPr>
        <w:t xml:space="preserve"> programu pomogły nauczycielom i rodzicom zaangażować w działania na rzecz planety dotychczas ponad 30 tysięcy uczniów. Projekt został kilkukrotnie nagrodzony jako przykład dobrych praktyk – otrzymał dwukrotnie wyróżnienie od Forum Odpowiedzialnego Biznesu, zdobył również Brązowy Spinacz – nagrodę przyznawaną przez Związek Firm Public Relations.</w:t>
      </w:r>
    </w:p>
    <w:p w14:paraId="2A672D63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Poza propagowaniem ekologicznej wiedzy, autorzy programu kładą mocny akcent na zaangażowanie młodych do działania. Ten cel ma realizować między innymi konkurs grantowy, który daje młodym ekologom szansę wykazania się troską o środowisko, a także zaprezentowania swoich autorskich pomysłów na pomoc planecie.</w:t>
      </w:r>
    </w:p>
    <w:p w14:paraId="53450668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Właśnie zakończyła się kolejna edycja konkursu, a jego uczestnicy jak zawsze zaskoczyli oceniających swoją pasją i kreatywnością. W konkursie, w którym wzięło udział prawie 100 szkół podstawowych, pasjonaci ochrony środowiska mogli wygrać grant na realizację swoich zielonych pomysłów w wysokości 2000 zł. Młodzi ekolodzy zaproponowali między innymi rozwiązania ograniczające produkcję smogu czy wspierające lokalną florę i faunę. „Ekologiczna stonoga”, „Kraina Eksperymentów” czy inne ciekawe inicjatywy zachęcały rówieśników, rodziców i mieszkańców z okolicy do wspólnego działania dla dobra planety. Wiele projektów miało charakter edukacyjny – dzieci chcą dzielić się informacjami zdobytymi na lekcjach ekologii.</w:t>
      </w:r>
    </w:p>
    <w:p w14:paraId="1A139CA6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Po dokładnym przeanalizowaniu zgłoszeń do konkursu „Szkolny Projekt dla Klimatu”, jury postanowiło wyróżnić 10 projektów:</w:t>
      </w:r>
    </w:p>
    <w:p w14:paraId="7D6D501D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„Rowerowi Uczniowie i Nauczyciele, by zlikwidować smog jest ich celem!” - Powiatowy Zespół Szkół nr 2 im. K. Miarki w Pszczynie</w:t>
      </w:r>
    </w:p>
    <w:p w14:paraId="65A75122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„Powiedz siostrze i bratu o zmianach klimatu” - Publiczna Szkoła Podstawowa im. Gustawa Morcinka w Gnojnej</w:t>
      </w:r>
    </w:p>
    <w:p w14:paraId="5EE07511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„Spot nagrywamy – środowisko ocalamy” - Szkoła Podstawowa im. Armii Krajowej w Blichowie</w:t>
      </w:r>
    </w:p>
    <w:p w14:paraId="63F806B5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„Małe kroki wielkie zmiany” - Kangurowa Szkoła Podstawowa w Krakowie</w:t>
      </w:r>
    </w:p>
    <w:p w14:paraId="3D263F6C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„Rodzinnie gotujemy – nie marnujemy” - Szkoła Podstawowa nr 7 im. Tadeusza Kościuszki w Kłodzku</w:t>
      </w:r>
    </w:p>
    <w:p w14:paraId="7F5BDAC3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„Razem dla dobrego klimatu” - Szkoła Podstawowa w Bachowicach</w:t>
      </w:r>
    </w:p>
    <w:p w14:paraId="01E46474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„Nadzieja dla Ziemi” - Szkoła Podstawowa nr 1 im. Mikołaja Kopernika w Siechnicach</w:t>
      </w:r>
    </w:p>
    <w:p w14:paraId="31EE6220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lastRenderedPageBreak/>
        <w:t>„Tworzymy dobry klimat” - Szkoła Podstawowa w Radzynku</w:t>
      </w:r>
    </w:p>
    <w:p w14:paraId="21373102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„EKOstrefa – oddycham z energią!” - Szkoła Podstawowa nr 4 im. Stefana Żeromskiego w Bełchatowie</w:t>
      </w:r>
    </w:p>
    <w:p w14:paraId="5D5FD9DD" w14:textId="77777777" w:rsidR="00127780" w:rsidRPr="00127780" w:rsidRDefault="00127780" w:rsidP="0012778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cs="Arial"/>
        </w:rPr>
      </w:pPr>
      <w:r w:rsidRPr="00127780">
        <w:rPr>
          <w:rFonts w:ascii="Arial" w:hAnsi="Arial" w:cs="Arial"/>
        </w:rPr>
        <w:t>„Urodziny Ursyna – czyli o tym, jak Felicja poznaje Ursynów, a zwierzęta robią upcyklingowe zabawki dla niedźwiedzia” - Szkoła Podstawowa nr 16 im. Tony Halika w Warszawie</w:t>
      </w:r>
    </w:p>
    <w:p w14:paraId="4135DFB5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Style w:val="Emphasis"/>
          <w:rFonts w:ascii="Arial" w:hAnsi="Arial" w:cs="Arial"/>
          <w:sz w:val="22"/>
          <w:szCs w:val="22"/>
        </w:rPr>
        <w:t xml:space="preserve">„Zapoznawanie się z pracami konkursowymi młodych pasjonatów ekologii to dla nas wielka przyjemność. Wszystkie ekologiczne pomysły, które znalazły się w finałowej dziesiątce, były nie tylko atrakcyjne ekologicznie, ale również głęboko dopracowane: od tych, które polegały na stworzeniu łąk kwietnych dla owadów, czy tych z wyłączonymi w szkole strefami ciszy i relaksu, po warsztaty z niemarnowania jedzenia. Gratulujemy zwycięzcom </w:t>
      </w:r>
      <w:r w:rsidRPr="00127780">
        <w:rPr>
          <w:rFonts w:ascii="Arial" w:hAnsi="Arial" w:cs="Arial"/>
          <w:sz w:val="22"/>
          <w:szCs w:val="22"/>
        </w:rPr>
        <w:t xml:space="preserve">– podsumowuje akcję Beata Butwicka, Prezes Zarządu Fundacji Nasza Ziemia. </w:t>
      </w:r>
      <w:r w:rsidRPr="00127780">
        <w:rPr>
          <w:rStyle w:val="Emphasis"/>
          <w:rFonts w:ascii="Arial" w:hAnsi="Arial" w:cs="Arial"/>
          <w:sz w:val="22"/>
          <w:szCs w:val="22"/>
        </w:rPr>
        <w:t>Bardzo dziękujemy wszystkim uczestnikom! Duże zainteresowanie konkursem realizowanym wspólnie z Procter &amp; Gamble bardzo nas cieszy, bo wierzymy, że zmiana codziennych nawyków na te chroniące środowisko już od najmłodszych lat będzie miała wpływ na to, jak skutecznie będziemy w stanie zapobiegać  zmianom klimatycznym w przyszłości.</w:t>
      </w:r>
      <w:r w:rsidRPr="00127780">
        <w:rPr>
          <w:rFonts w:ascii="Arial" w:hAnsi="Arial" w:cs="Arial"/>
          <w:sz w:val="22"/>
          <w:szCs w:val="22"/>
        </w:rPr>
        <w:t xml:space="preserve"> – kontynuuje Beata Butwicka.</w:t>
      </w:r>
    </w:p>
    <w:p w14:paraId="4AD3F639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Wie o tym także Procter &amp; Gamble, firma, której marki takie jak Ariel, Fairy, Pampers, Head &amp; Shoulders czy Gillette, inspirują konsumentów do wprowadzenia nawyków pomagających środowisku podczas codziennych czynności w domu – takich jak pranie, zmywanie czy pielęgnacja. Chociaż firma podjęła w tym zakresie wiele ambitnych zobowiązań (np. do 2040 chce osiągnąć zerową emisję netto gazów cieplarnianych w obrębie swojej działalności i łańcucha dostaw oraz stale dąży do systematycznego zmniejszania ilości plastiku w opakowaniach i zastępowania go materiałami z recyklingu), zdaje sobie sprawę z tego, że sukces w walce z kryzysem klimatycznym zależy od najmłodszych mieszkańców Ziemi.</w:t>
      </w:r>
    </w:p>
    <w:p w14:paraId="4099CFE2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„</w:t>
      </w:r>
      <w:r w:rsidRPr="00127780">
        <w:rPr>
          <w:rStyle w:val="Emphasis"/>
          <w:rFonts w:ascii="Arial" w:hAnsi="Arial" w:cs="Arial"/>
          <w:sz w:val="22"/>
          <w:szCs w:val="22"/>
        </w:rPr>
        <w:t>W Procter &amp; Gamble od wielu lat podejmujemy działania, które mają na celu spowolnienie zmian klimatycznych. Czujemy się odpowiedzialni za to, żeby pomóc konsumentom dokonywać zrównoważonych wyborów i dawać im takie możliwości, by mogli żyć w sposób bardziej ekologiczny, korzystając z naszych produktów. Przykładowo, dzięki technologiom zastosowanym w naszych środkach do prania, np. kapsułkach Ariel, dajemy możliwość prania w niższej temperaturze, zachowując jego wysoką jakość, co przekłada się na znaczną różnicę w zużyciu energii. Podpowiadając konsumentowi, jak powinien z niego korzystać, wchodzimy w sferę edukacji, którą realizujemy zarówno poprzez komunikację firmy i reklamy, jak również przez nasze działania kierowane do szkół, a podejmowane wspólnie z Fundacją Nasza Ziemia.” –  </w:t>
      </w:r>
      <w:r w:rsidRPr="00127780">
        <w:rPr>
          <w:rFonts w:ascii="Arial" w:hAnsi="Arial" w:cs="Arial"/>
          <w:sz w:val="22"/>
          <w:szCs w:val="22"/>
        </w:rPr>
        <w:t>komentuje Justyna Rymkiewicz</w:t>
      </w:r>
      <w:r w:rsidRPr="00127780">
        <w:rPr>
          <w:rStyle w:val="Emphasis"/>
          <w:rFonts w:ascii="Arial" w:hAnsi="Arial" w:cs="Arial"/>
          <w:sz w:val="22"/>
          <w:szCs w:val="22"/>
        </w:rPr>
        <w:t>,</w:t>
      </w:r>
      <w:r w:rsidRPr="00127780">
        <w:rPr>
          <w:rFonts w:ascii="Arial" w:hAnsi="Arial" w:cs="Arial"/>
          <w:sz w:val="22"/>
          <w:szCs w:val="22"/>
        </w:rPr>
        <w:t> Dyrektor ds. Komunikacji Korporacyjnej Procter &amp; Gamble w Europie Centralnej.</w:t>
      </w:r>
    </w:p>
    <w:p w14:paraId="67C8EF82" w14:textId="77777777" w:rsidR="00127780" w:rsidRPr="00127780" w:rsidRDefault="00127780" w:rsidP="00127780">
      <w:pPr>
        <w:pStyle w:val="NormalWeb"/>
        <w:rPr>
          <w:rFonts w:ascii="Arial" w:hAnsi="Arial" w:cs="Arial"/>
          <w:sz w:val="22"/>
          <w:szCs w:val="22"/>
        </w:rPr>
      </w:pPr>
      <w:r w:rsidRPr="00127780">
        <w:rPr>
          <w:rFonts w:ascii="Arial" w:hAnsi="Arial" w:cs="Arial"/>
          <w:sz w:val="22"/>
          <w:szCs w:val="22"/>
        </w:rPr>
        <w:t>To właśnie edukacja ekologiczna obejmująca różne obszary np. oszczędzanie wody czy energii i segregacja śmieci, ma ogromne znaczenie w budowaniu prawidłowych nawyków, które przekładają się na bardziej zrównoważony styl życia. Żeby móc skutecznie docierać z tym przekazem do dzieci ważne jest nie tylko przekazywanie wiedzy w interesujący sposób, ale także zaangażowanie do działania i kreatywnego podejścia do tego tematu. Projekty, które dzięki temu powstają, stają się dobrą lekcją ekologii również dla rodziców i najbliższego otoczenia.</w:t>
      </w:r>
    </w:p>
    <w:p w14:paraId="3AFF7C67" w14:textId="77777777" w:rsidR="00003771" w:rsidRPr="00127780" w:rsidRDefault="00003771" w:rsidP="00CB1955">
      <w:pPr>
        <w:jc w:val="both"/>
        <w:rPr>
          <w:rFonts w:ascii="Arial" w:hAnsi="Arial" w:cs="Arial"/>
        </w:rPr>
      </w:pPr>
    </w:p>
    <w:p w14:paraId="06996869" w14:textId="77777777" w:rsidR="00127780" w:rsidRPr="00127780" w:rsidRDefault="00127780" w:rsidP="00127780">
      <w:pPr>
        <w:pStyle w:val="NormalWeb"/>
        <w:rPr>
          <w:rFonts w:ascii="Arial" w:hAnsi="Arial" w:cs="Arial"/>
          <w:sz w:val="18"/>
          <w:szCs w:val="18"/>
        </w:rPr>
      </w:pPr>
      <w:r w:rsidRPr="00127780">
        <w:rPr>
          <w:rStyle w:val="Strong"/>
          <w:rFonts w:ascii="Arial" w:hAnsi="Arial" w:cs="Arial"/>
          <w:sz w:val="18"/>
          <w:szCs w:val="18"/>
        </w:rPr>
        <w:t>O P&amp;G:</w:t>
      </w:r>
    </w:p>
    <w:p w14:paraId="36FC6B9D" w14:textId="6732DF60" w:rsidR="00127780" w:rsidRPr="00127780" w:rsidRDefault="00127780" w:rsidP="00127780">
      <w:pPr>
        <w:pStyle w:val="NormalWeb"/>
        <w:rPr>
          <w:rFonts w:ascii="Arial" w:hAnsi="Arial" w:cs="Arial"/>
          <w:sz w:val="18"/>
          <w:szCs w:val="18"/>
        </w:rPr>
      </w:pPr>
      <w:r w:rsidRPr="00127780">
        <w:rPr>
          <w:rFonts w:ascii="Arial" w:hAnsi="Arial" w:cs="Arial"/>
          <w:sz w:val="18"/>
          <w:szCs w:val="18"/>
        </w:rPr>
        <w:t>P&amp;G posiada jedno z najbardziej rozbudowanych portfolio wiodących marek, które cieszą się zaufaniem konsumentów na całym świecie. </w:t>
      </w:r>
      <w:r w:rsidRPr="00127780">
        <w:rPr>
          <w:rFonts w:ascii="Arial" w:hAnsi="Arial" w:cs="Arial"/>
          <w:sz w:val="18"/>
          <w:szCs w:val="18"/>
          <w:lang w:val="en-US"/>
        </w:rPr>
        <w:t xml:space="preserve">Są to m.in: Always®, AmbiPur®, Ariel®, Bounty®, Charmin®, Crest®, Dawn®, Downy®, Fairy®, Febreze®, Gain®, Gillette®, Head &amp; Shoulders®, Lenor®, Olay®, Oral-B®, Pampers®, </w:t>
      </w:r>
      <w:r w:rsidRPr="00127780">
        <w:rPr>
          <w:rFonts w:ascii="Arial" w:hAnsi="Arial" w:cs="Arial"/>
          <w:sz w:val="18"/>
          <w:szCs w:val="18"/>
          <w:lang w:val="en-US"/>
        </w:rPr>
        <w:lastRenderedPageBreak/>
        <w:t>Pantene®, SK-II®, Tide®, Vicks® i Whisper®. </w:t>
      </w:r>
      <w:r w:rsidRPr="00127780">
        <w:rPr>
          <w:rFonts w:ascii="Arial" w:hAnsi="Arial" w:cs="Arial"/>
          <w:sz w:val="18"/>
          <w:szCs w:val="18"/>
        </w:rPr>
        <w:t>P&amp;G prowadzi działalność w około 70 krajach. Zapraszamy na stronę </w:t>
      </w:r>
      <w:hyperlink r:id="rId8" w:history="1">
        <w:r w:rsidRPr="00127780">
          <w:rPr>
            <w:rStyle w:val="Hyperlink"/>
            <w:rFonts w:ascii="Arial" w:hAnsi="Arial" w:cs="Arial"/>
            <w:sz w:val="18"/>
            <w:szCs w:val="18"/>
          </w:rPr>
          <w:t>http://www.pg.com</w:t>
        </w:r>
      </w:hyperlink>
      <w:r w:rsidRPr="00127780">
        <w:rPr>
          <w:rFonts w:ascii="Arial" w:hAnsi="Arial" w:cs="Arial"/>
          <w:sz w:val="18"/>
          <w:szCs w:val="18"/>
        </w:rPr>
        <w:t>, aby dowiedzieć się więcej o firmie P&amp;G i jej markach.</w:t>
      </w:r>
    </w:p>
    <w:p w14:paraId="0CB9341D" w14:textId="77777777" w:rsidR="00127780" w:rsidRPr="00127780" w:rsidRDefault="00127780" w:rsidP="00127780">
      <w:pPr>
        <w:pStyle w:val="NormalWeb"/>
        <w:rPr>
          <w:rFonts w:ascii="Arial" w:hAnsi="Arial" w:cs="Arial"/>
          <w:sz w:val="18"/>
          <w:szCs w:val="18"/>
        </w:rPr>
      </w:pPr>
      <w:r w:rsidRPr="00127780">
        <w:rPr>
          <w:rFonts w:ascii="Arial" w:hAnsi="Arial" w:cs="Arial"/>
          <w:sz w:val="18"/>
          <w:szCs w:val="18"/>
        </w:rPr>
        <w:t>Polska odgrywa istotną rolę dla globalnego funkcjonowania P&amp;G. Zlokalizowane w Polsce fabryki – pieluszek Pampers w Warszawie, kosmetyków w Aleksandrowie Łódzkim oraz największa na świecie fabryka maszynek i ostrzy Gillette - mają  kluczowe znaczenie dla firmy. Warszawskie Biuro Główne P&amp;G jest częścią regionalnej struktury Central Europe, która obsługuje 80 milionów konsumentów w 9 krajach regionu (Polska, Litwa, Łotwa, Estonia, Węgry, Czechy, Słowacja, Słowenia, Chorwacja). W Polsce zlokalizowano również centra usług, które wspierają jednostki spółki na całym świecie. Globalne Centrum Usług Biznesowych P&amp;G w Warszawie (GBS) specjalizuje się w tworzeniu narzędzi i systemów wspomagających identyfikację produktów, planowanie łańcucha dostaw oraz rozwiązania w zakresie Business Intelligence i tzw. Big Data. Otwarte w 2013 roku Europejskie Centrum Planowania i Logistyki w Warszawie zajmuje się kompleksowym zarządzaniem łańcuchami dostaw na obszarze Europy, Bliskiego Wschodu i Afryki.</w:t>
      </w:r>
    </w:p>
    <w:p w14:paraId="3E54E37B" w14:textId="77777777" w:rsidR="00CB1955" w:rsidRPr="00127780" w:rsidRDefault="00CB1955" w:rsidP="00CB1955">
      <w:pPr>
        <w:rPr>
          <w:rFonts w:ascii="Arial" w:hAnsi="Arial" w:cs="Arial"/>
          <w:sz w:val="18"/>
          <w:szCs w:val="18"/>
        </w:rPr>
      </w:pPr>
    </w:p>
    <w:p w14:paraId="76A4D9C4" w14:textId="5BE1D578" w:rsidR="004703A8" w:rsidRPr="00127780" w:rsidRDefault="004703A8" w:rsidP="00CB1955">
      <w:pPr>
        <w:rPr>
          <w:rFonts w:ascii="Arial" w:hAnsi="Arial" w:cs="Arial"/>
          <w:sz w:val="18"/>
          <w:szCs w:val="18"/>
        </w:rPr>
      </w:pPr>
    </w:p>
    <w:sectPr w:rsidR="004703A8" w:rsidRPr="0012778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651E8" w14:textId="77777777" w:rsidR="00463EEB" w:rsidRDefault="00463EEB" w:rsidP="00ED5A03">
      <w:pPr>
        <w:spacing w:after="0" w:line="240" w:lineRule="auto"/>
      </w:pPr>
      <w:r>
        <w:separator/>
      </w:r>
    </w:p>
  </w:endnote>
  <w:endnote w:type="continuationSeparator" w:id="0">
    <w:p w14:paraId="2DE71FE5" w14:textId="77777777" w:rsidR="00463EEB" w:rsidRDefault="00463EEB" w:rsidP="00ED5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899C" w14:textId="77777777" w:rsidR="00463EEB" w:rsidRDefault="00463EEB" w:rsidP="00ED5A03">
      <w:pPr>
        <w:spacing w:after="0" w:line="240" w:lineRule="auto"/>
      </w:pPr>
      <w:r>
        <w:separator/>
      </w:r>
    </w:p>
  </w:footnote>
  <w:footnote w:type="continuationSeparator" w:id="0">
    <w:p w14:paraId="797E9ACD" w14:textId="77777777" w:rsidR="00463EEB" w:rsidRDefault="00463EEB" w:rsidP="00ED5A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0EA4D" w14:textId="06E70921" w:rsidR="00483021" w:rsidRDefault="0048302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55FBFF" wp14:editId="6C43073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54fa45e3b32618ca20e457ec" descr="{&quot;HashCode&quot;:202482030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1337733" w14:textId="68E9EFCA" w:rsidR="00483021" w:rsidRPr="00483021" w:rsidRDefault="00483021" w:rsidP="00483021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83021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Business Use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55FBFF" id="_x0000_t202" coordsize="21600,21600" o:spt="202" path="m,l,21600r21600,l21600,xe">
              <v:stroke joinstyle="miter"/>
              <v:path gradientshapeok="t" o:connecttype="rect"/>
            </v:shapetype>
            <v:shape id="MSIPCM54fa45e3b32618ca20e457ec" o:spid="_x0000_s1026" type="#_x0000_t202" alt="{&quot;HashCode&quot;:2024820305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" o:allowincell="f" filled="f" stroked="f" strokeweight=".5pt">
              <v:textbox inset=",0,20pt,0">
                <w:txbxContent>
                  <w:p w14:paraId="21337733" w14:textId="68E9EFCA" w:rsidR="00483021" w:rsidRPr="00483021" w:rsidRDefault="00483021" w:rsidP="00483021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83021">
                      <w:rPr>
                        <w:rFonts w:ascii="Calibri" w:hAnsi="Calibri" w:cs="Calibri"/>
                        <w:color w:val="000000"/>
                        <w:sz w:val="20"/>
                      </w:rPr>
                      <w:t>Business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72A7A"/>
    <w:multiLevelType w:val="hybridMultilevel"/>
    <w:tmpl w:val="8334E7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3CEA"/>
    <w:multiLevelType w:val="hybridMultilevel"/>
    <w:tmpl w:val="3A5C6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25D98"/>
    <w:multiLevelType w:val="multilevel"/>
    <w:tmpl w:val="B85C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55"/>
    <w:rsid w:val="000011E1"/>
    <w:rsid w:val="00003771"/>
    <w:rsid w:val="000C554F"/>
    <w:rsid w:val="000D532D"/>
    <w:rsid w:val="00101060"/>
    <w:rsid w:val="00112F57"/>
    <w:rsid w:val="00127780"/>
    <w:rsid w:val="001B6973"/>
    <w:rsid w:val="001C4314"/>
    <w:rsid w:val="002827FC"/>
    <w:rsid w:val="003510C3"/>
    <w:rsid w:val="003A1AF0"/>
    <w:rsid w:val="003A3D40"/>
    <w:rsid w:val="003D4ADB"/>
    <w:rsid w:val="00432B65"/>
    <w:rsid w:val="00463EEB"/>
    <w:rsid w:val="004703A8"/>
    <w:rsid w:val="00483021"/>
    <w:rsid w:val="004B05C0"/>
    <w:rsid w:val="004C0847"/>
    <w:rsid w:val="00527F68"/>
    <w:rsid w:val="00547841"/>
    <w:rsid w:val="005717FF"/>
    <w:rsid w:val="005A7341"/>
    <w:rsid w:val="00620D6D"/>
    <w:rsid w:val="0066075F"/>
    <w:rsid w:val="00682A64"/>
    <w:rsid w:val="006C6991"/>
    <w:rsid w:val="006F4558"/>
    <w:rsid w:val="008020BA"/>
    <w:rsid w:val="00805A2C"/>
    <w:rsid w:val="008101EF"/>
    <w:rsid w:val="008232EA"/>
    <w:rsid w:val="00896557"/>
    <w:rsid w:val="008A1682"/>
    <w:rsid w:val="009866D5"/>
    <w:rsid w:val="00997507"/>
    <w:rsid w:val="009C3651"/>
    <w:rsid w:val="009D4D5E"/>
    <w:rsid w:val="00A24574"/>
    <w:rsid w:val="00A372FE"/>
    <w:rsid w:val="00A8291B"/>
    <w:rsid w:val="00AC5D0F"/>
    <w:rsid w:val="00AD5BAC"/>
    <w:rsid w:val="00B25BE0"/>
    <w:rsid w:val="00B44CC5"/>
    <w:rsid w:val="00BD5F7A"/>
    <w:rsid w:val="00BF16FB"/>
    <w:rsid w:val="00C5028A"/>
    <w:rsid w:val="00CB1955"/>
    <w:rsid w:val="00CB7FA3"/>
    <w:rsid w:val="00DA0658"/>
    <w:rsid w:val="00DE6945"/>
    <w:rsid w:val="00E07054"/>
    <w:rsid w:val="00E67259"/>
    <w:rsid w:val="00ED5A03"/>
    <w:rsid w:val="00EF12CE"/>
    <w:rsid w:val="00EF6BE4"/>
    <w:rsid w:val="00F45C6E"/>
    <w:rsid w:val="00F52662"/>
    <w:rsid w:val="00FA1BE9"/>
    <w:rsid w:val="00FD676B"/>
    <w:rsid w:val="00FE152D"/>
    <w:rsid w:val="00FF0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F1318E"/>
  <w15:chartTrackingRefBased/>
  <w15:docId w15:val="{893CC81F-AC31-4442-8A57-E748AB954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955"/>
  </w:style>
  <w:style w:type="paragraph" w:styleId="Heading1">
    <w:name w:val="heading 1"/>
    <w:basedOn w:val="Normal"/>
    <w:next w:val="Normal"/>
    <w:link w:val="Heading1Char"/>
    <w:uiPriority w:val="9"/>
    <w:qFormat/>
    <w:rsid w:val="00CB195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9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B195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CB1955"/>
    <w:rPr>
      <w:i/>
      <w:iCs/>
    </w:rPr>
  </w:style>
  <w:style w:type="paragraph" w:customStyle="1" w:styleId="xmsonormal">
    <w:name w:val="x_msonormal"/>
    <w:basedOn w:val="Normal"/>
    <w:rsid w:val="00CB1955"/>
    <w:pPr>
      <w:spacing w:after="0" w:line="240" w:lineRule="auto"/>
    </w:pPr>
    <w:rPr>
      <w:rFonts w:ascii="Calibri" w:hAnsi="Calibri" w:cs="Calibri"/>
      <w:lang w:eastAsia="pl-PL"/>
    </w:rPr>
  </w:style>
  <w:style w:type="paragraph" w:styleId="ListParagraph">
    <w:name w:val="List Paragraph"/>
    <w:basedOn w:val="Normal"/>
    <w:uiPriority w:val="34"/>
    <w:qFormat/>
    <w:rsid w:val="00CB19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A03"/>
  </w:style>
  <w:style w:type="paragraph" w:styleId="Footer">
    <w:name w:val="footer"/>
    <w:basedOn w:val="Normal"/>
    <w:link w:val="FooterChar"/>
    <w:uiPriority w:val="99"/>
    <w:unhideWhenUsed/>
    <w:rsid w:val="00ED5A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A03"/>
  </w:style>
  <w:style w:type="character" w:styleId="CommentReference">
    <w:name w:val="annotation reference"/>
    <w:basedOn w:val="DefaultParagraphFont"/>
    <w:uiPriority w:val="99"/>
    <w:semiHidden/>
    <w:unhideWhenUsed/>
    <w:rsid w:val="00ED5A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D5A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5A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A03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750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1AF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1BE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127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1277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aszaziemia.pl/czystaziemi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1199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Zlot</dc:creator>
  <cp:keywords/>
  <dc:description/>
  <cp:lastModifiedBy>Magdalena Zlot</cp:lastModifiedBy>
  <cp:revision>3</cp:revision>
  <dcterms:created xsi:type="dcterms:W3CDTF">2022-05-25T12:17:00Z</dcterms:created>
  <dcterms:modified xsi:type="dcterms:W3CDTF">2022-05-26T09:50:00Z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518e53f-798e-43aa-978d-c3fda1f3a682_Enabled">
    <vt:lpwstr>true</vt:lpwstr>
  </property>
  <property fmtid="{D5CDD505-2E9C-101B-9397-08002B2CF9AE}" pid="3" name="MSIP_Label_a518e53f-798e-43aa-978d-c3fda1f3a682_SetDate">
    <vt:lpwstr>2022-05-18T08:08:21Z</vt:lpwstr>
  </property>
  <property fmtid="{D5CDD505-2E9C-101B-9397-08002B2CF9AE}" pid="4" name="MSIP_Label_a518e53f-798e-43aa-978d-c3fda1f3a682_Method">
    <vt:lpwstr>Privileged</vt:lpwstr>
  </property>
  <property fmtid="{D5CDD505-2E9C-101B-9397-08002B2CF9AE}" pid="5" name="MSIP_Label_a518e53f-798e-43aa-978d-c3fda1f3a682_Name">
    <vt:lpwstr>PG - Internal Use</vt:lpwstr>
  </property>
  <property fmtid="{D5CDD505-2E9C-101B-9397-08002B2CF9AE}" pid="6" name="MSIP_Label_a518e53f-798e-43aa-978d-c3fda1f3a682_SiteId">
    <vt:lpwstr>3596192b-fdf5-4e2c-a6fa-acb706c963d8</vt:lpwstr>
  </property>
  <property fmtid="{D5CDD505-2E9C-101B-9397-08002B2CF9AE}" pid="7" name="MSIP_Label_a518e53f-798e-43aa-978d-c3fda1f3a682_ActionId">
    <vt:lpwstr>7839a9d7-78d3-4ee8-8aed-bc39dd239eba</vt:lpwstr>
  </property>
  <property fmtid="{D5CDD505-2E9C-101B-9397-08002B2CF9AE}" pid="8" name="MSIP_Label_a518e53f-798e-43aa-978d-c3fda1f3a682_ContentBits">
    <vt:lpwstr>1</vt:lpwstr>
  </property>
</Properties>
</file>