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9"/>
        <w:gridCol w:w="422"/>
        <w:gridCol w:w="43"/>
        <w:gridCol w:w="29"/>
        <w:gridCol w:w="680"/>
        <w:gridCol w:w="132"/>
        <w:gridCol w:w="337"/>
        <w:gridCol w:w="240"/>
        <w:gridCol w:w="697"/>
        <w:gridCol w:w="11"/>
        <w:gridCol w:w="128"/>
        <w:gridCol w:w="150"/>
        <w:gridCol w:w="431"/>
        <w:gridCol w:w="218"/>
        <w:gridCol w:w="491"/>
        <w:gridCol w:w="561"/>
        <w:gridCol w:w="148"/>
        <w:gridCol w:w="419"/>
        <w:gridCol w:w="256"/>
        <w:gridCol w:w="33"/>
        <w:gridCol w:w="289"/>
        <w:gridCol w:w="420"/>
        <w:gridCol w:w="196"/>
        <w:gridCol w:w="513"/>
        <w:gridCol w:w="425"/>
        <w:gridCol w:w="284"/>
        <w:gridCol w:w="1162"/>
      </w:tblGrid>
      <w:tr w:rsidR="007F011B" w:rsidRPr="007F011B" w:rsidTr="00975190">
        <w:trPr>
          <w:trHeight w:val="1611"/>
        </w:trPr>
        <w:tc>
          <w:tcPr>
            <w:tcW w:w="6799" w:type="dxa"/>
            <w:gridSpan w:val="16"/>
          </w:tcPr>
          <w:p w:rsidR="006A701A" w:rsidRPr="007F011B" w:rsidRDefault="006A701A" w:rsidP="001549B4">
            <w:pPr>
              <w:spacing w:line="240" w:lineRule="auto"/>
              <w:ind w:left="34"/>
              <w:rPr>
                <w:rFonts w:ascii="Times New Roman" w:hAnsi="Times New Roman"/>
                <w:sz w:val="21"/>
                <w:szCs w:val="21"/>
              </w:rPr>
            </w:pPr>
            <w:bookmarkStart w:id="0" w:name="t1"/>
            <w:bookmarkStart w:id="1" w:name="_GoBack"/>
            <w:bookmarkEnd w:id="1"/>
            <w:r w:rsidRPr="007F011B">
              <w:rPr>
                <w:rFonts w:ascii="Times New Roman" w:hAnsi="Times New Roman"/>
                <w:b/>
                <w:sz w:val="21"/>
                <w:szCs w:val="21"/>
              </w:rPr>
              <w:t xml:space="preserve">Nazwa </w:t>
            </w:r>
            <w:r w:rsidR="001B75D8" w:rsidRPr="007F011B">
              <w:rPr>
                <w:rFonts w:ascii="Times New Roman" w:hAnsi="Times New Roman"/>
                <w:b/>
                <w:sz w:val="21"/>
                <w:szCs w:val="21"/>
              </w:rPr>
              <w:t>projektu</w:t>
            </w:r>
          </w:p>
          <w:p w:rsidR="006A701A" w:rsidRPr="006404DF" w:rsidRDefault="00511200" w:rsidP="001549B4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404DF">
              <w:rPr>
                <w:rFonts w:ascii="Times New Roman" w:eastAsia="MS Mincho" w:hAnsi="Times New Roman"/>
                <w:sz w:val="21"/>
                <w:szCs w:val="21"/>
              </w:rPr>
              <w:t xml:space="preserve">Projekt </w:t>
            </w:r>
            <w:r w:rsidR="004142C4" w:rsidRPr="006404DF">
              <w:rPr>
                <w:rFonts w:ascii="Times New Roman" w:eastAsia="MS Mincho" w:hAnsi="Times New Roman"/>
                <w:sz w:val="21"/>
                <w:szCs w:val="21"/>
              </w:rPr>
              <w:t xml:space="preserve">ustawy </w:t>
            </w:r>
            <w:r w:rsidR="00906224" w:rsidRPr="00906224">
              <w:rPr>
                <w:rFonts w:ascii="Times New Roman" w:hAnsi="Times New Roman"/>
                <w:sz w:val="21"/>
                <w:szCs w:val="21"/>
              </w:rPr>
              <w:t>o pomocy obywatelom Ukrainy w związku z konfliktem zbrojnym na terytorium tego państwa</w:t>
            </w:r>
          </w:p>
          <w:p w:rsidR="001549B4" w:rsidRPr="007F011B" w:rsidRDefault="001549B4" w:rsidP="001549B4">
            <w:pPr>
              <w:spacing w:line="240" w:lineRule="auto"/>
              <w:ind w:left="34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A701A" w:rsidRPr="007F011B" w:rsidRDefault="006A701A" w:rsidP="001549B4">
            <w:pPr>
              <w:spacing w:line="240" w:lineRule="auto"/>
              <w:ind w:left="34"/>
              <w:rPr>
                <w:rFonts w:ascii="Times New Roman" w:hAnsi="Times New Roman"/>
                <w:b/>
                <w:sz w:val="21"/>
                <w:szCs w:val="21"/>
              </w:rPr>
            </w:pPr>
            <w:r w:rsidRPr="007F011B">
              <w:rPr>
                <w:rFonts w:ascii="Times New Roman" w:hAnsi="Times New Roman"/>
                <w:b/>
                <w:sz w:val="21"/>
                <w:szCs w:val="21"/>
              </w:rPr>
              <w:t>Ministerstwo wiodące i ministerstwa współpracujące</w:t>
            </w:r>
          </w:p>
          <w:bookmarkEnd w:id="0"/>
          <w:p w:rsidR="00772605" w:rsidRDefault="00511200" w:rsidP="001549B4">
            <w:pPr>
              <w:spacing w:line="240" w:lineRule="auto"/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Minister</w:t>
            </w:r>
            <w:r w:rsidR="00EF2FBD" w:rsidRPr="007F011B">
              <w:rPr>
                <w:rFonts w:ascii="Times New Roman" w:hAnsi="Times New Roman"/>
                <w:sz w:val="21"/>
                <w:szCs w:val="21"/>
              </w:rPr>
              <w:t>stwo</w:t>
            </w:r>
            <w:r w:rsidRPr="007F01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F2FBD" w:rsidRPr="007F011B">
              <w:rPr>
                <w:rFonts w:ascii="Times New Roman" w:hAnsi="Times New Roman"/>
                <w:sz w:val="21"/>
                <w:szCs w:val="21"/>
              </w:rPr>
              <w:t>S</w:t>
            </w:r>
            <w:r w:rsidRPr="007F011B">
              <w:rPr>
                <w:rFonts w:ascii="Times New Roman" w:hAnsi="Times New Roman"/>
                <w:sz w:val="21"/>
                <w:szCs w:val="21"/>
              </w:rPr>
              <w:t xml:space="preserve">praw </w:t>
            </w:r>
            <w:r w:rsidR="00EF2FBD" w:rsidRPr="007F011B">
              <w:rPr>
                <w:rFonts w:ascii="Times New Roman" w:hAnsi="Times New Roman"/>
                <w:sz w:val="21"/>
                <w:szCs w:val="21"/>
              </w:rPr>
              <w:t>W</w:t>
            </w:r>
            <w:r w:rsidRPr="007F011B">
              <w:rPr>
                <w:rFonts w:ascii="Times New Roman" w:hAnsi="Times New Roman"/>
                <w:sz w:val="21"/>
                <w:szCs w:val="21"/>
              </w:rPr>
              <w:t>ewnętrznych</w:t>
            </w:r>
            <w:r w:rsidR="007E2783">
              <w:rPr>
                <w:rFonts w:ascii="Times New Roman" w:hAnsi="Times New Roman"/>
                <w:sz w:val="21"/>
                <w:szCs w:val="21"/>
              </w:rPr>
              <w:t xml:space="preserve"> i Administracji</w:t>
            </w:r>
            <w:r w:rsidR="006404DF">
              <w:rPr>
                <w:rFonts w:ascii="Times New Roman" w:hAnsi="Times New Roman"/>
                <w:sz w:val="21"/>
                <w:szCs w:val="21"/>
              </w:rPr>
              <w:t xml:space="preserve"> – wiodące</w:t>
            </w:r>
          </w:p>
          <w:p w:rsidR="006404DF" w:rsidRDefault="006404DF" w:rsidP="001549B4">
            <w:pPr>
              <w:spacing w:line="240" w:lineRule="auto"/>
              <w:ind w:left="3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Ministerstwo Rodziny i Polityki Społecznej</w:t>
            </w:r>
            <w:r w:rsidR="00BD1997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r w:rsidR="008E672A">
              <w:rPr>
                <w:rFonts w:ascii="Times New Roman" w:hAnsi="Times New Roman"/>
                <w:sz w:val="21"/>
                <w:szCs w:val="21"/>
              </w:rPr>
              <w:t>współpracujące</w:t>
            </w:r>
          </w:p>
          <w:p w:rsidR="006404DF" w:rsidRDefault="006404DF" w:rsidP="001549B4">
            <w:pPr>
              <w:spacing w:line="240" w:lineRule="auto"/>
              <w:ind w:left="3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Ministerstwo Zdrowia</w:t>
            </w:r>
            <w:r w:rsidR="008E672A">
              <w:rPr>
                <w:rFonts w:ascii="Times New Roman" w:hAnsi="Times New Roman"/>
                <w:sz w:val="21"/>
                <w:szCs w:val="21"/>
              </w:rPr>
              <w:t xml:space="preserve"> – współpracujące</w:t>
            </w:r>
          </w:p>
          <w:p w:rsidR="008E672A" w:rsidRDefault="008E672A" w:rsidP="001549B4">
            <w:pPr>
              <w:spacing w:line="240" w:lineRule="auto"/>
              <w:ind w:left="3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Ministerstwo Spraw Zagranicznych </w:t>
            </w:r>
            <w:r w:rsidR="009411A6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współpracujące</w:t>
            </w:r>
          </w:p>
          <w:p w:rsidR="009411A6" w:rsidRDefault="009411A6" w:rsidP="001549B4">
            <w:pPr>
              <w:spacing w:line="240" w:lineRule="auto"/>
              <w:ind w:left="3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Ministerstwo Edukacji i Nauki – współpracujące</w:t>
            </w:r>
          </w:p>
          <w:p w:rsidR="001549B4" w:rsidRPr="007F011B" w:rsidRDefault="001549B4" w:rsidP="001549B4">
            <w:pPr>
              <w:spacing w:line="240" w:lineRule="auto"/>
              <w:ind w:left="34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1B3460" w:rsidRPr="007F011B" w:rsidRDefault="001B3460" w:rsidP="001549B4">
            <w:pPr>
              <w:spacing w:line="240" w:lineRule="auto"/>
              <w:ind w:left="34"/>
              <w:rPr>
                <w:rFonts w:ascii="Times New Roman" w:hAnsi="Times New Roman"/>
                <w:b/>
                <w:sz w:val="21"/>
                <w:szCs w:val="21"/>
              </w:rPr>
            </w:pPr>
            <w:r w:rsidRPr="007F011B">
              <w:rPr>
                <w:rFonts w:ascii="Times New Roman" w:hAnsi="Times New Roman"/>
                <w:b/>
                <w:sz w:val="21"/>
                <w:szCs w:val="21"/>
              </w:rPr>
              <w:t xml:space="preserve">Osoba odpowiedzialna za projekt w randze Ministra, Sekretarza Stanu lub Podsekretarza Stanu </w:t>
            </w:r>
          </w:p>
          <w:p w:rsidR="000A52D7" w:rsidRPr="007F011B" w:rsidRDefault="00FB47E4" w:rsidP="001549B4">
            <w:pPr>
              <w:spacing w:line="240" w:lineRule="auto"/>
              <w:ind w:left="3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Maciej Wąsik </w:t>
            </w:r>
            <w:r w:rsidR="000A52D7" w:rsidRPr="007F011B">
              <w:rPr>
                <w:rFonts w:ascii="Times New Roman" w:hAnsi="Times New Roman"/>
                <w:sz w:val="21"/>
                <w:szCs w:val="21"/>
              </w:rPr>
              <w:t xml:space="preserve"> –</w:t>
            </w:r>
            <w:r w:rsidR="009411A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Sekretarz </w:t>
            </w:r>
            <w:r w:rsidR="000A52D7" w:rsidRPr="007F011B">
              <w:rPr>
                <w:rFonts w:ascii="Times New Roman" w:hAnsi="Times New Roman"/>
                <w:sz w:val="21"/>
                <w:szCs w:val="21"/>
              </w:rPr>
              <w:t xml:space="preserve">Stanu w Ministerstwie Spraw Wewnętrznych i Administracji  </w:t>
            </w:r>
          </w:p>
          <w:p w:rsidR="001549B4" w:rsidRPr="007F011B" w:rsidRDefault="001549B4" w:rsidP="001549B4">
            <w:pPr>
              <w:spacing w:line="240" w:lineRule="auto"/>
              <w:ind w:left="34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A701A" w:rsidRPr="007F011B" w:rsidRDefault="006A701A" w:rsidP="001549B4">
            <w:pPr>
              <w:spacing w:line="240" w:lineRule="auto"/>
              <w:ind w:left="34"/>
              <w:rPr>
                <w:rFonts w:ascii="Times New Roman" w:hAnsi="Times New Roman"/>
                <w:b/>
                <w:sz w:val="21"/>
                <w:szCs w:val="21"/>
              </w:rPr>
            </w:pPr>
            <w:r w:rsidRPr="007F011B">
              <w:rPr>
                <w:rFonts w:ascii="Times New Roman" w:hAnsi="Times New Roman"/>
                <w:b/>
                <w:sz w:val="21"/>
                <w:szCs w:val="21"/>
              </w:rPr>
              <w:t>Kontakt do opiekuna merytorycznego projektu</w:t>
            </w:r>
          </w:p>
          <w:p w:rsidR="000A52D7" w:rsidRPr="007F011B" w:rsidRDefault="00E15219" w:rsidP="000A52D7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Katarzyna Kruk</w:t>
            </w:r>
            <w:r w:rsidR="000A52D7" w:rsidRPr="007F011B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Zastępca </w:t>
            </w:r>
            <w:r w:rsidR="000A52D7" w:rsidRPr="007F011B">
              <w:rPr>
                <w:rFonts w:ascii="Times New Roman" w:hAnsi="Times New Roman"/>
                <w:sz w:val="21"/>
                <w:szCs w:val="21"/>
              </w:rPr>
              <w:t>Dyrektor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 w:rsidR="000A52D7" w:rsidRPr="007F011B">
              <w:rPr>
                <w:rFonts w:ascii="Times New Roman" w:hAnsi="Times New Roman"/>
                <w:sz w:val="21"/>
                <w:szCs w:val="21"/>
              </w:rPr>
              <w:t xml:space="preserve"> Departamentu </w:t>
            </w:r>
            <w:r w:rsidR="00B368FB">
              <w:rPr>
                <w:rFonts w:ascii="Times New Roman" w:hAnsi="Times New Roman"/>
                <w:sz w:val="21"/>
                <w:szCs w:val="21"/>
              </w:rPr>
              <w:t>Spraw Międzynarodowych i Migracji</w:t>
            </w:r>
            <w:r w:rsidR="000A52D7" w:rsidRPr="007F011B">
              <w:rPr>
                <w:rFonts w:ascii="Times New Roman" w:hAnsi="Times New Roman"/>
                <w:sz w:val="21"/>
                <w:szCs w:val="21"/>
              </w:rPr>
              <w:t xml:space="preserve"> w Ministerstwie Spraw Wewnętrznych i</w:t>
            </w:r>
            <w:r w:rsidR="00A11BE4">
              <w:rPr>
                <w:rFonts w:ascii="Times New Roman" w:hAnsi="Times New Roman"/>
                <w:sz w:val="21"/>
                <w:szCs w:val="21"/>
              </w:rPr>
              <w:t> </w:t>
            </w:r>
            <w:r w:rsidR="000A52D7" w:rsidRPr="007F011B">
              <w:rPr>
                <w:rFonts w:ascii="Times New Roman" w:hAnsi="Times New Roman"/>
                <w:sz w:val="21"/>
                <w:szCs w:val="21"/>
              </w:rPr>
              <w:t>Administracji</w:t>
            </w:r>
          </w:p>
          <w:p w:rsidR="00B368FB" w:rsidRDefault="000A52D7" w:rsidP="00727B7B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7F011B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tel. +48 22 60 </w:t>
            </w:r>
            <w:r w:rsidR="00B368FB">
              <w:rPr>
                <w:rFonts w:ascii="Times New Roman" w:hAnsi="Times New Roman"/>
                <w:sz w:val="21"/>
                <w:szCs w:val="21"/>
                <w:lang w:val="en-GB"/>
              </w:rPr>
              <w:t>141</w:t>
            </w:r>
            <w:r w:rsidR="00B368FB" w:rsidRPr="007F011B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 </w:t>
            </w:r>
            <w:r w:rsidR="00005B10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20 </w:t>
            </w:r>
          </w:p>
          <w:p w:rsidR="00B53811" w:rsidRPr="007F011B" w:rsidRDefault="00FA14AF" w:rsidP="00727B7B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  <w:lang w:val="en-GB"/>
              </w:rPr>
            </w:pPr>
            <w:hyperlink r:id="rId8" w:history="1">
              <w:r w:rsidR="00BD1997" w:rsidRPr="00332D42">
                <w:rPr>
                  <w:rStyle w:val="Hipercze"/>
                  <w:rFonts w:ascii="Times New Roman" w:hAnsi="Times New Roman"/>
                  <w:sz w:val="21"/>
                  <w:szCs w:val="21"/>
                  <w:lang w:val="en-GB"/>
                </w:rPr>
                <w:t>Sekretariat.DSMiM@mswia.gov.pl</w:t>
              </w:r>
            </w:hyperlink>
            <w:r w:rsidR="00BD1997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 </w:t>
            </w:r>
            <w:r w:rsidR="000A52D7" w:rsidRPr="007F011B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  </w:t>
            </w:r>
            <w:r w:rsidR="00BD1997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4145" w:type="dxa"/>
            <w:gridSpan w:val="11"/>
            <w:shd w:val="clear" w:color="auto" w:fill="FFFFFF"/>
          </w:tcPr>
          <w:p w:rsidR="001B3460" w:rsidRPr="007F011B" w:rsidRDefault="00F549C5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F011B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="00772605"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 w:rsidRPr="007F011B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E819CC">
              <w:rPr>
                <w:rFonts w:ascii="Times New Roman" w:hAnsi="Times New Roman"/>
                <w:sz w:val="21"/>
                <w:szCs w:val="21"/>
              </w:rPr>
              <w:t>2</w:t>
            </w:r>
            <w:r w:rsidR="00906224">
              <w:rPr>
                <w:rFonts w:ascii="Times New Roman" w:hAnsi="Times New Roman"/>
                <w:sz w:val="21"/>
                <w:szCs w:val="21"/>
              </w:rPr>
              <w:t xml:space="preserve"> marca</w:t>
            </w:r>
            <w:r w:rsidR="007B269F">
              <w:rPr>
                <w:rFonts w:ascii="Times New Roman" w:hAnsi="Times New Roman"/>
                <w:sz w:val="21"/>
                <w:szCs w:val="21"/>
              </w:rPr>
              <w:t xml:space="preserve"> 2022</w:t>
            </w:r>
            <w:r w:rsidR="00EB0F1C">
              <w:rPr>
                <w:rFonts w:ascii="Times New Roman" w:hAnsi="Times New Roman"/>
                <w:sz w:val="21"/>
                <w:szCs w:val="21"/>
              </w:rPr>
              <w:t xml:space="preserve"> r.</w:t>
            </w:r>
            <w:r w:rsidR="00511200" w:rsidRPr="007F011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F76884" w:rsidRPr="007F011B" w:rsidRDefault="00F76884" w:rsidP="00F76884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F76884" w:rsidRPr="007F011B" w:rsidRDefault="00F76884" w:rsidP="00F76884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F011B">
              <w:rPr>
                <w:rFonts w:ascii="Times New Roman" w:hAnsi="Times New Roman"/>
                <w:b/>
                <w:sz w:val="21"/>
                <w:szCs w:val="21"/>
              </w:rPr>
              <w:t xml:space="preserve">Źródło: </w:t>
            </w:r>
            <w:bookmarkStart w:id="2" w:name="Lista1"/>
            <w:r w:rsidR="00EB0F1C" w:rsidRPr="00EB0F1C">
              <w:rPr>
                <w:rFonts w:ascii="Times New Roman" w:hAnsi="Times New Roman"/>
                <w:sz w:val="21"/>
                <w:szCs w:val="21"/>
              </w:rPr>
              <w:t>inicjatywa własna</w:t>
            </w:r>
            <w:r w:rsidR="008D393F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bookmarkEnd w:id="2"/>
          <w:p w:rsidR="00F76884" w:rsidRPr="007F011B" w:rsidRDefault="00F76884" w:rsidP="00F76884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6A701A" w:rsidRPr="007F011B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F011B">
              <w:rPr>
                <w:rFonts w:ascii="Times New Roman" w:hAnsi="Times New Roman"/>
                <w:b/>
                <w:sz w:val="21"/>
                <w:szCs w:val="21"/>
              </w:rPr>
              <w:t xml:space="preserve">Nr </w:t>
            </w:r>
            <w:r w:rsidR="0057668E" w:rsidRPr="007F011B">
              <w:rPr>
                <w:rFonts w:ascii="Times New Roman" w:hAnsi="Times New Roman"/>
                <w:b/>
                <w:sz w:val="21"/>
                <w:szCs w:val="21"/>
              </w:rPr>
              <w:t>w</w:t>
            </w:r>
            <w:r w:rsidRPr="007F011B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671541">
              <w:rPr>
                <w:rFonts w:ascii="Times New Roman" w:hAnsi="Times New Roman"/>
                <w:b/>
                <w:sz w:val="21"/>
                <w:szCs w:val="21"/>
              </w:rPr>
              <w:t>W</w:t>
            </w:r>
            <w:r w:rsidR="00671541" w:rsidRPr="007F011B">
              <w:rPr>
                <w:rFonts w:ascii="Times New Roman" w:hAnsi="Times New Roman"/>
                <w:b/>
                <w:sz w:val="21"/>
                <w:szCs w:val="21"/>
              </w:rPr>
              <w:t>ykazie</w:t>
            </w:r>
            <w:r w:rsidR="0035497E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D479B5">
              <w:rPr>
                <w:rFonts w:ascii="Times New Roman" w:hAnsi="Times New Roman"/>
                <w:b/>
                <w:sz w:val="21"/>
                <w:szCs w:val="21"/>
              </w:rPr>
              <w:t>prac legislacyjnych i</w:t>
            </w:r>
            <w:r w:rsidR="00844782">
              <w:rPr>
                <w:rFonts w:ascii="Times New Roman" w:hAnsi="Times New Roman"/>
                <w:b/>
                <w:sz w:val="21"/>
                <w:szCs w:val="21"/>
              </w:rPr>
              <w:t> </w:t>
            </w:r>
            <w:r w:rsidR="00D479B5">
              <w:rPr>
                <w:rFonts w:ascii="Times New Roman" w:hAnsi="Times New Roman"/>
                <w:b/>
                <w:sz w:val="21"/>
                <w:szCs w:val="21"/>
              </w:rPr>
              <w:t xml:space="preserve">programowych Rady Ministrów: </w:t>
            </w:r>
            <w:r w:rsidR="00C359A3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</w:p>
          <w:p w:rsidR="006A701A" w:rsidRPr="007F011B" w:rsidRDefault="006A701A" w:rsidP="007943E2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6A701A" w:rsidRPr="007F011B" w:rsidRDefault="006A701A" w:rsidP="00A17CB2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F011B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99CCFF"/>
          </w:tcPr>
          <w:p w:rsidR="006A701A" w:rsidRPr="007F011B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F011B">
              <w:rPr>
                <w:rFonts w:ascii="Times New Roman" w:hAnsi="Times New Roman"/>
                <w:b/>
                <w:sz w:val="32"/>
                <w:szCs w:val="32"/>
              </w:rPr>
              <w:t>OCENA SKUTKÓW REGULACJI</w:t>
            </w:r>
          </w:p>
        </w:tc>
      </w:tr>
      <w:tr w:rsidR="007F011B" w:rsidRPr="007F011B" w:rsidTr="00975190">
        <w:trPr>
          <w:trHeight w:val="333"/>
        </w:trPr>
        <w:tc>
          <w:tcPr>
            <w:tcW w:w="10944" w:type="dxa"/>
            <w:gridSpan w:val="27"/>
            <w:shd w:val="clear" w:color="auto" w:fill="99CCFF"/>
            <w:vAlign w:val="center"/>
          </w:tcPr>
          <w:p w:rsidR="006A701A" w:rsidRPr="007F011B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7F011B">
              <w:rPr>
                <w:rFonts w:ascii="Times New Roman" w:hAnsi="Times New Roman"/>
                <w:b/>
              </w:rPr>
              <w:t>rozwiązywany?</w:t>
            </w:r>
            <w:bookmarkStart w:id="3" w:name="Wybór1"/>
            <w:bookmarkEnd w:id="3"/>
          </w:p>
        </w:tc>
      </w:tr>
      <w:tr w:rsidR="007F011B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FFFFFF"/>
          </w:tcPr>
          <w:p w:rsidR="00A40249" w:rsidRPr="00C359A3" w:rsidRDefault="000A52D7" w:rsidP="006E6923">
            <w:pPr>
              <w:spacing w:before="120" w:after="12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727B7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B0F1C" w:rsidRPr="00727B7B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Projekt ustawy </w:t>
            </w:r>
            <w:r w:rsidR="00E71878" w:rsidRPr="00906224">
              <w:rPr>
                <w:rFonts w:ascii="Times New Roman" w:hAnsi="Times New Roman"/>
                <w:sz w:val="21"/>
                <w:szCs w:val="21"/>
              </w:rPr>
              <w:t>o pomocy obywatelom Ukrainy w związku z konfliktem zbrojnym na terytorium tego państwa</w:t>
            </w:r>
            <w:r w:rsidR="00EB0F1C" w:rsidRPr="00727B7B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, zwany dalej </w:t>
            </w:r>
            <w:r w:rsidR="00C359A3">
              <w:rPr>
                <w:rFonts w:ascii="Times New Roman" w:hAnsi="Times New Roman"/>
                <w:sz w:val="21"/>
                <w:szCs w:val="21"/>
                <w:lang w:eastAsia="ar-SA"/>
              </w:rPr>
              <w:t>„</w:t>
            </w:r>
            <w:r w:rsidR="00EB0F1C" w:rsidRPr="00727B7B">
              <w:rPr>
                <w:rFonts w:ascii="Times New Roman" w:hAnsi="Times New Roman"/>
                <w:sz w:val="21"/>
                <w:szCs w:val="21"/>
                <w:lang w:eastAsia="ar-SA"/>
              </w:rPr>
              <w:t>projektem ustawy</w:t>
            </w:r>
            <w:r w:rsidR="00C359A3">
              <w:rPr>
                <w:rFonts w:ascii="Times New Roman" w:hAnsi="Times New Roman"/>
                <w:sz w:val="21"/>
                <w:szCs w:val="21"/>
                <w:lang w:eastAsia="ar-SA"/>
              </w:rPr>
              <w:t>”</w:t>
            </w:r>
            <w:r w:rsidR="00EB0F1C" w:rsidRPr="00727B7B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, ma na </w:t>
            </w:r>
            <w:r w:rsidR="00C359A3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celu 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>stworzenie szczególnej regulacji prawnej zapewniającej doraźną podstawę prawną do legalnego pobyt</w:t>
            </w:r>
            <w:r w:rsidR="00EC4369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u cudzoziemcom, 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>posiadającym obywatelstwo Ukrainy, którzy w wyniku działań wojennych zostali zmuszeni do opuszczenia swojego kraju pochodzenia i wjechali, posiadając stosowne uprawnienie wjazdowe, na terytorium Rzeczypospolitej Polskiej. W dniu 24 lutego 2022 r. doszło do ataku wojsk Federacji Rosyjskiej na terytorium Ukrainy. W wyniku tych zdarzeń w kierunku terytorium Rzeczypospolitej Polskiej zaczęły kierowa</w:t>
            </w:r>
            <w:r w:rsidR="00EC4369">
              <w:rPr>
                <w:rFonts w:ascii="Times New Roman" w:hAnsi="Times New Roman"/>
                <w:sz w:val="21"/>
                <w:szCs w:val="21"/>
                <w:lang w:eastAsia="ar-SA"/>
              </w:rPr>
              <w:t>ć się tysiące obywateli Ukrainy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poszukujących schronienia</w:t>
            </w:r>
            <w:r w:rsidR="007E68F4">
              <w:rPr>
                <w:rFonts w:ascii="Times New Roman" w:hAnsi="Times New Roman"/>
                <w:sz w:val="21"/>
                <w:szCs w:val="21"/>
                <w:lang w:eastAsia="ar-SA"/>
              </w:rPr>
              <w:t>. Z</w:t>
            </w:r>
            <w:r w:rsidR="00BD1997">
              <w:rPr>
                <w:rFonts w:ascii="Times New Roman" w:hAnsi="Times New Roman"/>
                <w:sz w:val="21"/>
                <w:szCs w:val="21"/>
                <w:lang w:eastAsia="ar-SA"/>
              </w:rPr>
              <w:t> 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>uwagi na powyższe konieczne stało się opracowanie rozwiązań prawnych</w:t>
            </w:r>
            <w:r w:rsidR="009F5040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skierowanych do obywateli Ukrainy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>.</w:t>
            </w:r>
            <w:r w:rsidR="004356E8">
              <w:t xml:space="preserve"> 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>Niniejszy projekt ustawy stanowi próbę odpowiedzi ustawodawcy na problemy, jakie w wyniku tej sytuacji powstały w sferze zapewnienia legalności pobytu osób przyby</w:t>
            </w:r>
            <w:r w:rsidR="004356E8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wających z terytorium Ukrainy. 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>Projektowana ustawa ma być ustawą szczególną, istniejącą obok obowiązujących aktów prawnych w obszarze migracji i azylu, w szczególności ustawy z dnia 12 grudnia 2013 r. o cudzoziemcach (Dz. U. z 2021 r. poz. 2354</w:t>
            </w:r>
            <w:r w:rsidR="006404DF">
              <w:rPr>
                <w:rFonts w:ascii="Times New Roman" w:hAnsi="Times New Roman"/>
                <w:sz w:val="21"/>
                <w:szCs w:val="21"/>
                <w:lang w:eastAsia="ar-SA"/>
              </w:rPr>
              <w:t>,</w:t>
            </w:r>
            <w:r w:rsidR="007E68F4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z późn. zm.), zwan</w:t>
            </w:r>
            <w:r w:rsidR="00E71878">
              <w:rPr>
                <w:rFonts w:ascii="Times New Roman" w:hAnsi="Times New Roman"/>
                <w:sz w:val="21"/>
                <w:szCs w:val="21"/>
                <w:lang w:eastAsia="ar-SA"/>
              </w:rPr>
              <w:t>ej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dalej „ustawą o cudzoziemcach”</w:t>
            </w:r>
            <w:r w:rsidR="007E68F4">
              <w:rPr>
                <w:rFonts w:ascii="Times New Roman" w:hAnsi="Times New Roman"/>
                <w:sz w:val="21"/>
                <w:szCs w:val="21"/>
                <w:lang w:eastAsia="ar-SA"/>
              </w:rPr>
              <w:t>,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oraz ustawy z dnia 13 czerwca 2003 r. o udzielaniu cudzoziemcom ochrony na terytorium Rzeczypospolitej Polskiej (Dz. U. z 2021 r. poz. </w:t>
            </w:r>
            <w:r w:rsidR="006E6923">
              <w:rPr>
                <w:rFonts w:ascii="Times New Roman" w:hAnsi="Times New Roman"/>
                <w:sz w:val="21"/>
                <w:szCs w:val="21"/>
                <w:lang w:eastAsia="ar-SA"/>
              </w:rPr>
              <w:t>1108 i 1918</w:t>
            </w:r>
            <w:r w:rsidR="007E68F4">
              <w:rPr>
                <w:rFonts w:ascii="Times New Roman" w:hAnsi="Times New Roman"/>
                <w:sz w:val="21"/>
                <w:szCs w:val="21"/>
                <w:lang w:eastAsia="ar-SA"/>
              </w:rPr>
              <w:t>), zwan</w:t>
            </w:r>
            <w:r w:rsidR="00E71878">
              <w:rPr>
                <w:rFonts w:ascii="Times New Roman" w:hAnsi="Times New Roman"/>
                <w:sz w:val="21"/>
                <w:szCs w:val="21"/>
                <w:lang w:eastAsia="ar-SA"/>
              </w:rPr>
              <w:t>ej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dalej „ustaw</w:t>
            </w:r>
            <w:r w:rsidR="00E71878">
              <w:rPr>
                <w:rFonts w:ascii="Times New Roman" w:hAnsi="Times New Roman"/>
                <w:sz w:val="21"/>
                <w:szCs w:val="21"/>
                <w:lang w:eastAsia="ar-SA"/>
              </w:rPr>
              <w:t>ą</w:t>
            </w:r>
            <w:r w:rsidR="004356E8" w:rsidRPr="004356E8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o ud</w:t>
            </w:r>
            <w:r w:rsidR="004356E8">
              <w:rPr>
                <w:rFonts w:ascii="Times New Roman" w:hAnsi="Times New Roman"/>
                <w:sz w:val="21"/>
                <w:szCs w:val="21"/>
                <w:lang w:eastAsia="ar-SA"/>
              </w:rPr>
              <w:t>zielaniu cudzoziemcom ochrony”.</w:t>
            </w:r>
          </w:p>
        </w:tc>
      </w:tr>
      <w:tr w:rsidR="007F011B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99CCFF"/>
            <w:vAlign w:val="center"/>
          </w:tcPr>
          <w:p w:rsidR="006A701A" w:rsidRPr="007F011B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  <w:spacing w:val="-2"/>
              </w:rPr>
              <w:t>Rekomendowane rozwiązanie, w tym planowane narzędzia interwencji, i oczekiwany efekt</w:t>
            </w:r>
          </w:p>
        </w:tc>
      </w:tr>
      <w:tr w:rsidR="007F011B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auto"/>
          </w:tcPr>
          <w:p w:rsidR="003C5770" w:rsidRPr="003C5770" w:rsidRDefault="003C5770" w:rsidP="003C5770">
            <w:pPr>
              <w:pStyle w:val="ARTartustawynprozporzdzenia"/>
              <w:spacing w:line="276" w:lineRule="auto"/>
              <w:ind w:firstLine="0"/>
              <w:rPr>
                <w:rFonts w:ascii="Times New Roman" w:eastAsia="Calibri" w:hAnsi="Times New Roman" w:cs="Times New Roman"/>
                <w:spacing w:val="-2"/>
                <w:sz w:val="21"/>
                <w:szCs w:val="21"/>
                <w:lang w:eastAsia="en-US"/>
              </w:rPr>
            </w:pPr>
            <w:r w:rsidRPr="003C5770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en-US"/>
              </w:rPr>
              <w:t>Projektowana</w:t>
            </w:r>
            <w:r w:rsidRPr="003C5770">
              <w:rPr>
                <w:rFonts w:ascii="Times New Roman" w:eastAsia="Calibri" w:hAnsi="Times New Roman" w:cs="Times New Roman"/>
                <w:b/>
                <w:bCs/>
                <w:spacing w:val="-2"/>
                <w:sz w:val="21"/>
                <w:szCs w:val="21"/>
                <w:lang w:eastAsia="en-US"/>
              </w:rPr>
              <w:t xml:space="preserve"> </w:t>
            </w:r>
            <w:r w:rsidRPr="003C5770">
              <w:rPr>
                <w:rFonts w:ascii="Times New Roman" w:eastAsia="Calibri" w:hAnsi="Times New Roman" w:cs="Times New Roman"/>
                <w:spacing w:val="-2"/>
                <w:sz w:val="21"/>
                <w:szCs w:val="21"/>
                <w:lang w:eastAsia="en-US"/>
              </w:rPr>
              <w:t>ustawa określa szczególne zasady zalegalizowania pobytu obywateli Ukrainy, którzy wjechali na terytorium Rzeczypospolitej Polskiej bezpośrednio z terytorium Ukrainy w związku z działaniami wojennymi prowadzonymi na terytorium tego państwa.</w:t>
            </w:r>
          </w:p>
          <w:p w:rsidR="003C5770" w:rsidRPr="003C5770" w:rsidRDefault="003C5770" w:rsidP="003C5770">
            <w:pPr>
              <w:pStyle w:val="USTustnpkodeksu"/>
              <w:spacing w:line="276" w:lineRule="auto"/>
              <w:ind w:firstLine="0"/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Projektowana u</w:t>
            </w:r>
            <w:r w:rsidRPr="003C5770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stawa określa również:</w:t>
            </w:r>
          </w:p>
          <w:p w:rsidR="003C5770" w:rsidRPr="003C5770" w:rsidRDefault="003C5770" w:rsidP="003C5770">
            <w:pPr>
              <w:pStyle w:val="PKTpunkt"/>
              <w:spacing w:line="276" w:lineRule="auto"/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</w:pPr>
            <w:r w:rsidRPr="003C5770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1)     szczególne zasady powierzenia pracy obywatelom Ukrainy, przebywającym legalnie na terytorium Rzeczypospolitej Polskiej;</w:t>
            </w:r>
          </w:p>
          <w:p w:rsidR="003C5770" w:rsidRPr="003C5770" w:rsidRDefault="003C5770" w:rsidP="003C5770">
            <w:pPr>
              <w:pStyle w:val="PKTpunkt"/>
              <w:spacing w:line="276" w:lineRule="auto"/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</w:pPr>
            <w:r w:rsidRPr="003C5770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2)     pomoc udzielaną przez wojewodów obywatelom Ukrainy;</w:t>
            </w:r>
          </w:p>
          <w:p w:rsidR="003C5770" w:rsidRPr="003C5770" w:rsidRDefault="003C5770" w:rsidP="003C5770">
            <w:pPr>
              <w:pStyle w:val="PKTpunkt"/>
              <w:spacing w:line="276" w:lineRule="auto"/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</w:pPr>
            <w:r w:rsidRPr="003C5770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 xml:space="preserve">3)     </w:t>
            </w:r>
            <w:r w:rsidR="00013919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u</w:t>
            </w:r>
            <w:r w:rsidR="00013919" w:rsidRPr="00013919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 xml:space="preserve">tworzenie nowej rezerwy celowej budżetu państwa przeznaczonej na finansowanie pomocy </w:t>
            </w:r>
            <w:r w:rsidR="003F0373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obywatelom Ukrainy w wysokości 3</w:t>
            </w:r>
            <w:r w:rsidR="00013919" w:rsidRPr="00013919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 xml:space="preserve"> mld zł</w:t>
            </w:r>
            <w:r w:rsidR="00BF05B5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;</w:t>
            </w:r>
          </w:p>
          <w:p w:rsidR="003C5770" w:rsidRPr="003C5770" w:rsidRDefault="003C5770" w:rsidP="003C5770">
            <w:pPr>
              <w:pStyle w:val="PKTpunkt"/>
              <w:spacing w:line="276" w:lineRule="auto"/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</w:pPr>
            <w:r w:rsidRPr="003C5770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4)     niektóre uprawnienia obywateli Ukrainy, których pobyt na terytorium Rzeczypospolitej Polskiej jest uznawany za legalny;</w:t>
            </w:r>
          </w:p>
          <w:p w:rsidR="003C5770" w:rsidRPr="003C5770" w:rsidRDefault="003C5770" w:rsidP="003C5770">
            <w:pPr>
              <w:pStyle w:val="PKTpunkt"/>
              <w:spacing w:line="276" w:lineRule="auto"/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</w:pPr>
            <w:r w:rsidRPr="003C5770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5)     szczególne zasady przedłużania okresów legalnego pobytu obywateli Ukrainy oraz wydanych im przez organy polskie dokumentów dotyczących uprawnień w zakresie wjazdu i pobytu na terytorium Rzeczypospolitej Polskiej;</w:t>
            </w:r>
          </w:p>
          <w:p w:rsidR="003C5770" w:rsidRPr="003C5770" w:rsidRDefault="003C5770" w:rsidP="003C5770">
            <w:pPr>
              <w:pStyle w:val="PKTpunkt"/>
              <w:spacing w:line="276" w:lineRule="auto"/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</w:pPr>
            <w:r w:rsidRPr="003C5770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6)     niektóre uprawnienia obywateli polskich i obywateli Ukrainy będących studentami,  nauczycielami akademickimi lub pracownikami naukowymi wjeżdżającymi z terytorium Ukrainy;</w:t>
            </w:r>
          </w:p>
          <w:p w:rsidR="003C5770" w:rsidRPr="003C5770" w:rsidRDefault="003C5770" w:rsidP="003C5770">
            <w:pPr>
              <w:pStyle w:val="PKTpunkt"/>
              <w:spacing w:line="276" w:lineRule="auto"/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</w:pPr>
            <w:r w:rsidRPr="003C5770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 xml:space="preserve">7)     szczególne regulacje dotyczące kształcenia, wychowania i opieki dzieci i uczniów będących </w:t>
            </w:r>
            <w:r w:rsidR="006E6923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o</w:t>
            </w:r>
            <w:r w:rsidRPr="003C5770">
              <w:rPr>
                <w:rFonts w:ascii="Times New Roman" w:eastAsia="Calibri" w:hAnsi="Times New Roman" w:cs="Times New Roman"/>
                <w:bCs w:val="0"/>
                <w:spacing w:val="-2"/>
                <w:sz w:val="21"/>
                <w:szCs w:val="21"/>
                <w:lang w:eastAsia="en-US"/>
              </w:rPr>
              <w:t>bywatelami Ukrainy, w tym wsparcia jednostek samorządu terytorialnego w realizacji dodatkowych zadań oświatowych w tym zakresie;</w:t>
            </w:r>
          </w:p>
          <w:p w:rsidR="006815AC" w:rsidRDefault="003C5770" w:rsidP="00E71878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3C5770">
              <w:rPr>
                <w:rFonts w:ascii="Times New Roman" w:hAnsi="Times New Roman"/>
                <w:bCs/>
                <w:spacing w:val="-2"/>
                <w:sz w:val="21"/>
                <w:szCs w:val="21"/>
              </w:rPr>
              <w:t>8)     szczególne zasady organizacji i funkcjonowania uczelni w związku z zapewnianiem miejsc na studiach dla obywateli U</w:t>
            </w:r>
            <w:r>
              <w:rPr>
                <w:rFonts w:ascii="Times New Roman" w:hAnsi="Times New Roman"/>
                <w:bCs/>
                <w:spacing w:val="-2"/>
                <w:sz w:val="21"/>
                <w:szCs w:val="21"/>
              </w:rPr>
              <w:t>krainy</w:t>
            </w:r>
            <w:r w:rsidR="006815AC">
              <w:rPr>
                <w:rFonts w:ascii="Times New Roman" w:hAnsi="Times New Roman"/>
                <w:bCs/>
                <w:spacing w:val="-2"/>
                <w:sz w:val="21"/>
                <w:szCs w:val="21"/>
              </w:rPr>
              <w:t>.</w:t>
            </w:r>
          </w:p>
          <w:p w:rsidR="00C47076" w:rsidRPr="00C47076" w:rsidRDefault="00C47076" w:rsidP="006815AC">
            <w:pPr>
              <w:spacing w:before="120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Projekt przewiduje także zmiany </w:t>
            </w:r>
            <w:r w:rsidR="00EC4369">
              <w:rPr>
                <w:rFonts w:ascii="Times New Roman" w:hAnsi="Times New Roman"/>
                <w:spacing w:val="-2"/>
                <w:sz w:val="21"/>
                <w:szCs w:val="21"/>
              </w:rPr>
              <w:t>mię</w:t>
            </w:r>
            <w:r w:rsidR="000247F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dzy innymi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w przepisach</w:t>
            </w:r>
            <w:r w:rsidR="004C6765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ustawy o udzielaniu cudzoziemcom ochrony, </w:t>
            </w:r>
            <w:r w:rsidRPr="00C47076">
              <w:rPr>
                <w:rFonts w:ascii="Times New Roman" w:hAnsi="Times New Roman"/>
                <w:spacing w:val="-2"/>
                <w:sz w:val="21"/>
                <w:szCs w:val="21"/>
              </w:rPr>
              <w:t>ustaw</w:t>
            </w:r>
            <w:r w:rsidR="00E71878">
              <w:rPr>
                <w:rFonts w:ascii="Times New Roman" w:hAnsi="Times New Roman"/>
                <w:spacing w:val="-2"/>
                <w:sz w:val="21"/>
                <w:szCs w:val="21"/>
              </w:rPr>
              <w:t>y</w:t>
            </w:r>
            <w:r w:rsidRPr="00C4707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dnia 27 sierpnia 2004 r. o świadczeniach opieki zdrowotnej finansowanych ze środków publicznych</w:t>
            </w:r>
            <w:r w:rsidR="006404D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C4707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(Dz. U. z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2021 r. poz. 1285, z późn. zm.</w:t>
            </w:r>
            <w:r w:rsidRPr="00C47076">
              <w:rPr>
                <w:rFonts w:ascii="Times New Roman" w:hAnsi="Times New Roman"/>
                <w:spacing w:val="-2"/>
                <w:sz w:val="21"/>
                <w:szCs w:val="21"/>
              </w:rPr>
              <w:t>)</w:t>
            </w:r>
            <w:r w:rsidR="004C6765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, </w:t>
            </w:r>
            <w:r w:rsidR="00F200A4">
              <w:rPr>
                <w:rFonts w:ascii="Times New Roman" w:hAnsi="Times New Roman"/>
                <w:spacing w:val="-2"/>
                <w:sz w:val="21"/>
                <w:szCs w:val="21"/>
              </w:rPr>
              <w:t>ustawy o cudzoziemcach</w:t>
            </w:r>
            <w:r w:rsidR="00E71878">
              <w:rPr>
                <w:rFonts w:ascii="Times New Roman" w:hAnsi="Times New Roman"/>
                <w:spacing w:val="-2"/>
                <w:sz w:val="21"/>
                <w:szCs w:val="21"/>
              </w:rPr>
              <w:t>,</w:t>
            </w:r>
            <w:r w:rsidRPr="00C4707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="00E71878" w:rsidRPr="00C47076">
              <w:rPr>
                <w:rFonts w:ascii="Times New Roman" w:hAnsi="Times New Roman"/>
                <w:spacing w:val="-2"/>
                <w:sz w:val="21"/>
                <w:szCs w:val="21"/>
              </w:rPr>
              <w:t>ustaw</w:t>
            </w:r>
            <w:r w:rsidR="00E71878">
              <w:rPr>
                <w:rFonts w:ascii="Times New Roman" w:hAnsi="Times New Roman"/>
                <w:spacing w:val="-2"/>
                <w:sz w:val="21"/>
                <w:szCs w:val="21"/>
              </w:rPr>
              <w:t>y</w:t>
            </w:r>
            <w:r w:rsidR="00E71878" w:rsidRPr="00C4707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C4707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z dnia 25 czerwca 2015 r. – Prawo konsularne (Dz. U. z 2021 r. poz. 823 oraz z 2022 r. poz. </w:t>
            </w:r>
            <w:r w:rsidRPr="00C47076">
              <w:rPr>
                <w:rFonts w:ascii="Times New Roman" w:hAnsi="Times New Roman"/>
                <w:spacing w:val="-2"/>
                <w:sz w:val="21"/>
                <w:szCs w:val="21"/>
              </w:rPr>
              <w:lastRenderedPageBreak/>
              <w:t>350</w:t>
            </w:r>
            <w:r w:rsidRPr="000247FF">
              <w:rPr>
                <w:rFonts w:ascii="Times New Roman" w:hAnsi="Times New Roman"/>
                <w:spacing w:val="-2"/>
                <w:sz w:val="21"/>
                <w:szCs w:val="21"/>
              </w:rPr>
              <w:t>)</w:t>
            </w:r>
            <w:r w:rsidR="000247FF" w:rsidRPr="000247FF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E71878" w:rsidRPr="000247FF">
              <w:rPr>
                <w:rFonts w:ascii="Times New Roman" w:hAnsi="Times New Roman"/>
                <w:sz w:val="21"/>
                <w:szCs w:val="21"/>
              </w:rPr>
              <w:t>ustaw</w:t>
            </w:r>
            <w:r w:rsidR="00E71878">
              <w:rPr>
                <w:rFonts w:ascii="Times New Roman" w:hAnsi="Times New Roman"/>
                <w:sz w:val="21"/>
                <w:szCs w:val="21"/>
              </w:rPr>
              <w:t>y</w:t>
            </w:r>
            <w:r w:rsidR="00E71878" w:rsidRPr="000247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247FF" w:rsidRPr="000247FF">
              <w:rPr>
                <w:rFonts w:ascii="Times New Roman" w:hAnsi="Times New Roman"/>
                <w:sz w:val="21"/>
                <w:szCs w:val="21"/>
              </w:rPr>
              <w:t>z dnia 7 lipca 2017 r. o Narodowej Agencji Wymiany Akademickiej (Dz. U. z 2019 r. poz. 1582)</w:t>
            </w:r>
            <w:r w:rsidR="006E6923">
              <w:rPr>
                <w:rFonts w:ascii="Times New Roman" w:hAnsi="Times New Roman"/>
                <w:sz w:val="21"/>
                <w:szCs w:val="21"/>
              </w:rPr>
              <w:t>,</w:t>
            </w:r>
            <w:r w:rsidR="000247FF" w:rsidRPr="000247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71878">
              <w:rPr>
                <w:rFonts w:ascii="Times New Roman" w:hAnsi="Times New Roman"/>
                <w:sz w:val="21"/>
                <w:szCs w:val="21"/>
              </w:rPr>
              <w:t>ustawy</w:t>
            </w:r>
            <w:r w:rsidR="000247FF" w:rsidRPr="000247F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dnia 20 lipca 2018 r. – Prawo o szkolnictwie wyższym i nauce (Dz. U. z 2021 r. poz. 478, 619, 1630, 2141 i 2232)</w:t>
            </w:r>
            <w:r w:rsidRPr="000247FF">
              <w:rPr>
                <w:rFonts w:ascii="Times New Roman" w:hAnsi="Times New Roman"/>
                <w:spacing w:val="-2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</w:p>
        </w:tc>
      </w:tr>
      <w:tr w:rsidR="007F011B" w:rsidRPr="007F011B" w:rsidTr="00975190">
        <w:trPr>
          <w:trHeight w:val="307"/>
        </w:trPr>
        <w:tc>
          <w:tcPr>
            <w:tcW w:w="10944" w:type="dxa"/>
            <w:gridSpan w:val="27"/>
            <w:shd w:val="clear" w:color="auto" w:fill="99CCFF"/>
            <w:vAlign w:val="center"/>
          </w:tcPr>
          <w:p w:rsidR="006A701A" w:rsidRPr="007F011B" w:rsidRDefault="009E3C4B" w:rsidP="00671541">
            <w:pPr>
              <w:numPr>
                <w:ilvl w:val="0"/>
                <w:numId w:val="3"/>
              </w:numPr>
              <w:tabs>
                <w:tab w:val="clear" w:pos="360"/>
              </w:tabs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7F011B">
              <w:rPr>
                <w:rFonts w:ascii="Times New Roman" w:hAnsi="Times New Roman"/>
                <w:b/>
              </w:rPr>
              <w:t>?</w:t>
            </w:r>
            <w:r w:rsidR="006A701A" w:rsidRPr="007F011B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7F011B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auto"/>
          </w:tcPr>
          <w:p w:rsidR="006A701A" w:rsidRPr="006404DF" w:rsidRDefault="006D2493" w:rsidP="00E71878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6404D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Projekt ustawy ma charakter incydentalny. </w:t>
            </w:r>
            <w:r w:rsidRPr="006404DF">
              <w:rPr>
                <w:rFonts w:ascii="Times New Roman" w:hAnsi="Times New Roman"/>
                <w:iCs/>
                <w:sz w:val="21"/>
                <w:szCs w:val="21"/>
              </w:rPr>
              <w:t xml:space="preserve">Celem ustawy jest bowiem </w:t>
            </w:r>
            <w:r w:rsidR="006404DF" w:rsidRPr="006404DF">
              <w:rPr>
                <w:rFonts w:ascii="Times New Roman" w:hAnsi="Times New Roman"/>
                <w:sz w:val="21"/>
                <w:szCs w:val="21"/>
              </w:rPr>
              <w:t>uregulowanie niektórych spraw w związku z masowym wjazdem na terytorium Rzeczypospolitej Polskiej cudzoziemców będących obywatelami Ukrainy w związku z konfliktem zbrojnym na terytorium tego państwa</w:t>
            </w:r>
            <w:r w:rsidRPr="006404DF">
              <w:rPr>
                <w:rFonts w:ascii="Times New Roman" w:hAnsi="Times New Roman"/>
                <w:iCs/>
                <w:sz w:val="21"/>
                <w:szCs w:val="21"/>
              </w:rPr>
              <w:t>.</w:t>
            </w:r>
          </w:p>
        </w:tc>
      </w:tr>
      <w:tr w:rsidR="007F011B" w:rsidRPr="007F011B" w:rsidTr="00975190">
        <w:trPr>
          <w:trHeight w:val="359"/>
        </w:trPr>
        <w:tc>
          <w:tcPr>
            <w:tcW w:w="10944" w:type="dxa"/>
            <w:gridSpan w:val="27"/>
            <w:shd w:val="clear" w:color="auto" w:fill="99CCFF"/>
            <w:vAlign w:val="center"/>
          </w:tcPr>
          <w:p w:rsidR="006A701A" w:rsidRPr="007F011B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</w:rPr>
              <w:t>Podmioty, na które oddziałuje projekt</w:t>
            </w:r>
          </w:p>
        </w:tc>
      </w:tr>
      <w:tr w:rsidR="007F011B" w:rsidRPr="007F011B" w:rsidTr="00975190">
        <w:trPr>
          <w:trHeight w:val="142"/>
        </w:trPr>
        <w:tc>
          <w:tcPr>
            <w:tcW w:w="2651" w:type="dxa"/>
            <w:gridSpan w:val="2"/>
            <w:shd w:val="clear" w:color="auto" w:fill="auto"/>
          </w:tcPr>
          <w:p w:rsidR="00260F33" w:rsidRPr="007F011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  <w:spacing w:val="-2"/>
              </w:rPr>
              <w:t>Grupa</w:t>
            </w:r>
          </w:p>
        </w:tc>
        <w:tc>
          <w:tcPr>
            <w:tcW w:w="2297" w:type="dxa"/>
            <w:gridSpan w:val="9"/>
            <w:shd w:val="clear" w:color="auto" w:fill="auto"/>
          </w:tcPr>
          <w:p w:rsidR="00260F33" w:rsidRPr="007F011B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  <w:spacing w:val="-2"/>
              </w:rPr>
              <w:t>Wielkość</w:t>
            </w:r>
          </w:p>
        </w:tc>
        <w:tc>
          <w:tcPr>
            <w:tcW w:w="2996" w:type="dxa"/>
            <w:gridSpan w:val="10"/>
            <w:shd w:val="clear" w:color="auto" w:fill="auto"/>
          </w:tcPr>
          <w:p w:rsidR="00260F33" w:rsidRPr="007F011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  <w:spacing w:val="-2"/>
              </w:rPr>
              <w:t>Źródło danych</w:t>
            </w:r>
            <w:r w:rsidRPr="007F011B" w:rsidDel="00260F33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3000" w:type="dxa"/>
            <w:gridSpan w:val="6"/>
            <w:shd w:val="clear" w:color="auto" w:fill="auto"/>
          </w:tcPr>
          <w:p w:rsidR="00260F33" w:rsidRPr="007F011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  <w:spacing w:val="-2"/>
              </w:rPr>
              <w:t>Oddziaływanie</w:t>
            </w:r>
          </w:p>
        </w:tc>
      </w:tr>
      <w:tr w:rsidR="007F011B" w:rsidRPr="007F011B" w:rsidTr="00335546">
        <w:trPr>
          <w:trHeight w:val="699"/>
        </w:trPr>
        <w:tc>
          <w:tcPr>
            <w:tcW w:w="2651" w:type="dxa"/>
            <w:gridSpan w:val="2"/>
            <w:shd w:val="clear" w:color="auto" w:fill="auto"/>
          </w:tcPr>
          <w:p w:rsidR="00260F33" w:rsidRPr="00A72CD2" w:rsidRDefault="00E71878" w:rsidP="005746D7">
            <w:pPr>
              <w:pStyle w:val="Tekstpodstawowy2"/>
              <w:rPr>
                <w:spacing w:val="-2"/>
                <w:sz w:val="21"/>
                <w:szCs w:val="21"/>
                <w:lang w:val="pl-PL" w:eastAsia="pl-PL"/>
              </w:rPr>
            </w:pPr>
            <w:r>
              <w:rPr>
                <w:rFonts w:eastAsia="MS Mincho"/>
                <w:b w:val="0"/>
                <w:sz w:val="21"/>
                <w:szCs w:val="21"/>
                <w:lang w:val="pl-PL" w:eastAsia="pl-PL"/>
              </w:rPr>
              <w:t>obywatele Ukrainy</w:t>
            </w:r>
          </w:p>
        </w:tc>
        <w:tc>
          <w:tcPr>
            <w:tcW w:w="2297" w:type="dxa"/>
            <w:gridSpan w:val="9"/>
            <w:shd w:val="clear" w:color="auto" w:fill="auto"/>
          </w:tcPr>
          <w:p w:rsidR="00260F33" w:rsidRPr="004E7C13" w:rsidRDefault="00C359A3" w:rsidP="00C42C4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72CD2">
              <w:rPr>
                <w:rFonts w:ascii="Times New Roman" w:eastAsiaTheme="minorHAnsi" w:hAnsi="Times New Roman"/>
                <w:sz w:val="21"/>
                <w:szCs w:val="21"/>
              </w:rPr>
              <w:t>Trudna do oszacowania</w:t>
            </w:r>
          </w:p>
        </w:tc>
        <w:tc>
          <w:tcPr>
            <w:tcW w:w="2996" w:type="dxa"/>
            <w:gridSpan w:val="10"/>
            <w:shd w:val="clear" w:color="auto" w:fill="auto"/>
          </w:tcPr>
          <w:p w:rsidR="004643C6" w:rsidRPr="00A72CD2" w:rsidRDefault="009C522F" w:rsidP="00AF37D7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72CD2"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3000" w:type="dxa"/>
            <w:gridSpan w:val="6"/>
            <w:shd w:val="clear" w:color="auto" w:fill="auto"/>
          </w:tcPr>
          <w:p w:rsidR="00CD2D09" w:rsidRPr="00A72CD2" w:rsidRDefault="00DD4D93" w:rsidP="00570643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72CD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Legalizowanie pobytu w Polsce. Uprawnienie do świadczeń rodzinnych, świadczeń wychowawczych, </w:t>
            </w:r>
            <w:r w:rsidR="006E69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d</w:t>
            </w:r>
            <w:r w:rsidRPr="00A72CD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obry start, rodzinnego kapitału opiekuńczego</w:t>
            </w:r>
            <w:r w:rsidR="00010260" w:rsidRPr="00A72CD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, świadczeń opieki zdrowotnej</w:t>
            </w:r>
            <w:r w:rsidR="007D30EE" w:rsidRPr="00A72CD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,</w:t>
            </w:r>
            <w:r w:rsidR="007D30EE" w:rsidRPr="00A72CD2">
              <w:rPr>
                <w:sz w:val="21"/>
                <w:szCs w:val="21"/>
              </w:rPr>
              <w:t xml:space="preserve"> </w:t>
            </w:r>
            <w:r w:rsidR="007D30EE" w:rsidRPr="00A72CD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świadczeń socjalnych związanych z procesem kształcenia na studiach</w:t>
            </w:r>
            <w:r w:rsidR="006E69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BC7941" w:rsidRPr="007F011B" w:rsidTr="00975190">
        <w:trPr>
          <w:trHeight w:val="2145"/>
        </w:trPr>
        <w:tc>
          <w:tcPr>
            <w:tcW w:w="2651" w:type="dxa"/>
            <w:gridSpan w:val="2"/>
            <w:shd w:val="clear" w:color="auto" w:fill="auto"/>
          </w:tcPr>
          <w:p w:rsidR="00BC7941" w:rsidRDefault="00BC7941" w:rsidP="005746D7">
            <w:pPr>
              <w:pStyle w:val="Tekstpodstawowy2"/>
              <w:rPr>
                <w:rFonts w:eastAsia="MS Mincho"/>
                <w:b w:val="0"/>
                <w:sz w:val="21"/>
                <w:szCs w:val="21"/>
                <w:lang w:val="pl-PL" w:eastAsia="pl-PL"/>
              </w:rPr>
            </w:pPr>
            <w:r>
              <w:rPr>
                <w:rFonts w:eastAsia="MS Mincho"/>
                <w:b w:val="0"/>
                <w:sz w:val="21"/>
                <w:szCs w:val="21"/>
                <w:lang w:val="pl-PL" w:eastAsia="pl-PL"/>
              </w:rPr>
              <w:t>Straż Graniczna</w:t>
            </w:r>
          </w:p>
        </w:tc>
        <w:tc>
          <w:tcPr>
            <w:tcW w:w="2297" w:type="dxa"/>
            <w:gridSpan w:val="9"/>
            <w:shd w:val="clear" w:color="auto" w:fill="auto"/>
          </w:tcPr>
          <w:p w:rsidR="00444F5B" w:rsidRPr="006B3C72" w:rsidRDefault="00444F5B" w:rsidP="00444F5B">
            <w:pPr>
              <w:spacing w:after="120" w:line="240" w:lineRule="auto"/>
              <w:ind w:left="6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6B3C7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- 1 Komendant Główny Straży Granicznej</w:t>
            </w:r>
          </w:p>
          <w:p w:rsidR="00444F5B" w:rsidRPr="006B3C72" w:rsidRDefault="00444F5B" w:rsidP="00444F5B">
            <w:pPr>
              <w:spacing w:after="120" w:line="240" w:lineRule="auto"/>
              <w:ind w:left="6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6B3C7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- 9 Komendantów oddziałów Straży Granicznej</w:t>
            </w:r>
          </w:p>
          <w:p w:rsidR="00BC7941" w:rsidRDefault="00444F5B" w:rsidP="00444F5B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6B3C7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- </w:t>
            </w:r>
            <w:r w:rsidR="00A02DA8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97</w:t>
            </w:r>
            <w:r w:rsidRPr="006B3C7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Komendantów placówek Straży Granicznej</w:t>
            </w:r>
          </w:p>
        </w:tc>
        <w:tc>
          <w:tcPr>
            <w:tcW w:w="2996" w:type="dxa"/>
            <w:gridSpan w:val="10"/>
            <w:shd w:val="clear" w:color="auto" w:fill="auto"/>
          </w:tcPr>
          <w:p w:rsidR="00444F5B" w:rsidRPr="00671DEA" w:rsidRDefault="00444F5B" w:rsidP="00444F5B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  <w:sz w:val="21"/>
                <w:szCs w:val="21"/>
              </w:rPr>
            </w:pPr>
            <w:r w:rsidRPr="00671DEA">
              <w:rPr>
                <w:rFonts w:ascii="Times New Roman" w:hAnsi="Times New Roman"/>
                <w:bCs/>
                <w:color w:val="000000"/>
                <w:spacing w:val="-2"/>
                <w:sz w:val="21"/>
                <w:szCs w:val="21"/>
              </w:rPr>
              <w:t>Ustawa z dnia 12 października 1990 r. o Straży Granicznej</w:t>
            </w:r>
          </w:p>
          <w:p w:rsidR="00BC7941" w:rsidRDefault="00BC7941" w:rsidP="00C359A3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000" w:type="dxa"/>
            <w:gridSpan w:val="6"/>
            <w:shd w:val="clear" w:color="auto" w:fill="auto"/>
          </w:tcPr>
          <w:p w:rsidR="00D31F14" w:rsidRPr="005115B2" w:rsidRDefault="009F5040" w:rsidP="00E71878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R</w:t>
            </w:r>
            <w:r w:rsidR="00D305A9">
              <w:rPr>
                <w:rFonts w:ascii="Times New Roman" w:hAnsi="Times New Roman"/>
                <w:spacing w:val="-2"/>
                <w:sz w:val="21"/>
                <w:szCs w:val="21"/>
              </w:rPr>
              <w:t>ejestracja</w:t>
            </w:r>
            <w:r w:rsidR="006B6E3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obywateli Ukrainy podczas kontroli granicznej</w:t>
            </w:r>
            <w:r w:rsidR="00D305A9">
              <w:rPr>
                <w:rFonts w:ascii="Times New Roman" w:hAnsi="Times New Roman"/>
                <w:spacing w:val="-2"/>
                <w:sz w:val="21"/>
                <w:szCs w:val="21"/>
              </w:rPr>
              <w:t>. Prowadzenie rejestru obywateli Ukrainy, którzy wjechali</w:t>
            </w:r>
            <w:r w:rsidR="00DF756B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na terytorium RP  bezpośrednio z terytorium Ukrainy. </w:t>
            </w:r>
          </w:p>
        </w:tc>
      </w:tr>
      <w:tr w:rsidR="007F011B" w:rsidRPr="007F011B" w:rsidTr="00975190">
        <w:trPr>
          <w:trHeight w:val="142"/>
        </w:trPr>
        <w:tc>
          <w:tcPr>
            <w:tcW w:w="2651" w:type="dxa"/>
            <w:gridSpan w:val="2"/>
            <w:shd w:val="clear" w:color="auto" w:fill="auto"/>
          </w:tcPr>
          <w:p w:rsidR="006B3C72" w:rsidRPr="007F011B" w:rsidRDefault="006B3C72" w:rsidP="00A51071">
            <w:pPr>
              <w:pStyle w:val="Tekstpodstawowy2"/>
              <w:tabs>
                <w:tab w:val="num" w:pos="1080"/>
              </w:tabs>
              <w:rPr>
                <w:rFonts w:eastAsia="MS Mincho"/>
                <w:b w:val="0"/>
                <w:sz w:val="21"/>
                <w:szCs w:val="21"/>
                <w:lang w:eastAsia="pl-PL"/>
              </w:rPr>
            </w:pPr>
            <w:r w:rsidRPr="007F011B">
              <w:rPr>
                <w:rFonts w:eastAsia="MS Mincho"/>
                <w:b w:val="0"/>
                <w:sz w:val="21"/>
                <w:szCs w:val="21"/>
                <w:lang w:eastAsia="pl-PL"/>
              </w:rPr>
              <w:t>wojewodowie</w:t>
            </w:r>
          </w:p>
        </w:tc>
        <w:tc>
          <w:tcPr>
            <w:tcW w:w="2297" w:type="dxa"/>
            <w:gridSpan w:val="9"/>
            <w:shd w:val="clear" w:color="auto" w:fill="auto"/>
          </w:tcPr>
          <w:p w:rsidR="006B3C72" w:rsidRPr="007F011B" w:rsidRDefault="006B3C72" w:rsidP="007F0021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pacing w:val="-2"/>
                <w:sz w:val="21"/>
                <w:szCs w:val="21"/>
              </w:rPr>
              <w:t>16 wojewodów</w:t>
            </w:r>
          </w:p>
        </w:tc>
        <w:tc>
          <w:tcPr>
            <w:tcW w:w="2996" w:type="dxa"/>
            <w:gridSpan w:val="10"/>
            <w:shd w:val="clear" w:color="auto" w:fill="auto"/>
          </w:tcPr>
          <w:p w:rsidR="006B3C72" w:rsidRPr="007F011B" w:rsidRDefault="006B3C72" w:rsidP="00C359A3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Ustawa z dnia 24 lipca 1998 r. o wprowadzeniu zasadniczego trójstopniowego podziału terytorialnego państwa </w:t>
            </w:r>
          </w:p>
        </w:tc>
        <w:tc>
          <w:tcPr>
            <w:tcW w:w="3000" w:type="dxa"/>
            <w:gridSpan w:val="6"/>
            <w:shd w:val="clear" w:color="auto" w:fill="auto"/>
          </w:tcPr>
          <w:p w:rsidR="00010260" w:rsidRPr="00E90909" w:rsidRDefault="009C522F" w:rsidP="00E71878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Udzielanie zezwolenia na pobyt czasowy </w:t>
            </w:r>
            <w:r w:rsidR="00E71878">
              <w:rPr>
                <w:rFonts w:ascii="Times New Roman" w:hAnsi="Times New Roman"/>
                <w:spacing w:val="-2"/>
                <w:sz w:val="21"/>
                <w:szCs w:val="21"/>
              </w:rPr>
              <w:t>obywatelom Ukrainy</w:t>
            </w:r>
            <w:r w:rsidR="006E6923">
              <w:rPr>
                <w:rFonts w:ascii="Times New Roman" w:hAnsi="Times New Roman"/>
                <w:spacing w:val="-2"/>
                <w:sz w:val="21"/>
                <w:szCs w:val="21"/>
              </w:rPr>
              <w:t>.</w:t>
            </w:r>
          </w:p>
        </w:tc>
      </w:tr>
      <w:tr w:rsidR="007F011B" w:rsidRPr="007F011B" w:rsidTr="00975190">
        <w:trPr>
          <w:trHeight w:val="142"/>
        </w:trPr>
        <w:tc>
          <w:tcPr>
            <w:tcW w:w="2651" w:type="dxa"/>
            <w:gridSpan w:val="2"/>
            <w:shd w:val="clear" w:color="auto" w:fill="auto"/>
          </w:tcPr>
          <w:p w:rsidR="005A411B" w:rsidRPr="00DD4D93" w:rsidRDefault="000143FC" w:rsidP="00AE629F">
            <w:pPr>
              <w:pStyle w:val="Tekstpodstawowy2"/>
              <w:tabs>
                <w:tab w:val="num" w:pos="720"/>
                <w:tab w:val="num" w:pos="1080"/>
              </w:tabs>
              <w:jc w:val="both"/>
              <w:rPr>
                <w:spacing w:val="-2"/>
                <w:sz w:val="21"/>
                <w:szCs w:val="21"/>
                <w:lang w:val="pl-PL" w:eastAsia="pl-PL"/>
              </w:rPr>
            </w:pPr>
            <w:r w:rsidRPr="00DD4D93">
              <w:rPr>
                <w:rFonts w:eastAsia="MS Mincho"/>
                <w:b w:val="0"/>
                <w:sz w:val="21"/>
                <w:szCs w:val="21"/>
                <w:lang w:val="pl-PL" w:eastAsia="pl-PL"/>
              </w:rPr>
              <w:t>Szef Urzędu do Spraw Cudzoziemców</w:t>
            </w:r>
            <w:r w:rsidRPr="00DD4D93">
              <w:rPr>
                <w:spacing w:val="-2"/>
                <w:sz w:val="21"/>
                <w:szCs w:val="21"/>
                <w:lang w:val="pl-PL" w:eastAsia="pl-PL"/>
              </w:rPr>
              <w:t xml:space="preserve"> </w:t>
            </w:r>
          </w:p>
          <w:p w:rsidR="005A411B" w:rsidRPr="00DD4D93" w:rsidRDefault="005A411B" w:rsidP="00AE629F">
            <w:pPr>
              <w:pStyle w:val="Tekstpodstawowy2"/>
              <w:tabs>
                <w:tab w:val="num" w:pos="720"/>
                <w:tab w:val="num" w:pos="1080"/>
              </w:tabs>
              <w:jc w:val="both"/>
              <w:rPr>
                <w:spacing w:val="-2"/>
                <w:sz w:val="21"/>
                <w:szCs w:val="21"/>
                <w:lang w:val="pl-PL" w:eastAsia="pl-PL"/>
              </w:rPr>
            </w:pPr>
          </w:p>
          <w:p w:rsidR="005A411B" w:rsidRPr="00DD4D93" w:rsidRDefault="005A411B" w:rsidP="00AE629F">
            <w:pPr>
              <w:pStyle w:val="Tekstpodstawowy2"/>
              <w:tabs>
                <w:tab w:val="num" w:pos="720"/>
                <w:tab w:val="num" w:pos="1080"/>
              </w:tabs>
              <w:jc w:val="both"/>
              <w:rPr>
                <w:spacing w:val="-2"/>
                <w:sz w:val="21"/>
                <w:szCs w:val="21"/>
                <w:lang w:val="pl-PL" w:eastAsia="pl-PL"/>
              </w:rPr>
            </w:pPr>
          </w:p>
          <w:p w:rsidR="005A411B" w:rsidRPr="00DD4D93" w:rsidRDefault="005A411B" w:rsidP="00AE629F">
            <w:pPr>
              <w:pStyle w:val="Tekstpodstawowy2"/>
              <w:tabs>
                <w:tab w:val="num" w:pos="720"/>
                <w:tab w:val="num" w:pos="1080"/>
              </w:tabs>
              <w:jc w:val="both"/>
              <w:rPr>
                <w:spacing w:val="-2"/>
                <w:sz w:val="21"/>
                <w:szCs w:val="21"/>
                <w:lang w:val="pl-PL" w:eastAsia="pl-PL"/>
              </w:rPr>
            </w:pPr>
          </w:p>
          <w:p w:rsidR="005A411B" w:rsidRPr="00DD4D93" w:rsidRDefault="005A411B" w:rsidP="00AE629F">
            <w:pPr>
              <w:pStyle w:val="Tekstpodstawowy2"/>
              <w:tabs>
                <w:tab w:val="num" w:pos="720"/>
                <w:tab w:val="num" w:pos="1080"/>
              </w:tabs>
              <w:jc w:val="both"/>
              <w:rPr>
                <w:spacing w:val="-2"/>
                <w:sz w:val="21"/>
                <w:szCs w:val="21"/>
                <w:lang w:val="pl-PL" w:eastAsia="pl-PL"/>
              </w:rPr>
            </w:pPr>
          </w:p>
        </w:tc>
        <w:tc>
          <w:tcPr>
            <w:tcW w:w="2297" w:type="dxa"/>
            <w:gridSpan w:val="9"/>
            <w:shd w:val="clear" w:color="auto" w:fill="auto"/>
          </w:tcPr>
          <w:p w:rsidR="00260F33" w:rsidRPr="00DD4D93" w:rsidRDefault="008B47FA" w:rsidP="00A17CB2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10"/>
            <w:shd w:val="clear" w:color="auto" w:fill="auto"/>
          </w:tcPr>
          <w:p w:rsidR="00260F33" w:rsidRPr="00DD4D93" w:rsidRDefault="00F93CCC" w:rsidP="00C359A3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spacing w:val="-2"/>
                <w:sz w:val="21"/>
                <w:szCs w:val="21"/>
              </w:rPr>
              <w:t>Ustawa z dnia 12 grudnia 2013</w:t>
            </w:r>
            <w:r w:rsidR="00F177E0" w:rsidRPr="00DD4D9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DD4D9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r. o cudzoziemcach </w:t>
            </w:r>
          </w:p>
        </w:tc>
        <w:tc>
          <w:tcPr>
            <w:tcW w:w="3000" w:type="dxa"/>
            <w:gridSpan w:val="6"/>
            <w:shd w:val="clear" w:color="auto" w:fill="auto"/>
          </w:tcPr>
          <w:p w:rsidR="00DD0BDF" w:rsidRPr="00DD4D93" w:rsidRDefault="00CC2F90" w:rsidP="007C1347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DD4D93">
              <w:rPr>
                <w:rFonts w:ascii="Times New Roman" w:hAnsi="Times New Roman"/>
                <w:spacing w:val="-2"/>
                <w:sz w:val="21"/>
                <w:szCs w:val="21"/>
              </w:rPr>
              <w:t>Rozszerzenie krajowego zbioru rejestrów</w:t>
            </w:r>
            <w:r w:rsidR="00B651C7" w:rsidRPr="00DD4D9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, ewidencji i wykazu w sprawach cudzoziemców prowadzonego przez Szefa Urzędu do Spraw Cudzoziemców w systemie teleinformatycznym </w:t>
            </w:r>
            <w:r w:rsidRPr="00DD4D9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="007C1347">
              <w:rPr>
                <w:rFonts w:ascii="Times New Roman" w:hAnsi="Times New Roman"/>
                <w:spacing w:val="-2"/>
                <w:sz w:val="21"/>
                <w:szCs w:val="21"/>
              </w:rPr>
              <w:t>o rejestr obywateli Ukrainy przebywających legalnie na terytorium RP</w:t>
            </w:r>
            <w:r w:rsidR="006E6923">
              <w:rPr>
                <w:rFonts w:ascii="Times New Roman" w:hAnsi="Times New Roman"/>
                <w:spacing w:val="-2"/>
                <w:sz w:val="21"/>
                <w:szCs w:val="21"/>
              </w:rPr>
              <w:t>.</w:t>
            </w:r>
          </w:p>
        </w:tc>
      </w:tr>
      <w:tr w:rsidR="005A411B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1B" w:rsidRPr="00DD4D93" w:rsidRDefault="005A411B" w:rsidP="004C7B5C">
            <w:pPr>
              <w:pStyle w:val="Tekstpodstawowy2"/>
              <w:tabs>
                <w:tab w:val="num" w:pos="720"/>
                <w:tab w:val="num" w:pos="1080"/>
              </w:tabs>
              <w:rPr>
                <w:rFonts w:eastAsia="MS Mincho"/>
                <w:b w:val="0"/>
                <w:sz w:val="21"/>
                <w:szCs w:val="21"/>
                <w:lang w:val="pl-PL" w:eastAsia="pl-PL"/>
              </w:rPr>
            </w:pPr>
            <w:r w:rsidRPr="00DD4D93">
              <w:rPr>
                <w:rFonts w:eastAsia="MS Mincho"/>
                <w:b w:val="0"/>
                <w:sz w:val="21"/>
                <w:szCs w:val="21"/>
              </w:rPr>
              <w:t xml:space="preserve">minister właściwy do spraw wewnętrznych 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1B" w:rsidRPr="00DD4D93" w:rsidRDefault="005A411B" w:rsidP="004C7B5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DD4D93"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1B" w:rsidRPr="00DD4D93" w:rsidRDefault="005A411B" w:rsidP="004C7B5C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spacing w:val="-2"/>
                <w:sz w:val="21"/>
                <w:szCs w:val="21"/>
              </w:rPr>
              <w:t>Ustawa z dnia 4 września 1997 r. o działach admin</w:t>
            </w:r>
            <w:r w:rsidR="00573C42" w:rsidRPr="00DD4D9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istracji rządowej </w:t>
            </w:r>
          </w:p>
          <w:p w:rsidR="005A411B" w:rsidRPr="00DD4D93" w:rsidRDefault="005A411B" w:rsidP="004C7B5C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  <w:p w:rsidR="005A411B" w:rsidRPr="00DD4D93" w:rsidRDefault="005A411B" w:rsidP="004C7B5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spacing w:val="-2"/>
                <w:sz w:val="21"/>
                <w:szCs w:val="21"/>
              </w:rPr>
              <w:t>§ 1 ust. 2 pkt 2 rozporządzenia Prezesa R</w:t>
            </w:r>
            <w:r w:rsidR="008E47E1" w:rsidRPr="00DD4D93">
              <w:rPr>
                <w:rFonts w:ascii="Times New Roman" w:hAnsi="Times New Roman"/>
                <w:spacing w:val="-2"/>
                <w:sz w:val="21"/>
                <w:szCs w:val="21"/>
              </w:rPr>
              <w:t>ady Ministrów z dnia 18 listopada</w:t>
            </w:r>
            <w:r w:rsidRPr="00DD4D9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2019 r. w sprawie szczegółowego zakresu działania Ministra Spraw Wewnętrz</w:t>
            </w:r>
            <w:r w:rsidR="00010260">
              <w:rPr>
                <w:rFonts w:ascii="Times New Roman" w:hAnsi="Times New Roman"/>
                <w:spacing w:val="-2"/>
                <w:sz w:val="21"/>
                <w:szCs w:val="21"/>
              </w:rPr>
              <w:t>nych i Administracji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1B" w:rsidRPr="00DD4D93" w:rsidRDefault="005A4B19" w:rsidP="005A4B1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Realizacja zadań z zakresu właściwości ministra określonych w ustawie.</w:t>
            </w:r>
          </w:p>
        </w:tc>
      </w:tr>
      <w:tr w:rsidR="00DD4D93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rFonts w:eastAsia="MS Mincho"/>
                <w:b w:val="0"/>
                <w:sz w:val="21"/>
                <w:szCs w:val="21"/>
                <w:lang w:val="pl-PL"/>
              </w:rPr>
            </w:pPr>
            <w:r>
              <w:rPr>
                <w:rFonts w:eastAsia="MS Mincho"/>
                <w:b w:val="0"/>
                <w:sz w:val="21"/>
                <w:szCs w:val="21"/>
                <w:lang w:val="pl-PL"/>
              </w:rPr>
              <w:t>minister właściwy do spraw zdrowia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240" w:lineRule="auto"/>
              <w:jc w:val="both"/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Ustawa z dnia 4 września 1997 r. o działach administracji rządowej </w:t>
            </w:r>
          </w:p>
          <w:p w:rsidR="00DD4D93" w:rsidRPr="00DD4D93" w:rsidRDefault="00DD4D93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  <w:p w:rsidR="00DD4D93" w:rsidRPr="00DD4D93" w:rsidRDefault="00DD4D93" w:rsidP="00010260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010260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§ 1 ust. 2 rozporządzenia Prezesa Rady Ministrów z dnia </w:t>
            </w:r>
            <w:r w:rsidR="00010260" w:rsidRPr="00010260">
              <w:rPr>
                <w:rFonts w:ascii="Times New Roman" w:hAnsi="Times New Roman"/>
                <w:spacing w:val="-2"/>
                <w:sz w:val="21"/>
                <w:szCs w:val="21"/>
              </w:rPr>
              <w:t>27 sierpnia 2020</w:t>
            </w:r>
            <w:r w:rsidRPr="00010260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r. w sprawie szczegółowego zakresu działania Ministra </w:t>
            </w:r>
            <w:r w:rsidR="00010260" w:rsidRPr="00010260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Zdrowia 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sz w:val="21"/>
                <w:szCs w:val="21"/>
              </w:rPr>
              <w:t>Finansowanie kosztów świadczeń opieki zdrowotnej</w:t>
            </w:r>
            <w:r w:rsidR="006E6923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AD5B41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41" w:rsidRDefault="00AD5B41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rFonts w:eastAsia="MS Mincho"/>
                <w:b w:val="0"/>
                <w:sz w:val="21"/>
                <w:szCs w:val="21"/>
                <w:lang w:val="pl-PL"/>
              </w:rPr>
            </w:pPr>
            <w:r>
              <w:rPr>
                <w:rFonts w:eastAsia="MS Mincho"/>
                <w:b w:val="0"/>
                <w:sz w:val="21"/>
                <w:szCs w:val="21"/>
                <w:lang w:val="pl-PL"/>
              </w:rPr>
              <w:t>Narodowy Fundusz Zdrowia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41" w:rsidRDefault="00AD5B41" w:rsidP="00DD4D93">
            <w:pPr>
              <w:spacing w:line="240" w:lineRule="auto"/>
              <w:jc w:val="both"/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41" w:rsidRPr="00AD5B41" w:rsidRDefault="00AD5B41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D5B41">
              <w:rPr>
                <w:rFonts w:ascii="Times New Roman" w:hAnsi="Times New Roman"/>
                <w:sz w:val="21"/>
                <w:szCs w:val="21"/>
              </w:rPr>
              <w:t>Ustawa z dnia 27 sierpnia 2004 r. o świadczeniach opieki zdrowotnej finansowanych ze środków publicznych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41" w:rsidRPr="00AD5B41" w:rsidRDefault="00AD5B41" w:rsidP="00DD4D93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D5B41">
              <w:rPr>
                <w:rFonts w:ascii="Times New Roman" w:hAnsi="Times New Roman"/>
                <w:sz w:val="21"/>
                <w:szCs w:val="21"/>
              </w:rPr>
              <w:t>Rozliczanie kosztów świadczeń opieki zdrowotnej</w:t>
            </w:r>
            <w:r w:rsidR="006E6923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C65FF6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F6" w:rsidRDefault="00C65FF6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rFonts w:eastAsia="MS Mincho"/>
                <w:b w:val="0"/>
                <w:sz w:val="21"/>
                <w:szCs w:val="21"/>
                <w:lang w:val="pl-PL"/>
              </w:rPr>
            </w:pPr>
            <w:r>
              <w:rPr>
                <w:rFonts w:eastAsia="MS Mincho"/>
                <w:b w:val="0"/>
                <w:sz w:val="21"/>
                <w:szCs w:val="21"/>
                <w:lang w:val="pl-PL"/>
              </w:rPr>
              <w:lastRenderedPageBreak/>
              <w:t>Konsulowie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F6" w:rsidRDefault="00C65FF6" w:rsidP="00DD4D93">
            <w:pPr>
              <w:spacing w:line="240" w:lineRule="auto"/>
              <w:jc w:val="both"/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  <w:t>129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F6" w:rsidRPr="00DD4D93" w:rsidRDefault="00C65FF6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Dane własne MSZ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F6" w:rsidRPr="00C65FF6" w:rsidRDefault="00DD430F" w:rsidP="00DD4D93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Wykonywanie</w:t>
            </w:r>
            <w:r w:rsidR="00C65FF6" w:rsidRPr="00C65FF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funkcji konsularnych oraz informacyjnych</w:t>
            </w:r>
            <w:r w:rsidR="006E6923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DD4D93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rFonts w:eastAsia="MS Mincho"/>
                <w:b w:val="0"/>
                <w:sz w:val="21"/>
                <w:szCs w:val="21"/>
                <w:lang w:val="pl-PL"/>
              </w:rPr>
            </w:pPr>
            <w:r w:rsidRPr="00DD4D93">
              <w:rPr>
                <w:rFonts w:eastAsia="MS Mincho"/>
                <w:b w:val="0"/>
                <w:sz w:val="21"/>
                <w:szCs w:val="21"/>
                <w:lang w:val="pl-PL"/>
              </w:rPr>
              <w:t>ZUS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240" w:lineRule="auto"/>
              <w:jc w:val="both"/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</w:pPr>
            <w:r w:rsidRPr="00DD4D93"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AD5B41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Ustawa z dnia 13 października 1998 r. o systemie ubezpieczeń społecznych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Obsługa świadczeń wychowawczych, dobry start i rodzinnego kapitału opiekuńczego</w:t>
            </w:r>
            <w:r w:rsidR="006E69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DD4D93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rFonts w:eastAsia="MS Mincho"/>
                <w:b w:val="0"/>
                <w:sz w:val="21"/>
                <w:szCs w:val="21"/>
                <w:lang w:val="pl-PL"/>
              </w:rPr>
            </w:pPr>
            <w:r w:rsidRPr="00DD4D93">
              <w:rPr>
                <w:rFonts w:eastAsia="MS Mincho"/>
                <w:b w:val="0"/>
                <w:sz w:val="21"/>
                <w:szCs w:val="21"/>
                <w:lang w:val="pl-PL"/>
              </w:rPr>
              <w:t>Jednostki samorządu terytorialnego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240" w:lineRule="auto"/>
              <w:jc w:val="both"/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2477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Wypłata świadczeń rodzinnych</w:t>
            </w:r>
            <w:r w:rsidR="000247FF">
              <w:t xml:space="preserve"> </w:t>
            </w:r>
            <w:r w:rsidR="000247FF" w:rsidRPr="000247F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oraz świadczeń z pomocy społecznej</w:t>
            </w:r>
            <w:r w:rsidR="006E69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DD4D93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rFonts w:eastAsia="MS Mincho"/>
                <w:b w:val="0"/>
                <w:sz w:val="21"/>
                <w:szCs w:val="21"/>
                <w:lang w:val="pl-PL"/>
              </w:rPr>
            </w:pPr>
            <w:r>
              <w:rPr>
                <w:b w:val="0"/>
                <w:sz w:val="21"/>
                <w:szCs w:val="21"/>
              </w:rPr>
              <w:t>Państwowy Fundusz</w:t>
            </w:r>
            <w:r w:rsidRPr="00DD4D93">
              <w:rPr>
                <w:b w:val="0"/>
                <w:sz w:val="21"/>
                <w:szCs w:val="21"/>
              </w:rPr>
              <w:t xml:space="preserve"> Rehabilitacji Osób Niepełnosprawnych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1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93" w:rsidRPr="00DD4D93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DD4D9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Finansowanie wsparcia w ramach programów PFRON</w:t>
            </w:r>
            <w:r w:rsidR="006E69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C65FF6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F6" w:rsidRPr="00C65FF6" w:rsidRDefault="00C65FF6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b w:val="0"/>
                <w:sz w:val="21"/>
                <w:szCs w:val="21"/>
                <w:lang w:val="pl-PL"/>
              </w:rPr>
            </w:pPr>
            <w:r>
              <w:rPr>
                <w:b w:val="0"/>
                <w:sz w:val="21"/>
                <w:szCs w:val="21"/>
                <w:lang w:val="pl-PL"/>
              </w:rPr>
              <w:t>Powiatowe Urzędy Pracy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F6" w:rsidRPr="00DD4D93" w:rsidRDefault="00C65FF6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340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F6" w:rsidRPr="00DD4D93" w:rsidRDefault="00C65FF6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F6" w:rsidRPr="00DD4D93" w:rsidRDefault="00C65FF6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Przyjmowanie powiadomień o powierzeniu wykonywania pracy</w:t>
            </w:r>
            <w:r w:rsidR="006E69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7D30EE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EE" w:rsidRDefault="007D30EE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b w:val="0"/>
                <w:sz w:val="21"/>
                <w:szCs w:val="21"/>
                <w:lang w:val="pl-PL"/>
              </w:rPr>
            </w:pPr>
            <w:r>
              <w:rPr>
                <w:b w:val="0"/>
                <w:sz w:val="21"/>
                <w:szCs w:val="21"/>
                <w:lang w:val="pl-PL"/>
              </w:rPr>
              <w:t xml:space="preserve">Uczelnie 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EE" w:rsidRDefault="007D30EE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7D30E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426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EE" w:rsidRPr="007D30EE" w:rsidRDefault="007D30EE" w:rsidP="007D30EE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D30E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Zintegrowany System Informacji </w:t>
            </w:r>
          </w:p>
          <w:p w:rsidR="007D30EE" w:rsidRPr="007D30EE" w:rsidRDefault="007D30EE" w:rsidP="007D30EE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D30E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o Szkolnictwie Wyższym i Nauce </w:t>
            </w:r>
          </w:p>
          <w:p w:rsidR="007D30EE" w:rsidRPr="00DD4D93" w:rsidRDefault="007D30EE" w:rsidP="007D30EE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D30EE">
              <w:rPr>
                <w:rFonts w:ascii="Times New Roman" w:hAnsi="Times New Roman"/>
                <w:spacing w:val="-2"/>
                <w:sz w:val="21"/>
                <w:szCs w:val="21"/>
              </w:rPr>
              <w:t>POL-on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EE" w:rsidRDefault="007D30EE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7D30E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Weryfikacja dokumentów potwierdzających ukończenie studiów na określonym poziomie, zaniechanie pobierania opłat; weryfikacja dokumentów związanych z przyznanym uprawnieniem do stypendium socjalnego, umożliwienie kontynuacji studiów</w:t>
            </w:r>
            <w:r w:rsidR="006E69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5B6B2D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Default="005B6B2D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b w:val="0"/>
                <w:sz w:val="21"/>
                <w:szCs w:val="21"/>
                <w:lang w:val="pl-PL"/>
              </w:rPr>
            </w:pPr>
            <w:r w:rsidRPr="005B6B2D">
              <w:rPr>
                <w:b w:val="0"/>
                <w:sz w:val="21"/>
                <w:szCs w:val="21"/>
                <w:lang w:val="pl-PL"/>
              </w:rPr>
              <w:t>Pracodawcy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Default="005A4B19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60DB4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trudna do oszacowania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Pr="00DD4D93" w:rsidRDefault="005B6B2D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Default="005A4B19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Możliwość zatrudnienia.</w:t>
            </w:r>
          </w:p>
        </w:tc>
      </w:tr>
      <w:tr w:rsidR="005B6B2D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Default="005B6B2D" w:rsidP="00E71878">
            <w:pPr>
              <w:pStyle w:val="Tekstpodstawowy2"/>
              <w:tabs>
                <w:tab w:val="num" w:pos="720"/>
                <w:tab w:val="num" w:pos="1080"/>
              </w:tabs>
              <w:rPr>
                <w:b w:val="0"/>
                <w:sz w:val="21"/>
                <w:szCs w:val="21"/>
                <w:lang w:val="pl-PL"/>
              </w:rPr>
            </w:pPr>
            <w:r w:rsidRPr="005B6B2D">
              <w:rPr>
                <w:b w:val="0"/>
                <w:sz w:val="21"/>
                <w:szCs w:val="21"/>
                <w:lang w:val="pl-PL"/>
              </w:rPr>
              <w:t xml:space="preserve">Pracownicy – cudzoziemcy będący obywatelami Ukrainy 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Default="00C60DB4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60DB4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trudna do oszacowania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Pr="00DD4D93" w:rsidRDefault="005B6B2D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Default="005A4B19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Możliwość zatrudnienia.</w:t>
            </w:r>
          </w:p>
        </w:tc>
      </w:tr>
      <w:tr w:rsidR="005B6B2D" w:rsidTr="00975190">
        <w:trPr>
          <w:trHeight w:val="14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Default="005B6B2D" w:rsidP="00DD4D93">
            <w:pPr>
              <w:pStyle w:val="Tekstpodstawowy2"/>
              <w:tabs>
                <w:tab w:val="num" w:pos="720"/>
                <w:tab w:val="num" w:pos="1080"/>
              </w:tabs>
              <w:rPr>
                <w:b w:val="0"/>
                <w:sz w:val="21"/>
                <w:szCs w:val="21"/>
                <w:lang w:val="pl-PL"/>
              </w:rPr>
            </w:pPr>
            <w:r w:rsidRPr="005B6B2D">
              <w:rPr>
                <w:b w:val="0"/>
                <w:sz w:val="21"/>
                <w:szCs w:val="21"/>
                <w:lang w:val="pl-PL"/>
              </w:rPr>
              <w:t>Podmioty powierzające cudzoziemcom wykonywanie pracy</w:t>
            </w:r>
          </w:p>
        </w:tc>
        <w:tc>
          <w:tcPr>
            <w:tcW w:w="2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Default="005B6B2D" w:rsidP="00DD4D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5B6B2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Trudno jest oszacować liczbę podmiotów powierzających cudzoziemcom wykonywanie pracy</w:t>
            </w:r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Pr="00DD4D93" w:rsidRDefault="005B6B2D" w:rsidP="00DD4D93">
            <w:pPr>
              <w:spacing w:line="100" w:lineRule="atLeast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2D" w:rsidRDefault="005B6B2D" w:rsidP="003C577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5B6B2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Szczególn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e</w:t>
            </w:r>
            <w:r w:rsidRPr="005B6B2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zasad</w:t>
            </w:r>
            <w:r w:rsidR="003C5770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y</w:t>
            </w:r>
            <w:r w:rsidRPr="005B6B2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powierzenia pracy obywatelom Ukrainy przebywającym legalnie na terytorium Rzeczypospolitej Polskiej</w:t>
            </w:r>
            <w:r w:rsidR="006E69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DD4D93" w:rsidRPr="007F011B" w:rsidTr="00975190">
        <w:trPr>
          <w:trHeight w:val="302"/>
        </w:trPr>
        <w:tc>
          <w:tcPr>
            <w:tcW w:w="10944" w:type="dxa"/>
            <w:gridSpan w:val="27"/>
            <w:shd w:val="clear" w:color="auto" w:fill="99CCFF"/>
            <w:vAlign w:val="center"/>
          </w:tcPr>
          <w:p w:rsidR="00DD4D93" w:rsidRPr="007F011B" w:rsidRDefault="00DD4D93" w:rsidP="00DD4D9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</w:rPr>
              <w:t>Informacje na temat zakresu, czasu trwania i podsumowanie wyników konsultacji</w:t>
            </w:r>
          </w:p>
        </w:tc>
      </w:tr>
      <w:tr w:rsidR="00DD4D93" w:rsidRPr="007F011B" w:rsidTr="00975190">
        <w:trPr>
          <w:trHeight w:val="342"/>
        </w:trPr>
        <w:tc>
          <w:tcPr>
            <w:tcW w:w="10944" w:type="dxa"/>
            <w:gridSpan w:val="27"/>
            <w:shd w:val="clear" w:color="auto" w:fill="FFFFFF"/>
          </w:tcPr>
          <w:p w:rsidR="00DD4D93" w:rsidRPr="009C522F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C522F">
              <w:rPr>
                <w:rFonts w:ascii="Times New Roman" w:hAnsi="Times New Roman"/>
                <w:sz w:val="21"/>
                <w:szCs w:val="21"/>
              </w:rPr>
              <w:t xml:space="preserve">Projekt ustawy będzie podlegał rozpatrzeniu w trybie odrębnym zgodnie z § 98 w zw. z § 99 pkt 3 </w:t>
            </w:r>
            <w:r w:rsidR="006E6923"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 xml:space="preserve">uchwały </w:t>
            </w:r>
            <w:r w:rsidR="006E69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nr 190 </w:t>
            </w:r>
            <w:r w:rsidR="006E6923"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>Rady Ministrów z dnia 29 października 2013</w:t>
            </w:r>
            <w:r w:rsidR="006E6923" w:rsidRPr="009C522F">
              <w:rPr>
                <w:rFonts w:ascii="Times New Roman" w:hAnsi="Times New Roman"/>
                <w:spacing w:val="-2"/>
                <w:sz w:val="21"/>
                <w:szCs w:val="21"/>
              </w:rPr>
              <w:t> </w:t>
            </w:r>
            <w:r w:rsidR="006E6923"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 xml:space="preserve">r. – </w:t>
            </w:r>
            <w:r w:rsidRPr="009C522F">
              <w:rPr>
                <w:rFonts w:ascii="Times New Roman" w:hAnsi="Times New Roman"/>
                <w:sz w:val="21"/>
                <w:szCs w:val="21"/>
              </w:rPr>
              <w:t>Regulamin pracy Rady Ministrów (M.P. z 2016 r. poz. 1006</w:t>
            </w:r>
            <w:r w:rsidR="00DD430F">
              <w:rPr>
                <w:rFonts w:ascii="Times New Roman" w:hAnsi="Times New Roman"/>
                <w:sz w:val="21"/>
                <w:szCs w:val="21"/>
              </w:rPr>
              <w:t>, z późn. zm.), tj. rozpatrzeniu</w:t>
            </w:r>
            <w:r w:rsidR="009C5F90">
              <w:rPr>
                <w:rFonts w:ascii="Times New Roman" w:hAnsi="Times New Roman"/>
                <w:sz w:val="21"/>
                <w:szCs w:val="21"/>
              </w:rPr>
              <w:t xml:space="preserve"> tego projektu </w:t>
            </w:r>
            <w:r w:rsidRPr="009C522F">
              <w:rPr>
                <w:rFonts w:ascii="Times New Roman" w:hAnsi="Times New Roman"/>
                <w:sz w:val="21"/>
                <w:szCs w:val="21"/>
              </w:rPr>
              <w:t>przez</w:t>
            </w:r>
            <w:r w:rsidR="009C5F90">
              <w:rPr>
                <w:rFonts w:ascii="Times New Roman" w:hAnsi="Times New Roman"/>
                <w:sz w:val="21"/>
                <w:szCs w:val="21"/>
              </w:rPr>
              <w:t xml:space="preserve"> Stały Komitet Rady Ministrów i</w:t>
            </w:r>
            <w:r w:rsidRPr="009C522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A4C30">
              <w:rPr>
                <w:rFonts w:ascii="Times New Roman" w:hAnsi="Times New Roman"/>
                <w:sz w:val="21"/>
                <w:szCs w:val="21"/>
              </w:rPr>
              <w:t>Radę Ministrów, z pominięciem uzgodnień, opiniowania, konsultacji publicznych, rozpatrzenia przez właściwy komitet, rozpa</w:t>
            </w:r>
            <w:r w:rsidR="009C5F90">
              <w:rPr>
                <w:rFonts w:ascii="Times New Roman" w:hAnsi="Times New Roman"/>
                <w:sz w:val="21"/>
                <w:szCs w:val="21"/>
              </w:rPr>
              <w:t>trzenia przez komisję prawniczą</w:t>
            </w:r>
            <w:r w:rsidRPr="002A4C30">
              <w:rPr>
                <w:rFonts w:ascii="Times New Roman" w:hAnsi="Times New Roman"/>
                <w:sz w:val="21"/>
                <w:szCs w:val="21"/>
              </w:rPr>
              <w:t>.</w:t>
            </w:r>
            <w:r w:rsidRPr="009C522F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</w:p>
          <w:p w:rsidR="00DD4D93" w:rsidRPr="009C522F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>W celu wykonania obowiązku wynikającego z art. 5 ustawy z dnia 7 lipca 2005 r. o działalności lobbingowej w procesie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 xml:space="preserve">stanowienia prawa (Dz. U. z 2017 r. poz. 248) projekt ustawy </w:t>
            </w:r>
            <w:r w:rsidR="00E71878"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>zosta</w:t>
            </w:r>
            <w:r w:rsidR="00BF05B5">
              <w:rPr>
                <w:rFonts w:ascii="Times New Roman" w:hAnsi="Times New Roman"/>
                <w:spacing w:val="-2"/>
                <w:sz w:val="21"/>
                <w:szCs w:val="21"/>
              </w:rPr>
              <w:t>nie</w:t>
            </w:r>
            <w:r w:rsidR="00E71878"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 xml:space="preserve"> 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>umieszczony w Biuletynie Informacji Publicznej na Portalu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>gov.pl.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</w:p>
          <w:p w:rsidR="00DD4D93" w:rsidRPr="009C522F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9C522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Projekt 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>zosta</w:t>
            </w:r>
            <w:r w:rsidR="007E68F4">
              <w:rPr>
                <w:rFonts w:ascii="Times New Roman" w:hAnsi="Times New Roman"/>
                <w:spacing w:val="-2"/>
                <w:sz w:val="21"/>
                <w:szCs w:val="21"/>
              </w:rPr>
              <w:t>nie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 xml:space="preserve"> udostępniony w Biuletynie Informacji Publicznej na stronie Rządowego Centrum Legislacji w zakładce „Rządowy Proces Legislacyjny” zgodnie z § 52 ust. 1 uchwały nr 190 Rady Ministrów z dnia 29 października 2013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</w:rPr>
              <w:t> 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>r. – Regulamin pracy Rady Ministrów oraz stosownie do wymogów art. 5 ustawy z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</w:rPr>
              <w:t> 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  <w:lang w:val="x-none"/>
              </w:rPr>
              <w:t>dnia 7 lipca 2005 r. o działalności lobbingowej w procesie stanowienia prawa.</w:t>
            </w:r>
            <w:r w:rsidRPr="009C522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</w:p>
        </w:tc>
      </w:tr>
      <w:tr w:rsidR="00DD4D93" w:rsidRPr="007F011B" w:rsidTr="00975190">
        <w:trPr>
          <w:trHeight w:val="363"/>
        </w:trPr>
        <w:tc>
          <w:tcPr>
            <w:tcW w:w="10944" w:type="dxa"/>
            <w:gridSpan w:val="27"/>
            <w:shd w:val="clear" w:color="auto" w:fill="99CCFF"/>
            <w:vAlign w:val="center"/>
          </w:tcPr>
          <w:p w:rsidR="00DD4D93" w:rsidRPr="007F011B" w:rsidRDefault="00DD4D93" w:rsidP="00DD4D9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</w:rPr>
              <w:t xml:space="preserve"> Wpływ na sektor finansów publicznych</w:t>
            </w:r>
          </w:p>
        </w:tc>
      </w:tr>
      <w:tr w:rsidR="00DD4D93" w:rsidRPr="007F011B" w:rsidTr="00975190">
        <w:trPr>
          <w:trHeight w:val="142"/>
        </w:trPr>
        <w:tc>
          <w:tcPr>
            <w:tcW w:w="2694" w:type="dxa"/>
            <w:gridSpan w:val="3"/>
            <w:vMerge w:val="restart"/>
            <w:shd w:val="clear" w:color="auto" w:fill="FFFFFF"/>
          </w:tcPr>
          <w:p w:rsidR="00DD4D93" w:rsidRPr="007F011B" w:rsidRDefault="00DD4D93" w:rsidP="00DD4D93">
            <w:pPr>
              <w:spacing w:before="40" w:after="40"/>
              <w:rPr>
                <w:rFonts w:ascii="Times New Roman" w:hAnsi="Times New Roman"/>
                <w:i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(ceny stałe z …… r.)</w:t>
            </w:r>
          </w:p>
        </w:tc>
        <w:tc>
          <w:tcPr>
            <w:tcW w:w="8250" w:type="dxa"/>
            <w:gridSpan w:val="24"/>
            <w:shd w:val="clear" w:color="auto" w:fill="FFFFFF"/>
          </w:tcPr>
          <w:p w:rsidR="00DD4D93" w:rsidRPr="007F011B" w:rsidRDefault="00DD4D93" w:rsidP="00DD4D9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Skutki w okresie 10 lat od wejścia w życie zmian [mln zł]</w:t>
            </w:r>
          </w:p>
        </w:tc>
      </w:tr>
      <w:tr w:rsidR="00DD4D93" w:rsidRPr="007F011B" w:rsidTr="00975190">
        <w:trPr>
          <w:trHeight w:val="142"/>
        </w:trPr>
        <w:tc>
          <w:tcPr>
            <w:tcW w:w="2694" w:type="dxa"/>
            <w:gridSpan w:val="3"/>
            <w:vMerge/>
            <w:shd w:val="clear" w:color="auto" w:fill="FFFFFF"/>
          </w:tcPr>
          <w:p w:rsidR="00DD4D93" w:rsidRPr="007F011B" w:rsidRDefault="00DD4D93" w:rsidP="00DD4D93">
            <w:pPr>
              <w:spacing w:before="40" w:after="4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2031</w:t>
            </w:r>
          </w:p>
        </w:tc>
        <w:tc>
          <w:tcPr>
            <w:tcW w:w="1162" w:type="dxa"/>
            <w:shd w:val="clear" w:color="auto" w:fill="FFFFFF"/>
          </w:tcPr>
          <w:p w:rsidR="00DD4D93" w:rsidRPr="007F011B" w:rsidRDefault="00DD4D93" w:rsidP="00DD4D9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2"/>
                <w:sz w:val="16"/>
                <w:szCs w:val="16"/>
              </w:rPr>
              <w:t xml:space="preserve">Łącznie </w:t>
            </w:r>
          </w:p>
        </w:tc>
      </w:tr>
      <w:tr w:rsidR="00DD4D93" w:rsidRPr="007F011B" w:rsidTr="00975190">
        <w:trPr>
          <w:trHeight w:val="321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b/>
                <w:sz w:val="18"/>
                <w:szCs w:val="18"/>
              </w:rPr>
              <w:t>Dochody ogółem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21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sz w:val="18"/>
                <w:szCs w:val="18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C4DA8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44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sz w:val="18"/>
                <w:szCs w:val="18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44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sz w:val="18"/>
                <w:szCs w:val="18"/>
              </w:rPr>
              <w:t>pozostałe jednostki (oddzielnie)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30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b/>
                <w:sz w:val="18"/>
                <w:szCs w:val="18"/>
              </w:rPr>
              <w:t>Wydatki ogółem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51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sz w:val="18"/>
                <w:szCs w:val="18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51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sz w:val="18"/>
                <w:szCs w:val="18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51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sz w:val="18"/>
                <w:szCs w:val="18"/>
              </w:rPr>
              <w:t>pozostałe jednostki (oddzielnie)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60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b/>
                <w:sz w:val="18"/>
                <w:szCs w:val="18"/>
              </w:rPr>
              <w:t>Saldo ogółem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60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sz w:val="18"/>
                <w:szCs w:val="18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57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sz w:val="18"/>
                <w:szCs w:val="18"/>
              </w:rPr>
              <w:lastRenderedPageBreak/>
              <w:t>JST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57"/>
        </w:trPr>
        <w:tc>
          <w:tcPr>
            <w:tcW w:w="2694" w:type="dxa"/>
            <w:gridSpan w:val="3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11B">
              <w:rPr>
                <w:rFonts w:ascii="Times New Roman" w:hAnsi="Times New Roman"/>
                <w:sz w:val="18"/>
                <w:szCs w:val="18"/>
              </w:rPr>
              <w:t>pozostałe jednostki (oddzielnie)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DD4D93" w:rsidRPr="00E00515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93" w:rsidRPr="007F011B" w:rsidTr="00975190">
        <w:trPr>
          <w:trHeight w:val="348"/>
        </w:trPr>
        <w:tc>
          <w:tcPr>
            <w:tcW w:w="2229" w:type="dxa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715" w:type="dxa"/>
            <w:gridSpan w:val="26"/>
            <w:shd w:val="clear" w:color="auto" w:fill="FFFFFF"/>
            <w:vAlign w:val="center"/>
          </w:tcPr>
          <w:p w:rsidR="00643E8F" w:rsidRPr="00643E8F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43E8F">
              <w:rPr>
                <w:rFonts w:ascii="Times New Roman" w:hAnsi="Times New Roman"/>
                <w:sz w:val="21"/>
                <w:szCs w:val="21"/>
              </w:rPr>
              <w:t xml:space="preserve">Budżet państwa w ramach kwoty wydatków budżetu państwa określonej w ustawie budżetowej. </w:t>
            </w:r>
          </w:p>
          <w:p w:rsidR="00643E8F" w:rsidRPr="00643E8F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43E8F">
              <w:rPr>
                <w:rFonts w:ascii="Times New Roman" w:hAnsi="Times New Roman"/>
                <w:sz w:val="21"/>
                <w:szCs w:val="21"/>
              </w:rPr>
              <w:t>Budżet Państwowego Funduszu Rehabilitacji Osób Niepełnosprawnych, budżet Funduszu Pracy oraz Funduszu Solidarnościowego.</w:t>
            </w:r>
          </w:p>
          <w:p w:rsidR="00643E8F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43E8F">
              <w:rPr>
                <w:rFonts w:ascii="Times New Roman" w:hAnsi="Times New Roman"/>
                <w:sz w:val="21"/>
                <w:szCs w:val="21"/>
              </w:rPr>
              <w:t>Ustawa będzie powodować dodatkowe skutki dla budżetu państwa w zakresie zaproponowanych rozwiązań dotyczących zadań z pomocy społecznej oraz świadczeń rodz</w:t>
            </w:r>
            <w:r w:rsidR="00C177CB">
              <w:rPr>
                <w:rFonts w:ascii="Times New Roman" w:hAnsi="Times New Roman"/>
                <w:sz w:val="21"/>
                <w:szCs w:val="21"/>
              </w:rPr>
              <w:t>innych</w:t>
            </w:r>
            <w:r w:rsidRPr="00643E8F">
              <w:rPr>
                <w:rFonts w:ascii="Times New Roman" w:hAnsi="Times New Roman"/>
                <w:sz w:val="21"/>
                <w:szCs w:val="21"/>
              </w:rPr>
              <w:t>, świadczenia dobry start, rodzinnego kapitału opiekuńczego i świadczenia wychowawczego, które zostaną sfinansowane poprzez odpowiednie przesunięcia środków, w tym rezerw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4E7C13" w:rsidRDefault="00013919" w:rsidP="00643E8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13919">
              <w:rPr>
                <w:rFonts w:ascii="Times New Roman" w:hAnsi="Times New Roman"/>
                <w:sz w:val="21"/>
                <w:szCs w:val="21"/>
              </w:rPr>
              <w:t>Utworzenie nowej rezerwy celowej budżetu państwa przeznaczonej na finansowanie pomocy obywatel</w:t>
            </w:r>
            <w:r>
              <w:rPr>
                <w:rFonts w:ascii="Times New Roman" w:hAnsi="Times New Roman"/>
                <w:sz w:val="21"/>
                <w:szCs w:val="21"/>
              </w:rPr>
              <w:t>om Ukrainy.</w:t>
            </w:r>
          </w:p>
          <w:p w:rsidR="00DD4D93" w:rsidRPr="007A5195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D4D93" w:rsidRPr="007F011B" w:rsidTr="00975190">
        <w:trPr>
          <w:trHeight w:val="279"/>
        </w:trPr>
        <w:tc>
          <w:tcPr>
            <w:tcW w:w="2229" w:type="dxa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715" w:type="dxa"/>
            <w:gridSpan w:val="26"/>
            <w:shd w:val="clear" w:color="auto" w:fill="FFFFFF"/>
          </w:tcPr>
          <w:p w:rsidR="00643E8F" w:rsidRPr="00175828" w:rsidRDefault="00643E8F" w:rsidP="00643E8F">
            <w:pPr>
              <w:spacing w:line="100" w:lineRule="atLeast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23AA1">
              <w:rPr>
                <w:rFonts w:ascii="Times New Roman" w:hAnsi="Times New Roman"/>
                <w:sz w:val="21"/>
                <w:szCs w:val="21"/>
              </w:rPr>
              <w:t xml:space="preserve">Utworzenie rejestru </w:t>
            </w:r>
            <w:r w:rsidR="00E71878">
              <w:rPr>
                <w:rFonts w:ascii="Times New Roman" w:hAnsi="Times New Roman"/>
                <w:spacing w:val="-2"/>
                <w:sz w:val="21"/>
                <w:szCs w:val="21"/>
              </w:rPr>
              <w:t>obywateli Ukrainy</w:t>
            </w:r>
            <w:r w:rsidR="00E4079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, których pobyt </w:t>
            </w:r>
            <w:r w:rsidRPr="00223AA1">
              <w:rPr>
                <w:rFonts w:ascii="Times New Roman" w:hAnsi="Times New Roman"/>
                <w:spacing w:val="-2"/>
                <w:sz w:val="21"/>
                <w:szCs w:val="21"/>
              </w:rPr>
              <w:t>na terytorium Rzeczypospolitej Polskiej jest legalny</w:t>
            </w:r>
            <w:r w:rsidR="006E6923">
              <w:rPr>
                <w:rFonts w:ascii="Times New Roman" w:hAnsi="Times New Roman"/>
                <w:spacing w:val="-2"/>
                <w:sz w:val="21"/>
                <w:szCs w:val="21"/>
              </w:rPr>
              <w:t>,</w:t>
            </w:r>
            <w:r w:rsidRPr="00223AA1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mającego wchodzić w skład krajowego zbioru rejestrów, ewidencji i wykazu w sprawach cudzoziemców prowadzonego przez Szefa Urzędu do Spraw Cudzoziemców w systemie teleinformatycznym</w:t>
            </w:r>
            <w:r w:rsidRPr="00175828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– koszt jednorazowy w wys. ok. 58 tys. zł zostanie sfinansowany z budżetu  p</w:t>
            </w:r>
            <w:r w:rsidRPr="00175828">
              <w:rPr>
                <w:rFonts w:ascii="Times New Roman" w:hAnsi="Times New Roman"/>
                <w:color w:val="000000"/>
                <w:sz w:val="21"/>
                <w:szCs w:val="21"/>
              </w:rPr>
              <w:t>aństwa</w:t>
            </w:r>
            <w:r w:rsidRPr="00175828">
              <w:rPr>
                <w:rFonts w:ascii="Times New Roman" w:eastAsia="MS Mincho" w:hAnsi="Times New Roman"/>
                <w:sz w:val="21"/>
                <w:szCs w:val="21"/>
              </w:rPr>
              <w:t xml:space="preserve"> w </w:t>
            </w:r>
            <w:r w:rsidRPr="00175828">
              <w:rPr>
                <w:rFonts w:ascii="Times New Roman" w:hAnsi="Times New Roman"/>
                <w:sz w:val="21"/>
                <w:szCs w:val="21"/>
              </w:rPr>
              <w:t>części 42 – Sprawy wewnętrzne, której dysponentem jest minister właściwy do spraw wewnętrznych</w:t>
            </w:r>
            <w:r w:rsidRPr="00175828">
              <w:rPr>
                <w:rFonts w:ascii="Times New Roman" w:eastAsia="MS Mincho" w:hAnsi="Times New Roman"/>
                <w:sz w:val="21"/>
                <w:szCs w:val="21"/>
              </w:rPr>
              <w:t xml:space="preserve">, ze środków będących w dyspozycji Szefa Urzędu do Spraw Cudzoziemców. </w:t>
            </w:r>
          </w:p>
          <w:p w:rsidR="00643E8F" w:rsidRPr="00175828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  <w:p w:rsidR="00643E8F" w:rsidRPr="00175828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175828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Założenia przyjęte d</w:t>
            </w:r>
            <w:r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o</w:t>
            </w:r>
            <w:r w:rsidRPr="00175828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 xml:space="preserve"> wyliczenia skutków finansowych. </w:t>
            </w:r>
          </w:p>
          <w:p w:rsidR="00643E8F" w:rsidRPr="00175828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8F" w:rsidRPr="00425803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S</w:t>
            </w:r>
            <w:r w:rsidRPr="0042580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zacunkowa wartość liczby uchodźców to od 486 tys. do 972 tys., z czego dzieci to od 95 tys. do 190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25803">
              <w:rPr>
                <w:rFonts w:ascii="Times New Roman" w:hAnsi="Times New Roman"/>
                <w:color w:val="000000"/>
                <w:sz w:val="21"/>
                <w:szCs w:val="21"/>
              </w:rPr>
              <w:t>tys.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Założono, że 38,7% mieszkańców Ukrainy mieszka w zachodniej jej części (obwody zachodnie do Kijowa), skąd przewiduje się napływ. 30,4% z nich mieszka na wsi, a 69,6% w miastach (dane Banku Światowego dla Ukrainy na 2020 r.)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Liczbę mieszkańców Ukrainy przyjęto na poziomie 43 499 744 (http://populacja.population.city/ukraina/#1).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Spośród ludności miejskiej, istnieje mniejsze prawdopodobieństwo wyjazdu mieszkańców najmniejszych miast do 20 tys. mieszkańców </w:t>
            </w:r>
            <w:r w:rsidR="006E6923"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21,4% (udział najmniejszych miast w miastach ogółem wg BBGD GUS na 2020 r.).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Z pozosta</w:t>
            </w:r>
            <w:r w:rsidR="00297CB8">
              <w:rPr>
                <w:rFonts w:ascii="Times New Roman" w:hAnsi="Times New Roman"/>
                <w:color w:val="000000"/>
                <w:sz w:val="21"/>
                <w:szCs w:val="21"/>
              </w:rPr>
              <w:t>łej ludności miejskiej zakłada się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, że wyjedzie ok. 10% mieszkańców (921 tys.)</w:t>
            </w:r>
            <w:r w:rsidR="00297CB8">
              <w:rPr>
                <w:rFonts w:ascii="Times New Roman" w:hAnsi="Times New Roman"/>
                <w:color w:val="000000"/>
                <w:sz w:val="21"/>
                <w:szCs w:val="21"/>
              </w:rPr>
              <w:t>. Z ludności wiejskiej zakłada się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że wyjedzie 1% (51 tys.). Razem 972 tys., z czego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190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tys. dzieci (0</w:t>
            </w:r>
            <w:r w:rsidR="006E6923"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17 lat).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Roczne skutki dla świadczeń rodz</w:t>
            </w:r>
            <w:r w:rsidR="00E40796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innych</w:t>
            </w:r>
            <w:r w:rsidRPr="002B4A4D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, świadczenia dobry start, rodzinnego kapitału opiekuńczego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 xml:space="preserve"> i świadczenia wychowawczego.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Założono średni koszt miesięczny w wysokości 1000 zł. Przy świadczeniach rodz</w:t>
            </w:r>
            <w:r w:rsidR="00DB54CB">
              <w:rPr>
                <w:rFonts w:ascii="Times New Roman" w:hAnsi="Times New Roman"/>
                <w:color w:val="000000"/>
                <w:sz w:val="21"/>
                <w:szCs w:val="21"/>
              </w:rPr>
              <w:t>innych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założono, że wszyscy spełniają kryteria dochodowe.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Wariant 100% prognozy </w:t>
            </w:r>
            <w:r w:rsidR="006E6923"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Dla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190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tys. dzieci jest to 1000 x 12 x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190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tys. =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2 280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mln zł.</w:t>
            </w:r>
          </w:p>
          <w:p w:rsidR="00643E8F" w:rsidRPr="00175828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Wariant 50% prognozy </w:t>
            </w:r>
            <w:r w:rsidR="006E6923"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Dla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95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tys. jest to 1000 x 12 x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95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tys. =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1 140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mln zł.</w:t>
            </w:r>
          </w:p>
          <w:p w:rsidR="00643E8F" w:rsidRPr="00175828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0C02D5">
              <w:rPr>
                <w:rFonts w:ascii="Times New Roman" w:hAnsi="Times New Roman"/>
                <w:sz w:val="21"/>
                <w:szCs w:val="21"/>
                <w:u w:val="single"/>
              </w:rPr>
              <w:t>Roczne skutki dla pomocy społecznej:</w:t>
            </w:r>
            <w:r w:rsidR="00E40796">
              <w:t xml:space="preserve"> 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Założono, że średnia liczba osób w gospodarstwie domowym (na podstawie danych BBGD GUS z 2020 r.) to 2,8. Przy 972 tys. uchodźców jest to 347 tys. gospodarstw.   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Przy 486 tys. uchodźców jest to 174 tys. gospodarstw.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Wariant 100% prognozy </w:t>
            </w:r>
            <w:r w:rsidR="006E6923"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Roczna kwota świadczeń to 726 mln zł (rocznie 2092 zł na gospodarstwo) dla 972 tys. uchodźców (347 tys. gospodarstw)</w:t>
            </w:r>
          </w:p>
          <w:p w:rsidR="00643E8F" w:rsidRPr="00175828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Wariant 50% prognozy </w:t>
            </w:r>
            <w:r w:rsidR="006E6923"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364 mln zł (rocznie 2092 zł na gospodarstwo) dla 486 tys. uchodźców (174 tys. gospodarstw).</w:t>
            </w:r>
          </w:p>
          <w:p w:rsidR="00643E8F" w:rsidRPr="00175828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Jednorazowe świadczenie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Wariant 100% prognozy – średnio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310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zł x 972 tys. uchodźców (347 tys. gospodarstw) =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301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mln zł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Wariant 50% prognozy – średnio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310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zł x  486 tys. uchodźców (174 tys. gospodarstw) =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150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mln zł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 xml:space="preserve">Pomoc dla </w:t>
            </w:r>
            <w:r w:rsidR="00BF05B5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obywatela Ukrainy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, którego członek rodziny powrócił na terytorium Ukrainy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Szacuje się iż liczba rodzin pozostawionych w Polsce bez głowy rodziny (mężczyzna wyjechał na Ukrainę w celu obrony kraju), które będą potrzebowały wsparcia to około 4,4 tys</w:t>
            </w:r>
            <w:r w:rsidR="00EA5576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osób – tj. 9,2 mln zł</w:t>
            </w:r>
            <w:r w:rsidR="00EA5576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Pomoc psychologiczna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2477 gmin x  średnio 10</w:t>
            </w:r>
            <w:r w:rsidR="006E692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000 (w zależności od potrzeb w gminie średnio przyjęto szacunkowo kwotę 10</w:t>
            </w:r>
            <w:r w:rsidR="006E692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tys</w:t>
            </w:r>
            <w:r w:rsidR="006E6923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="00EA557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= 24,8 mln zł. Gmina otrzyma środki na realizację tego zadania.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 w:rsidDel="00EB274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Przyznanie pomocy żywnościowej w ramach POPŻ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– przedmiotowa regulacja nie wpływa na zmianę ogólnego budżetu Programu Operacyjnego Pomoc Żywnościowa 2014</w:t>
            </w:r>
            <w:r w:rsidR="002623F6"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Pr="000C02D5">
              <w:rPr>
                <w:rFonts w:ascii="Times New Roman" w:hAnsi="Times New Roman"/>
                <w:color w:val="000000"/>
                <w:sz w:val="21"/>
                <w:szCs w:val="21"/>
              </w:rPr>
              <w:t>2020.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  <w:p w:rsidR="00643E8F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C02D5">
              <w:rPr>
                <w:rFonts w:ascii="Times New Roman" w:hAnsi="Times New Roman"/>
                <w:sz w:val="21"/>
                <w:szCs w:val="21"/>
              </w:rPr>
              <w:t xml:space="preserve">Szacowany koszt realizacji zadań na rzecz cudzoziemców z niepełnosprawnością z Ukrainy finansowanych </w:t>
            </w:r>
            <w:r w:rsidRPr="000C02D5">
              <w:rPr>
                <w:rFonts w:ascii="Times New Roman" w:hAnsi="Times New Roman"/>
                <w:sz w:val="21"/>
                <w:szCs w:val="21"/>
                <w:u w:val="single"/>
              </w:rPr>
              <w:t>przez PFRON</w:t>
            </w:r>
            <w:r w:rsidRPr="000C02D5">
              <w:rPr>
                <w:rFonts w:ascii="Times New Roman" w:hAnsi="Times New Roman"/>
                <w:sz w:val="21"/>
                <w:szCs w:val="21"/>
              </w:rPr>
              <w:t xml:space="preserve"> wynosi 130 mln zł.</w:t>
            </w:r>
            <w:r>
              <w:t xml:space="preserve"> </w:t>
            </w:r>
            <w:r w:rsidRPr="007D015D">
              <w:rPr>
                <w:rFonts w:ascii="Times New Roman" w:hAnsi="Times New Roman"/>
                <w:sz w:val="21"/>
                <w:szCs w:val="21"/>
              </w:rPr>
              <w:t>Koszty te będą realizowane w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ramach planu finansowego PFRON</w:t>
            </w:r>
            <w:r w:rsidRPr="007D015D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83249">
              <w:rPr>
                <w:rFonts w:ascii="Times New Roman" w:hAnsi="Times New Roman"/>
                <w:sz w:val="21"/>
                <w:szCs w:val="21"/>
              </w:rPr>
              <w:t>Regulacje dotyczące przeznaczania środków Funduszu Solidarnościowego dla cudzoziemców wskazanych  w ustawie nie wywołają dodatkowych skutków finansowych</w:t>
            </w:r>
            <w:r w:rsidR="002623F6">
              <w:rPr>
                <w:rFonts w:ascii="Times New Roman" w:hAnsi="Times New Roman"/>
                <w:sz w:val="21"/>
                <w:szCs w:val="21"/>
              </w:rPr>
              <w:t>,</w:t>
            </w:r>
            <w:r w:rsidRPr="00D83249">
              <w:rPr>
                <w:rFonts w:ascii="Times New Roman" w:hAnsi="Times New Roman"/>
                <w:sz w:val="21"/>
                <w:szCs w:val="21"/>
              </w:rPr>
              <w:t xml:space="preserve"> ponieważ będą realizowane w ramach planu finansowego Funduszu Solidarnościowego do wysokości kwoty wskazanej w pozycji do tego planu (pod nazwą programy rządowe i resortowe).</w:t>
            </w:r>
          </w:p>
          <w:p w:rsidR="00643E8F" w:rsidRPr="000C02D5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8F" w:rsidRPr="006E39CE" w:rsidRDefault="00643E8F" w:rsidP="00643E8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E39C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Roczny koszt rozwiązań wydatkowych opisanych powyżej może wynieść od 1,819 mld do 3,471 mld.</w:t>
            </w:r>
          </w:p>
          <w:p w:rsidR="004C35FF" w:rsidRPr="006E39CE" w:rsidRDefault="004C35FF" w:rsidP="00643E8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:rsidR="004C35FF" w:rsidRPr="004C35FF" w:rsidRDefault="004C35FF" w:rsidP="004C35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C35F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Miesięczny koszt związany z kształceniem i wychowaniem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oszacowano w trzech wariantach:</w:t>
            </w:r>
          </w:p>
          <w:p w:rsidR="004C35FF" w:rsidRPr="004E7C13" w:rsidRDefault="002623F6" w:rsidP="004C35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="004C35FF" w:rsidRPr="004E7C1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100 tys. dzieci – 168,3 mln zł</w:t>
            </w:r>
          </w:p>
          <w:p w:rsidR="004C35FF" w:rsidRPr="00A72CD2" w:rsidRDefault="002623F6" w:rsidP="004C35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="004C35FF" w:rsidRPr="00A72CD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150 tys. dzieci –252,4 mln zł</w:t>
            </w:r>
          </w:p>
          <w:p w:rsidR="004C35FF" w:rsidRPr="00A72CD2" w:rsidRDefault="002623F6" w:rsidP="004C35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75828">
              <w:rPr>
                <w:rFonts w:ascii="Times New Roman" w:hAnsi="Times New Roman"/>
                <w:sz w:val="21"/>
                <w:szCs w:val="21"/>
              </w:rPr>
              <w:t>–</w:t>
            </w:r>
            <w:r w:rsidR="004C35FF" w:rsidRPr="00A72CD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200 tys. dzieci – 336,6 mln zł</w:t>
            </w:r>
          </w:p>
          <w:p w:rsidR="004C35FF" w:rsidRPr="004C35FF" w:rsidRDefault="004C35FF" w:rsidP="004C35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72CD2">
              <w:rPr>
                <w:rFonts w:ascii="Times New Roman" w:hAnsi="Times New Roman"/>
                <w:color w:val="000000"/>
                <w:sz w:val="21"/>
                <w:szCs w:val="21"/>
              </w:rPr>
              <w:t>Koszty oszacowano przy założeniu, że 90% uczniów będzie korzystać z dodatkowej nauki języka polskiego</w:t>
            </w:r>
            <w:r w:rsidR="002623F6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Pr="00A72CD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 której mowa </w:t>
            </w:r>
            <w:r w:rsidRPr="006E39CE">
              <w:rPr>
                <w:rFonts w:ascii="Times New Roman" w:hAnsi="Times New Roman"/>
                <w:sz w:val="21"/>
                <w:szCs w:val="21"/>
              </w:rPr>
              <w:t xml:space="preserve">w art. 165 ust. 7 i 9 </w:t>
            </w:r>
            <w:r w:rsidRPr="004C35FF">
              <w:rPr>
                <w:rFonts w:ascii="Times New Roman" w:hAnsi="Times New Roman"/>
                <w:sz w:val="21"/>
                <w:szCs w:val="21"/>
              </w:rPr>
              <w:t>ustawie z dnia 7 września 1991 r. o systemie oświaty (Dz. U. z 2021 r. poz. 1915)</w:t>
            </w:r>
            <w:r w:rsidR="002623F6"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E39CE">
              <w:rPr>
                <w:rFonts w:ascii="Times New Roman" w:hAnsi="Times New Roman"/>
                <w:sz w:val="21"/>
                <w:szCs w:val="21"/>
              </w:rPr>
              <w:t>oraz że będą głównie objęci nauką i wychowaniem w oddziałach przygotowawczych.</w:t>
            </w:r>
          </w:p>
          <w:p w:rsidR="00013919" w:rsidRDefault="00013919" w:rsidP="006E39C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D4D93" w:rsidRPr="00DD430F" w:rsidRDefault="00013919" w:rsidP="006E39C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13919">
              <w:rPr>
                <w:rFonts w:ascii="Times New Roman" w:hAnsi="Times New Roman"/>
                <w:color w:val="000000"/>
              </w:rPr>
              <w:t>Utworzenie nowej rezerwy celowej budżetu państwa przeznaczonej na finansowanie pomocy obywatel</w:t>
            </w:r>
            <w:r w:rsidR="008B61F4">
              <w:rPr>
                <w:rFonts w:ascii="Times New Roman" w:hAnsi="Times New Roman"/>
                <w:color w:val="000000"/>
              </w:rPr>
              <w:t>om Ukrainy w wysokości 3</w:t>
            </w:r>
            <w:r>
              <w:rPr>
                <w:rFonts w:ascii="Times New Roman" w:hAnsi="Times New Roman"/>
                <w:color w:val="000000"/>
              </w:rPr>
              <w:t xml:space="preserve"> mld zł</w:t>
            </w:r>
            <w:r w:rsidRPr="00013919">
              <w:rPr>
                <w:rFonts w:ascii="Times New Roman" w:hAnsi="Times New Roman"/>
                <w:color w:val="000000"/>
              </w:rPr>
              <w:t>.</w:t>
            </w:r>
            <w:r w:rsidR="00A7153F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DD4D93" w:rsidRPr="007F011B" w:rsidTr="00975190">
        <w:trPr>
          <w:trHeight w:val="345"/>
        </w:trPr>
        <w:tc>
          <w:tcPr>
            <w:tcW w:w="10944" w:type="dxa"/>
            <w:gridSpan w:val="27"/>
            <w:shd w:val="clear" w:color="auto" w:fill="99CCFF"/>
          </w:tcPr>
          <w:p w:rsidR="00DD4D93" w:rsidRPr="007F011B" w:rsidRDefault="00DD4D93" w:rsidP="00DD4D93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7F011B">
              <w:rPr>
                <w:rFonts w:ascii="Times New Roman" w:hAnsi="Times New Roman"/>
                <w:b/>
                <w:spacing w:val="-2"/>
              </w:rPr>
              <w:lastRenderedPageBreak/>
              <w:t xml:space="preserve">Wpływ na </w:t>
            </w:r>
            <w:r w:rsidRPr="007F011B">
              <w:rPr>
                <w:rFonts w:ascii="Times New Roman" w:hAnsi="Times New Roman"/>
                <w:b/>
              </w:rPr>
              <w:t>konkurencyjność gospodarki i przedsiębiorczość, w tym funkcjonowanie przedsiębiorców</w:t>
            </w:r>
            <w:r>
              <w:rPr>
                <w:rFonts w:ascii="Times New Roman" w:hAnsi="Times New Roman"/>
                <w:b/>
              </w:rPr>
              <w:t>,</w:t>
            </w:r>
            <w:r w:rsidRPr="007F011B">
              <w:rPr>
                <w:rFonts w:ascii="Times New Roman" w:hAnsi="Times New Roman"/>
                <w:b/>
              </w:rPr>
              <w:t xml:space="preserve"> oraz na rodzinę, obywateli i gospodarstwa domowe </w:t>
            </w:r>
          </w:p>
        </w:tc>
      </w:tr>
      <w:tr w:rsidR="00DD4D93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pacing w:val="-2"/>
                <w:sz w:val="21"/>
                <w:szCs w:val="21"/>
              </w:rPr>
              <w:t>Skutki</w:t>
            </w:r>
          </w:p>
        </w:tc>
      </w:tr>
      <w:tr w:rsidR="00DD4D93" w:rsidRPr="007F011B" w:rsidTr="00975190">
        <w:trPr>
          <w:trHeight w:val="142"/>
        </w:trPr>
        <w:tc>
          <w:tcPr>
            <w:tcW w:w="3872" w:type="dxa"/>
            <w:gridSpan w:val="7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052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23" w:type="dxa"/>
            <w:gridSpan w:val="3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46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Łącznie</w:t>
            </w:r>
            <w:r w:rsidRPr="007F011B" w:rsidDel="0073273A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 xml:space="preserve"> </w:t>
            </w:r>
            <w:r w:rsidRPr="007F011B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(0-10)</w:t>
            </w:r>
          </w:p>
        </w:tc>
      </w:tr>
      <w:tr w:rsidR="00DD4D93" w:rsidRPr="007F011B" w:rsidTr="00975190">
        <w:trPr>
          <w:trHeight w:val="142"/>
        </w:trPr>
        <w:tc>
          <w:tcPr>
            <w:tcW w:w="2723" w:type="dxa"/>
            <w:gridSpan w:val="4"/>
            <w:vMerge w:val="restart"/>
            <w:shd w:val="clear" w:color="auto" w:fill="FFFFFF"/>
          </w:tcPr>
          <w:p w:rsidR="00DD4D93" w:rsidRPr="007F011B" w:rsidRDefault="00DD4D93" w:rsidP="00DD4D93">
            <w:pPr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W ujęciu pieniężnym</w:t>
            </w:r>
          </w:p>
          <w:p w:rsidR="00DD4D93" w:rsidRPr="007F011B" w:rsidRDefault="00DD4D93" w:rsidP="00DD4D93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1149" w:type="dxa"/>
            <w:gridSpan w:val="3"/>
            <w:shd w:val="clear" w:color="auto" w:fill="FFFFFF"/>
          </w:tcPr>
          <w:p w:rsidR="00DD4D93" w:rsidRPr="0034732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732B">
              <w:rPr>
                <w:rFonts w:ascii="Times New Roman" w:hAnsi="Times New Roman"/>
                <w:sz w:val="18"/>
                <w:szCs w:val="18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52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23" w:type="dxa"/>
            <w:gridSpan w:val="3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</w:tr>
      <w:tr w:rsidR="00DD4D93" w:rsidRPr="007F011B" w:rsidTr="00975190">
        <w:trPr>
          <w:trHeight w:val="142"/>
        </w:trPr>
        <w:tc>
          <w:tcPr>
            <w:tcW w:w="2723" w:type="dxa"/>
            <w:gridSpan w:val="4"/>
            <w:vMerge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shd w:val="clear" w:color="auto" w:fill="FFFFFF"/>
          </w:tcPr>
          <w:p w:rsidR="00DD4D93" w:rsidRPr="0034732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732B">
              <w:rPr>
                <w:rFonts w:ascii="Times New Roman" w:hAnsi="Times New Roman"/>
                <w:sz w:val="18"/>
                <w:szCs w:val="18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52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23" w:type="dxa"/>
            <w:gridSpan w:val="3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</w:tr>
      <w:tr w:rsidR="00DD4D93" w:rsidRPr="007F011B" w:rsidTr="00975190">
        <w:trPr>
          <w:trHeight w:val="142"/>
        </w:trPr>
        <w:tc>
          <w:tcPr>
            <w:tcW w:w="2723" w:type="dxa"/>
            <w:gridSpan w:val="4"/>
            <w:vMerge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shd w:val="clear" w:color="auto" w:fill="FFFFFF"/>
          </w:tcPr>
          <w:p w:rsidR="00DD4D93" w:rsidRPr="0034732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732B">
              <w:rPr>
                <w:rFonts w:ascii="Times New Roman" w:hAnsi="Times New Roman"/>
                <w:sz w:val="18"/>
                <w:szCs w:val="18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52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23" w:type="dxa"/>
            <w:gridSpan w:val="3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DD4D93" w:rsidRPr="007F011B" w:rsidTr="00975190">
        <w:trPr>
          <w:trHeight w:val="142"/>
        </w:trPr>
        <w:tc>
          <w:tcPr>
            <w:tcW w:w="2723" w:type="dxa"/>
            <w:gridSpan w:val="4"/>
            <w:vMerge w:val="restart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W ujęciu niepieniężnym</w:t>
            </w:r>
          </w:p>
        </w:tc>
        <w:tc>
          <w:tcPr>
            <w:tcW w:w="1149" w:type="dxa"/>
            <w:gridSpan w:val="3"/>
            <w:shd w:val="clear" w:color="auto" w:fill="FFFFFF"/>
          </w:tcPr>
          <w:p w:rsidR="00DD4D93" w:rsidRPr="0034732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732B">
              <w:rPr>
                <w:rFonts w:ascii="Times New Roman" w:hAnsi="Times New Roman"/>
                <w:sz w:val="18"/>
                <w:szCs w:val="18"/>
              </w:rPr>
              <w:t>duże przedsiębiorstwa</w:t>
            </w:r>
          </w:p>
        </w:tc>
        <w:tc>
          <w:tcPr>
            <w:tcW w:w="7072" w:type="dxa"/>
            <w:gridSpan w:val="20"/>
            <w:shd w:val="clear" w:color="auto" w:fill="FFFFFF"/>
          </w:tcPr>
          <w:p w:rsidR="00DD4D93" w:rsidRPr="00D44DB1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D4D93" w:rsidRPr="007F011B" w:rsidTr="00975190">
        <w:trPr>
          <w:trHeight w:val="142"/>
        </w:trPr>
        <w:tc>
          <w:tcPr>
            <w:tcW w:w="2723" w:type="dxa"/>
            <w:gridSpan w:val="4"/>
            <w:vMerge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shd w:val="clear" w:color="auto" w:fill="FFFFFF"/>
          </w:tcPr>
          <w:p w:rsidR="00DD4D93" w:rsidRPr="0034732B" w:rsidRDefault="00DD4D93" w:rsidP="00DD4D9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732B">
              <w:rPr>
                <w:rFonts w:ascii="Times New Roman" w:hAnsi="Times New Roman"/>
                <w:sz w:val="18"/>
                <w:szCs w:val="18"/>
              </w:rPr>
              <w:t>sektor mikro-, małych i średnich przedsiębiorstw</w:t>
            </w:r>
          </w:p>
        </w:tc>
        <w:tc>
          <w:tcPr>
            <w:tcW w:w="7072" w:type="dxa"/>
            <w:gridSpan w:val="20"/>
            <w:shd w:val="clear" w:color="auto" w:fill="FFFFFF"/>
          </w:tcPr>
          <w:p w:rsidR="00DD4D93" w:rsidRPr="00D44DB1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</w:tr>
      <w:tr w:rsidR="00DD4D93" w:rsidRPr="007F011B" w:rsidTr="00975190">
        <w:trPr>
          <w:trHeight w:val="596"/>
        </w:trPr>
        <w:tc>
          <w:tcPr>
            <w:tcW w:w="2723" w:type="dxa"/>
            <w:gridSpan w:val="4"/>
            <w:vMerge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shd w:val="clear" w:color="auto" w:fill="FFFFFF"/>
          </w:tcPr>
          <w:p w:rsidR="00DD4D93" w:rsidRPr="0034732B" w:rsidRDefault="00DD4D93" w:rsidP="00DD4D93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732B">
              <w:rPr>
                <w:rFonts w:ascii="Times New Roman" w:hAnsi="Times New Roman"/>
                <w:sz w:val="18"/>
                <w:szCs w:val="18"/>
              </w:rPr>
              <w:t xml:space="preserve">rodzina, obywatele oraz gospodarstwa domowe </w:t>
            </w:r>
          </w:p>
        </w:tc>
        <w:tc>
          <w:tcPr>
            <w:tcW w:w="7072" w:type="dxa"/>
            <w:gridSpan w:val="20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</w:tr>
      <w:tr w:rsidR="00DD4D93" w:rsidRPr="007F011B" w:rsidTr="00975190">
        <w:trPr>
          <w:trHeight w:val="142"/>
        </w:trPr>
        <w:tc>
          <w:tcPr>
            <w:tcW w:w="2723" w:type="dxa"/>
            <w:gridSpan w:val="4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Niemierzalne</w:t>
            </w:r>
          </w:p>
        </w:tc>
        <w:tc>
          <w:tcPr>
            <w:tcW w:w="1149" w:type="dxa"/>
            <w:gridSpan w:val="3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72" w:type="dxa"/>
            <w:gridSpan w:val="20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</w:tr>
      <w:tr w:rsidR="00DD4D93" w:rsidRPr="007F011B" w:rsidTr="00975190">
        <w:trPr>
          <w:trHeight w:val="1230"/>
        </w:trPr>
        <w:tc>
          <w:tcPr>
            <w:tcW w:w="2229" w:type="dxa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011B">
              <w:rPr>
                <w:rFonts w:ascii="Times New Roman" w:hAnsi="Times New Roman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715" w:type="dxa"/>
            <w:gridSpan w:val="26"/>
            <w:shd w:val="clear" w:color="auto" w:fill="FFFFFF"/>
            <w:vAlign w:val="center"/>
          </w:tcPr>
          <w:p w:rsidR="00DD4D93" w:rsidRPr="0099572A" w:rsidRDefault="0099572A" w:rsidP="0099572A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9572A">
              <w:rPr>
                <w:rFonts w:ascii="Times New Roman" w:hAnsi="Times New Roman"/>
                <w:sz w:val="21"/>
                <w:szCs w:val="21"/>
              </w:rPr>
              <w:t>Wejście w życie projektowanej ustawy może mieć wpływ na</w:t>
            </w:r>
            <w:r w:rsidRPr="0099572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99572A">
              <w:rPr>
                <w:rFonts w:ascii="Times New Roman" w:hAnsi="Times New Roman"/>
                <w:sz w:val="21"/>
                <w:szCs w:val="21"/>
              </w:rPr>
              <w:t xml:space="preserve">konkurencyjność gospodarki i przedsiębiorczość, w tym funkcjonowanie przedsiębiorców. </w:t>
            </w:r>
            <w:r w:rsidRPr="0099572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Wejście w życie </w:t>
            </w:r>
            <w:r w:rsidRPr="0099572A">
              <w:rPr>
                <w:rFonts w:ascii="Times New Roman" w:hAnsi="Times New Roman"/>
                <w:sz w:val="21"/>
                <w:szCs w:val="21"/>
              </w:rPr>
              <w:t xml:space="preserve">projektowanej ustawy </w:t>
            </w:r>
            <w:r w:rsidRPr="0099572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może mieć wpływ na sektor mikro-, małych i średnich przedsiębiorstw. Wejście w życie </w:t>
            </w:r>
            <w:r w:rsidRPr="0099572A">
              <w:rPr>
                <w:rFonts w:ascii="Times New Roman" w:hAnsi="Times New Roman"/>
                <w:sz w:val="21"/>
                <w:szCs w:val="21"/>
              </w:rPr>
              <w:t xml:space="preserve">projektowanej ustawy </w:t>
            </w:r>
            <w:r w:rsidRPr="0099572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będzie mieć wpływ na sytuację ekonomiczną i społeczną rodziny, a także osób niepełnosprawnych oraz osób starszych. </w:t>
            </w:r>
            <w:r w:rsidRPr="0099572A">
              <w:rPr>
                <w:rFonts w:ascii="Times New Roman" w:hAnsi="Times New Roman"/>
                <w:sz w:val="21"/>
                <w:szCs w:val="21"/>
              </w:rPr>
              <w:t>Z</w:t>
            </w:r>
            <w:r w:rsidR="008168A8" w:rsidRPr="0099572A">
              <w:rPr>
                <w:rFonts w:ascii="Times New Roman" w:hAnsi="Times New Roman"/>
                <w:sz w:val="21"/>
                <w:szCs w:val="21"/>
              </w:rPr>
              <w:t xml:space="preserve">akres tego wpływu jest </w:t>
            </w:r>
            <w:r w:rsidRPr="0099572A">
              <w:rPr>
                <w:rFonts w:ascii="Times New Roman" w:hAnsi="Times New Roman"/>
                <w:sz w:val="21"/>
                <w:szCs w:val="21"/>
              </w:rPr>
              <w:t xml:space="preserve">jednak </w:t>
            </w:r>
            <w:r w:rsidR="008168A8" w:rsidRPr="0099572A">
              <w:rPr>
                <w:rFonts w:ascii="Times New Roman" w:hAnsi="Times New Roman"/>
                <w:sz w:val="21"/>
                <w:szCs w:val="21"/>
              </w:rPr>
              <w:t>trudny do oszacowania.</w:t>
            </w:r>
          </w:p>
        </w:tc>
      </w:tr>
      <w:tr w:rsidR="00DD4D93" w:rsidRPr="007F011B" w:rsidTr="00975190">
        <w:trPr>
          <w:trHeight w:val="342"/>
        </w:trPr>
        <w:tc>
          <w:tcPr>
            <w:tcW w:w="10944" w:type="dxa"/>
            <w:gridSpan w:val="27"/>
            <w:shd w:val="clear" w:color="auto" w:fill="99CCFF"/>
            <w:vAlign w:val="center"/>
          </w:tcPr>
          <w:p w:rsidR="00DD4D93" w:rsidRPr="007F011B" w:rsidRDefault="00DD4D93" w:rsidP="00DD4D9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</w:rPr>
              <w:lastRenderedPageBreak/>
              <w:t xml:space="preserve"> Zmiana obciążeń regulacyjnych (w tym obowiązków informacyjnych) wynikających z projektu</w:t>
            </w:r>
          </w:p>
        </w:tc>
      </w:tr>
      <w:tr w:rsidR="00DD4D93" w:rsidRPr="007F011B" w:rsidTr="00975190">
        <w:trPr>
          <w:trHeight w:val="151"/>
        </w:trPr>
        <w:tc>
          <w:tcPr>
            <w:tcW w:w="10944" w:type="dxa"/>
            <w:gridSpan w:val="27"/>
            <w:shd w:val="clear" w:color="auto" w:fill="FFFFFF"/>
          </w:tcPr>
          <w:p w:rsidR="00DD4D93" w:rsidRPr="007F011B" w:rsidRDefault="0099572A" w:rsidP="00DD4D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D4D93"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="00DD4D93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D4D93" w:rsidRPr="007F011B" w:rsidTr="00975190">
        <w:trPr>
          <w:trHeight w:val="946"/>
        </w:trPr>
        <w:tc>
          <w:tcPr>
            <w:tcW w:w="5098" w:type="dxa"/>
            <w:gridSpan w:val="12"/>
            <w:shd w:val="clear" w:color="auto" w:fill="FFFFFF"/>
          </w:tcPr>
          <w:p w:rsidR="00DD4D93" w:rsidRPr="007F011B" w:rsidRDefault="00DD4D93" w:rsidP="00DD4D93">
            <w:pPr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  <w:spacing w:val="-2"/>
              </w:rPr>
              <w:t xml:space="preserve">Wprowadzane są obciążenia poza bezwzględnie wymaganymi przez UE </w:t>
            </w:r>
            <w:r w:rsidRPr="007F011B">
              <w:rPr>
                <w:rFonts w:ascii="Times New Roman" w:hAnsi="Times New Roman"/>
              </w:rPr>
              <w:t>(szczegóły w odwróconej tabeli zgodności).</w:t>
            </w:r>
          </w:p>
        </w:tc>
        <w:tc>
          <w:tcPr>
            <w:tcW w:w="5846" w:type="dxa"/>
            <w:gridSpan w:val="15"/>
            <w:shd w:val="clear" w:color="auto" w:fill="FFFFFF"/>
          </w:tcPr>
          <w:p w:rsidR="00DD4D93" w:rsidRPr="001A62ED" w:rsidRDefault="00DD4D93" w:rsidP="00DD4D9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A62E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2E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 w:rsidRPr="001A62ED">
              <w:rPr>
                <w:rFonts w:ascii="Times New Roman" w:hAnsi="Times New Roman"/>
                <w:color w:val="000000"/>
              </w:rPr>
              <w:fldChar w:fldCharType="end"/>
            </w:r>
            <w:r w:rsidRPr="001A62ED"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DD4D93" w:rsidRPr="001A62ED" w:rsidRDefault="00DD4D93" w:rsidP="00DD4D9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A62E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2E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 w:rsidRPr="001A62ED">
              <w:rPr>
                <w:rFonts w:ascii="Times New Roman" w:hAnsi="Times New Roman"/>
                <w:color w:val="000000"/>
              </w:rPr>
              <w:fldChar w:fldCharType="end"/>
            </w:r>
            <w:r w:rsidRPr="001A62ED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DD4D93" w:rsidRPr="007F011B" w:rsidRDefault="00DD4D93" w:rsidP="00DD4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1A62ED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DD4D93" w:rsidRPr="007F011B" w:rsidTr="00975190">
        <w:trPr>
          <w:trHeight w:val="1245"/>
        </w:trPr>
        <w:tc>
          <w:tcPr>
            <w:tcW w:w="5098" w:type="dxa"/>
            <w:gridSpan w:val="1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 xml:space="preserve">zmniejszenie liczby dokumentów </w:t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>zmniejszenie liczby procedur</w:t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>skrócenie czasu na załatwienie sprawy</w:t>
            </w:r>
          </w:p>
          <w:p w:rsidR="00DD4D93" w:rsidRPr="007F011B" w:rsidRDefault="00DD4D93" w:rsidP="00DD4D93">
            <w:pPr>
              <w:rPr>
                <w:rFonts w:ascii="Times New Roman" w:hAnsi="Times New Roman"/>
                <w:b/>
                <w:spacing w:val="-2"/>
              </w:rPr>
            </w:pPr>
            <w:r w:rsidRPr="007F011B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11B"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 w:rsidRPr="007F011B"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>inne:</w:t>
            </w:r>
            <w:r w:rsidRPr="007F011B">
              <w:rPr>
                <w:rFonts w:ascii="Times New Roman" w:hAnsi="Times New Roman"/>
              </w:rPr>
              <w:t xml:space="preserve"> </w:t>
            </w:r>
            <w:r w:rsidRPr="007F01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F011B">
              <w:rPr>
                <w:rFonts w:ascii="Times New Roman" w:hAnsi="Times New Roman"/>
              </w:rPr>
              <w:instrText xml:space="preserve"> FORMTEXT </w:instrText>
            </w:r>
            <w:r w:rsidRPr="007F011B">
              <w:rPr>
                <w:rFonts w:ascii="Times New Roman" w:hAnsi="Times New Roman"/>
              </w:rPr>
            </w:r>
            <w:r w:rsidRPr="007F011B">
              <w:rPr>
                <w:rFonts w:ascii="Times New Roman" w:hAnsi="Times New Roman"/>
              </w:rPr>
              <w:fldChar w:fldCharType="separate"/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846" w:type="dxa"/>
            <w:gridSpan w:val="15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11B"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 w:rsidRPr="007F011B"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>zwiększenie liczby dokumentów</w:t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11B"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 w:rsidRPr="007F011B"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>zwiększenie liczby procedur</w:t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11B"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 w:rsidRPr="007F011B"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>wydłużenie czasu na załatwienie sprawy</w:t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</w:rPr>
            </w:pPr>
            <w:r w:rsidRPr="007F011B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11B"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 w:rsidRPr="007F011B"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>inne:</w:t>
            </w:r>
            <w:r w:rsidRPr="007F011B">
              <w:rPr>
                <w:rFonts w:ascii="Times New Roman" w:hAnsi="Times New Roman"/>
              </w:rPr>
              <w:t xml:space="preserve"> </w:t>
            </w:r>
            <w:r w:rsidRPr="007F01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F011B">
              <w:rPr>
                <w:rFonts w:ascii="Times New Roman" w:hAnsi="Times New Roman"/>
              </w:rPr>
              <w:instrText xml:space="preserve"> FORMTEXT </w:instrText>
            </w:r>
            <w:r w:rsidRPr="007F011B">
              <w:rPr>
                <w:rFonts w:ascii="Times New Roman" w:hAnsi="Times New Roman"/>
              </w:rPr>
            </w:r>
            <w:r w:rsidRPr="007F011B">
              <w:rPr>
                <w:rFonts w:ascii="Times New Roman" w:hAnsi="Times New Roman"/>
              </w:rPr>
              <w:fldChar w:fldCharType="separate"/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/>
                <w:noProof/>
              </w:rPr>
              <w:t> </w:t>
            </w:r>
            <w:r w:rsidRPr="007F011B">
              <w:rPr>
                <w:rFonts w:ascii="Times New Roman" w:hAnsi="Times New Roman"/>
              </w:rPr>
              <w:fldChar w:fldCharType="end"/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D4D93" w:rsidRPr="007F011B" w:rsidTr="00975190">
        <w:trPr>
          <w:trHeight w:val="638"/>
        </w:trPr>
        <w:tc>
          <w:tcPr>
            <w:tcW w:w="5098" w:type="dxa"/>
            <w:gridSpan w:val="1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</w:rPr>
            </w:pPr>
            <w:r w:rsidRPr="007F011B">
              <w:rPr>
                <w:rFonts w:ascii="Times New Roman" w:hAnsi="Times New Roman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46" w:type="dxa"/>
            <w:gridSpan w:val="15"/>
            <w:shd w:val="clear" w:color="auto" w:fill="FFFFFF"/>
          </w:tcPr>
          <w:p w:rsidR="00DD4D93" w:rsidRDefault="00DD4D93" w:rsidP="00DD4D9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DD4D93" w:rsidRDefault="00DD4D93" w:rsidP="00DD4D9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  <w:r w:rsidRPr="007F011B">
              <w:rPr>
                <w:rFonts w:ascii="Times New Roman" w:hAnsi="Times New Roman"/>
              </w:rPr>
              <w:t xml:space="preserve"> </w:t>
            </w:r>
          </w:p>
        </w:tc>
      </w:tr>
      <w:tr w:rsidR="00DD4D93" w:rsidRPr="007F011B" w:rsidTr="00975190">
        <w:trPr>
          <w:trHeight w:val="749"/>
        </w:trPr>
        <w:tc>
          <w:tcPr>
            <w:tcW w:w="10944" w:type="dxa"/>
            <w:gridSpan w:val="27"/>
            <w:shd w:val="clear" w:color="auto" w:fill="FFFFFF"/>
          </w:tcPr>
          <w:p w:rsidR="00DD4D93" w:rsidRPr="008A5340" w:rsidRDefault="00DD4D93" w:rsidP="00DD4D93">
            <w:pPr>
              <w:spacing w:line="240" w:lineRule="auto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8A5340">
              <w:rPr>
                <w:rFonts w:ascii="Times New Roman" w:hAnsi="Times New Roman"/>
                <w:sz w:val="21"/>
                <w:szCs w:val="21"/>
              </w:rPr>
              <w:t>Komentarz:</w:t>
            </w:r>
            <w:r w:rsidRPr="008A5340">
              <w:rPr>
                <w:rFonts w:ascii="Times New Roman" w:eastAsiaTheme="minorHAnsi" w:hAnsi="Times New Roman"/>
                <w:sz w:val="21"/>
                <w:szCs w:val="21"/>
                <w:lang w:eastAsia="ar-SA"/>
              </w:rPr>
              <w:t xml:space="preserve"> </w:t>
            </w:r>
          </w:p>
        </w:tc>
      </w:tr>
      <w:tr w:rsidR="00DD4D93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99CCFF"/>
          </w:tcPr>
          <w:p w:rsidR="00DD4D93" w:rsidRPr="007F011B" w:rsidRDefault="00DD4D93" w:rsidP="00DD4D93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</w:rPr>
              <w:t xml:space="preserve">Wpływ na rynek pracy </w:t>
            </w:r>
          </w:p>
        </w:tc>
      </w:tr>
      <w:tr w:rsidR="00DD4D93" w:rsidRPr="007F011B" w:rsidTr="00975190">
        <w:trPr>
          <w:trHeight w:val="312"/>
        </w:trPr>
        <w:tc>
          <w:tcPr>
            <w:tcW w:w="10944" w:type="dxa"/>
            <w:gridSpan w:val="27"/>
            <w:shd w:val="clear" w:color="auto" w:fill="auto"/>
          </w:tcPr>
          <w:p w:rsidR="00DD4D93" w:rsidRPr="008951F9" w:rsidRDefault="00DD4D93" w:rsidP="0099572A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951F9">
              <w:rPr>
                <w:rFonts w:ascii="Times New Roman" w:hAnsi="Times New Roman"/>
                <w:sz w:val="21"/>
                <w:szCs w:val="21"/>
              </w:rPr>
              <w:t xml:space="preserve">Wejście w życie projektowanej ustawy </w:t>
            </w:r>
            <w:r w:rsidR="0099572A">
              <w:rPr>
                <w:rFonts w:ascii="Times New Roman" w:hAnsi="Times New Roman"/>
                <w:sz w:val="21"/>
                <w:szCs w:val="21"/>
              </w:rPr>
              <w:t>będzie</w:t>
            </w:r>
            <w:r w:rsidRPr="008951F9">
              <w:rPr>
                <w:rFonts w:ascii="Times New Roman" w:hAnsi="Times New Roman"/>
                <w:sz w:val="21"/>
                <w:szCs w:val="21"/>
              </w:rPr>
              <w:t xml:space="preserve"> mieć wpływ na rynek pracy, aczkolwiek zakres tego wpływu jest trudny do oszacowania. </w:t>
            </w:r>
          </w:p>
        </w:tc>
      </w:tr>
      <w:tr w:rsidR="00DD4D93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99CCFF"/>
          </w:tcPr>
          <w:p w:rsidR="00DD4D93" w:rsidRPr="007F011B" w:rsidRDefault="00DD4D93" w:rsidP="00DD4D93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</w:rPr>
              <w:t>Wpływ na pozostałe obszary</w:t>
            </w:r>
          </w:p>
        </w:tc>
      </w:tr>
      <w:tr w:rsidR="00DD4D93" w:rsidRPr="007F011B" w:rsidTr="00975190">
        <w:trPr>
          <w:trHeight w:val="1031"/>
        </w:trPr>
        <w:tc>
          <w:tcPr>
            <w:tcW w:w="3535" w:type="dxa"/>
            <w:gridSpan w:val="6"/>
            <w:shd w:val="clear" w:color="auto" w:fill="FFFFFF"/>
          </w:tcPr>
          <w:p w:rsidR="00DD4D93" w:rsidRPr="008B4FE6" w:rsidRDefault="00DD4D93" w:rsidP="00DD4D9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D4D93" w:rsidRPr="008B4FE6" w:rsidRDefault="00DD4D93" w:rsidP="00DD4D9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DD4D93" w:rsidRDefault="00DD4D93" w:rsidP="00DD4D9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:rsidR="00DD4D93" w:rsidRPr="007F011B" w:rsidRDefault="00BF05B5" w:rsidP="00DD4D9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D4D93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D4D93"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831" w:type="dxa"/>
            <w:gridSpan w:val="12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</w:rPr>
            </w:pPr>
          </w:p>
          <w:p w:rsidR="00DD4D93" w:rsidRPr="008B4FE6" w:rsidRDefault="00DD4D93" w:rsidP="00DD4D9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DD4D93" w:rsidRDefault="00DD4D93" w:rsidP="00DD4D9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A14AF">
              <w:rPr>
                <w:rFonts w:ascii="Times New Roman" w:hAnsi="Times New Roman"/>
                <w:color w:val="000000"/>
              </w:rPr>
            </w:r>
            <w:r w:rsidR="00FA14A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578" w:type="dxa"/>
            <w:gridSpan w:val="9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</w:rPr>
            </w:pP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11B"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 w:rsidRPr="007F011B"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>informatyzacja</w:t>
            </w:r>
          </w:p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</w:rPr>
            </w:pPr>
            <w:r w:rsidRPr="007F011B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11B">
              <w:rPr>
                <w:rFonts w:ascii="Times New Roman" w:hAnsi="Times New Roman"/>
              </w:rPr>
              <w:instrText xml:space="preserve"> FORMCHECKBOX </w:instrText>
            </w:r>
            <w:r w:rsidR="00FA14AF">
              <w:rPr>
                <w:rFonts w:ascii="Times New Roman" w:hAnsi="Times New Roman"/>
              </w:rPr>
            </w:r>
            <w:r w:rsidR="00FA14AF">
              <w:rPr>
                <w:rFonts w:ascii="Times New Roman" w:hAnsi="Times New Roman"/>
              </w:rPr>
              <w:fldChar w:fldCharType="separate"/>
            </w:r>
            <w:r w:rsidRPr="007F011B">
              <w:rPr>
                <w:rFonts w:ascii="Times New Roman" w:hAnsi="Times New Roman"/>
              </w:rPr>
              <w:fldChar w:fldCharType="end"/>
            </w:r>
            <w:r w:rsidRPr="007F0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1B">
              <w:rPr>
                <w:rFonts w:ascii="Times New Roman" w:hAnsi="Times New Roman"/>
                <w:spacing w:val="-2"/>
              </w:rPr>
              <w:t>zdrowie</w:t>
            </w:r>
          </w:p>
        </w:tc>
      </w:tr>
      <w:tr w:rsidR="00DD4D93" w:rsidRPr="007F011B" w:rsidTr="00975190">
        <w:trPr>
          <w:trHeight w:val="408"/>
        </w:trPr>
        <w:tc>
          <w:tcPr>
            <w:tcW w:w="2229" w:type="dxa"/>
            <w:shd w:val="clear" w:color="auto" w:fill="FFFFFF"/>
            <w:vAlign w:val="center"/>
          </w:tcPr>
          <w:p w:rsidR="00DD4D93" w:rsidRPr="007F011B" w:rsidRDefault="00DD4D93" w:rsidP="00DD4D93">
            <w:pPr>
              <w:spacing w:line="240" w:lineRule="auto"/>
              <w:rPr>
                <w:rFonts w:ascii="Times New Roman" w:hAnsi="Times New Roman"/>
              </w:rPr>
            </w:pPr>
            <w:r w:rsidRPr="007F011B">
              <w:rPr>
                <w:rFonts w:ascii="Times New Roman" w:hAnsi="Times New Roman"/>
              </w:rPr>
              <w:t>Omówienie wpływu</w:t>
            </w:r>
          </w:p>
        </w:tc>
        <w:tc>
          <w:tcPr>
            <w:tcW w:w="8715" w:type="dxa"/>
            <w:gridSpan w:val="26"/>
            <w:shd w:val="clear" w:color="auto" w:fill="FFFFFF"/>
            <w:vAlign w:val="center"/>
          </w:tcPr>
          <w:p w:rsidR="00DD4D93" w:rsidRPr="00570643" w:rsidRDefault="00BF05B5" w:rsidP="00DD4D93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Trudny do oszacowania</w:t>
            </w:r>
          </w:p>
        </w:tc>
      </w:tr>
      <w:tr w:rsidR="00DD4D93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99CCFF"/>
          </w:tcPr>
          <w:p w:rsidR="00DD4D93" w:rsidRPr="007F011B" w:rsidRDefault="00DD4D93" w:rsidP="00DD4D9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DD4D93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FFFFFF"/>
          </w:tcPr>
          <w:p w:rsidR="00DD4D93" w:rsidRPr="007E68F4" w:rsidRDefault="00B60FAD" w:rsidP="007C1347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E68F4">
              <w:rPr>
                <w:rFonts w:ascii="Times New Roman" w:hAnsi="Times New Roman"/>
                <w:iCs/>
                <w:sz w:val="21"/>
                <w:szCs w:val="21"/>
              </w:rPr>
              <w:t>Ustawa wejdzie w życie</w:t>
            </w:r>
            <w:r w:rsidRPr="007E68F4">
              <w:rPr>
                <w:rFonts w:ascii="Times New Roman" w:hAnsi="Times New Roman"/>
                <w:sz w:val="21"/>
                <w:szCs w:val="21"/>
              </w:rPr>
              <w:t xml:space="preserve"> z dniem ogłoszenia</w:t>
            </w:r>
            <w:r w:rsidR="002623F6">
              <w:rPr>
                <w:rFonts w:ascii="Times New Roman" w:hAnsi="Times New Roman"/>
                <w:sz w:val="21"/>
                <w:szCs w:val="21"/>
              </w:rPr>
              <w:t>,</w:t>
            </w:r>
            <w:r w:rsidRPr="007E68F4">
              <w:rPr>
                <w:rFonts w:ascii="Times New Roman" w:hAnsi="Times New Roman"/>
                <w:sz w:val="21"/>
                <w:szCs w:val="21"/>
              </w:rPr>
              <w:t xml:space="preserve"> z mocą od dnia 24 lutego 2022 r., tj. od dnia, w którym został zaobserwowany przez władze polskie masowy napływ cudzoziemców bezpośrednio z terytorium Ukrainy. </w:t>
            </w:r>
            <w:r w:rsidR="007E68F4" w:rsidRPr="007E68F4">
              <w:rPr>
                <w:rFonts w:ascii="Times New Roman" w:hAnsi="Times New Roman"/>
                <w:sz w:val="21"/>
                <w:szCs w:val="21"/>
              </w:rPr>
              <w:t>Wyjątkiem będą przepisy dotyczące zmian w Prawie konsularnym</w:t>
            </w:r>
            <w:r w:rsidR="003F4CCE">
              <w:rPr>
                <w:rFonts w:ascii="Times New Roman" w:hAnsi="Times New Roman"/>
                <w:sz w:val="21"/>
                <w:szCs w:val="21"/>
              </w:rPr>
              <w:t xml:space="preserve"> oraz w ustawie o dokumentach paszportowych</w:t>
            </w:r>
            <w:r w:rsidR="007E68F4" w:rsidRPr="007E68F4">
              <w:rPr>
                <w:rFonts w:ascii="Times New Roman" w:hAnsi="Times New Roman"/>
                <w:sz w:val="21"/>
                <w:szCs w:val="21"/>
              </w:rPr>
              <w:t xml:space="preserve">, które wejdą w życie </w:t>
            </w:r>
            <w:r w:rsidR="003F4CCE">
              <w:rPr>
                <w:rFonts w:ascii="Times New Roman" w:hAnsi="Times New Roman"/>
                <w:sz w:val="21"/>
                <w:szCs w:val="21"/>
              </w:rPr>
              <w:t>z dniem</w:t>
            </w:r>
            <w:r w:rsidR="007E68F4" w:rsidRPr="007E68F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21405">
              <w:rPr>
                <w:rFonts w:ascii="Times New Roman" w:hAnsi="Times New Roman"/>
                <w:sz w:val="21"/>
                <w:szCs w:val="21"/>
              </w:rPr>
              <w:t xml:space="preserve">następującym po dniu </w:t>
            </w:r>
            <w:r w:rsidR="007E68F4" w:rsidRPr="007E68F4">
              <w:rPr>
                <w:rFonts w:ascii="Times New Roman" w:hAnsi="Times New Roman"/>
                <w:sz w:val="21"/>
                <w:szCs w:val="21"/>
              </w:rPr>
              <w:t xml:space="preserve">ogłoszenia. </w:t>
            </w:r>
            <w:r w:rsidRPr="007E68F4">
              <w:rPr>
                <w:rFonts w:ascii="Times New Roman" w:hAnsi="Times New Roman"/>
                <w:iCs/>
                <w:sz w:val="21"/>
                <w:szCs w:val="21"/>
              </w:rPr>
              <w:t>Mając na uwadze art. 5 ustawy z dnia 20 lipca 2000 r. o ogłaszaniu aktów normatywnych i niektórych innych aktów prawnych (Dz. U. z 2016 r. poz. 1461)</w:t>
            </w:r>
            <w:r w:rsidR="002623F6">
              <w:rPr>
                <w:rFonts w:ascii="Times New Roman" w:hAnsi="Times New Roman"/>
                <w:iCs/>
                <w:sz w:val="21"/>
                <w:szCs w:val="21"/>
              </w:rPr>
              <w:t>,</w:t>
            </w:r>
            <w:r w:rsidRPr="007E68F4">
              <w:rPr>
                <w:rFonts w:ascii="Times New Roman" w:hAnsi="Times New Roman"/>
                <w:iCs/>
                <w:sz w:val="21"/>
                <w:szCs w:val="21"/>
              </w:rPr>
              <w:t xml:space="preserve"> należy wskazać, że </w:t>
            </w:r>
            <w:r w:rsidRPr="007E68F4">
              <w:rPr>
                <w:rFonts w:ascii="Times New Roman" w:hAnsi="Times New Roman"/>
                <w:sz w:val="21"/>
                <w:szCs w:val="21"/>
              </w:rPr>
              <w:t xml:space="preserve">zasady demokratycznego państwa prawnego nie stoją na przeszkodzie </w:t>
            </w:r>
            <w:r w:rsidRPr="007E68F4">
              <w:rPr>
                <w:rFonts w:ascii="Times New Roman" w:hAnsi="Times New Roman"/>
                <w:iCs/>
                <w:sz w:val="21"/>
                <w:szCs w:val="21"/>
              </w:rPr>
              <w:t xml:space="preserve">nadaniu przedmiotowej ustawie wstecznej mocy obowiązującej. Celem ustawy jest bowiem </w:t>
            </w:r>
            <w:r w:rsidRPr="007E68F4">
              <w:rPr>
                <w:rFonts w:ascii="Times New Roman" w:hAnsi="Times New Roman"/>
                <w:sz w:val="21"/>
                <w:szCs w:val="21"/>
              </w:rPr>
              <w:t>uregulowanie niektórych spraw w związku z masowym wjazdem na terytorium Rzeczypospolitej Polskiej cudzoziemców będących obywatelami Ukrainy, którzy opuścili terytorium Ukrainy w związku z konfliktem zbrojnym na terytorium tego państwa</w:t>
            </w:r>
            <w:r w:rsidRPr="007E68F4">
              <w:rPr>
                <w:rFonts w:ascii="Times New Roman" w:hAnsi="Times New Roman"/>
                <w:iCs/>
                <w:sz w:val="21"/>
                <w:szCs w:val="21"/>
              </w:rPr>
              <w:t xml:space="preserve">. A zatem ma na celu przyznanie uprawnień osobom, które ze względu na działania wojenne podjęte ze strony Federacji Rosyjskiej zostały zmuszone opuścić kraj, który zamieszkiwały, i poszukiwać pomocy w państwach sąsiadujących z Ukrainą. </w:t>
            </w:r>
          </w:p>
        </w:tc>
      </w:tr>
      <w:tr w:rsidR="00DD4D93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99CCFF"/>
          </w:tcPr>
          <w:p w:rsidR="00DD4D93" w:rsidRPr="007F011B" w:rsidRDefault="00DD4D93" w:rsidP="00DD4D9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F011B">
              <w:rPr>
                <w:rFonts w:ascii="Times New Roman" w:hAnsi="Times New Roman"/>
                <w:b/>
              </w:rPr>
              <w:t xml:space="preserve"> </w:t>
            </w:r>
            <w:r w:rsidRPr="007F011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DD4D93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B57FA6">
              <w:rPr>
                <w:rFonts w:ascii="Times New Roman" w:hAnsi="Times New Roman"/>
                <w:spacing w:val="-2"/>
              </w:rPr>
              <w:t xml:space="preserve">Z uwagi na </w:t>
            </w:r>
            <w:r>
              <w:rPr>
                <w:rFonts w:ascii="Times New Roman" w:hAnsi="Times New Roman"/>
                <w:spacing w:val="-2"/>
              </w:rPr>
              <w:t xml:space="preserve">incydentalny </w:t>
            </w:r>
            <w:r w:rsidRPr="00B57FA6">
              <w:rPr>
                <w:rFonts w:ascii="Times New Roman" w:hAnsi="Times New Roman"/>
                <w:spacing w:val="-2"/>
              </w:rPr>
              <w:t xml:space="preserve">charakter regulacji nie ma konieczności dokonywania analizy prawno-porównawczej w kwestii rozwiązań stosowanych w projektowanej regulacji. </w:t>
            </w:r>
          </w:p>
        </w:tc>
      </w:tr>
      <w:tr w:rsidR="00DD4D93" w:rsidRPr="007F011B" w:rsidTr="00975190">
        <w:trPr>
          <w:trHeight w:val="142"/>
        </w:trPr>
        <w:tc>
          <w:tcPr>
            <w:tcW w:w="10944" w:type="dxa"/>
            <w:gridSpan w:val="27"/>
            <w:shd w:val="clear" w:color="auto" w:fill="99CCFF"/>
          </w:tcPr>
          <w:p w:rsidR="00DD4D93" w:rsidRPr="007F011B" w:rsidRDefault="00DD4D93" w:rsidP="00DD4D9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spacing w:val="-2"/>
              </w:rPr>
            </w:pPr>
            <w:r w:rsidRPr="007F011B">
              <w:rPr>
                <w:rFonts w:ascii="Times New Roman" w:hAnsi="Times New Roman"/>
                <w:b/>
                <w:spacing w:val="-2"/>
              </w:rPr>
              <w:t xml:space="preserve">Załączniki </w:t>
            </w:r>
            <w:r w:rsidRPr="007F011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7F011B">
              <w:rPr>
                <w:rFonts w:ascii="Times New Roman" w:hAnsi="Times New Roman"/>
                <w:b/>
                <w:spacing w:val="-2"/>
              </w:rPr>
              <w:t xml:space="preserve">) </w:t>
            </w:r>
          </w:p>
        </w:tc>
      </w:tr>
      <w:tr w:rsidR="00DD4D93" w:rsidRPr="007F011B" w:rsidTr="00975190">
        <w:trPr>
          <w:trHeight w:val="395"/>
        </w:trPr>
        <w:tc>
          <w:tcPr>
            <w:tcW w:w="10944" w:type="dxa"/>
            <w:gridSpan w:val="27"/>
            <w:shd w:val="clear" w:color="auto" w:fill="FFFFFF"/>
          </w:tcPr>
          <w:p w:rsidR="00DD4D93" w:rsidRPr="007F011B" w:rsidRDefault="00DD4D93" w:rsidP="00DD4D93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7F011B">
              <w:rPr>
                <w:rFonts w:ascii="Times New Roman" w:hAnsi="Times New Roman"/>
                <w:spacing w:val="-2"/>
              </w:rPr>
              <w:t>Brak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</w:tbl>
    <w:p w:rsidR="006176ED" w:rsidRPr="007F011B" w:rsidRDefault="006176ED" w:rsidP="00AA1587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sectPr w:rsidR="006176ED" w:rsidRPr="007F011B" w:rsidSect="00725DE7">
      <w:footerReference w:type="default" r:id="rId9"/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4AF" w:rsidRDefault="00FA14AF" w:rsidP="00044739">
      <w:pPr>
        <w:spacing w:line="240" w:lineRule="auto"/>
      </w:pPr>
      <w:r>
        <w:separator/>
      </w:r>
    </w:p>
  </w:endnote>
  <w:endnote w:type="continuationSeparator" w:id="0">
    <w:p w:rsidR="00FA14AF" w:rsidRDefault="00FA14AF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822694"/>
      <w:docPartObj>
        <w:docPartGallery w:val="Page Numbers (Bottom of Page)"/>
        <w:docPartUnique/>
      </w:docPartObj>
    </w:sdtPr>
    <w:sdtEndPr/>
    <w:sdtContent>
      <w:p w:rsidR="008539E4" w:rsidRDefault="00853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DA9" w:rsidRPr="00B30DA9">
          <w:rPr>
            <w:noProof/>
            <w:lang w:val="pl-PL"/>
          </w:rPr>
          <w:t>2</w:t>
        </w:r>
        <w:r>
          <w:fldChar w:fldCharType="end"/>
        </w:r>
      </w:p>
    </w:sdtContent>
  </w:sdt>
  <w:p w:rsidR="008539E4" w:rsidRDefault="00853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4AF" w:rsidRDefault="00FA14AF" w:rsidP="00044739">
      <w:pPr>
        <w:spacing w:line="240" w:lineRule="auto"/>
      </w:pPr>
      <w:r>
        <w:separator/>
      </w:r>
    </w:p>
  </w:footnote>
  <w:footnote w:type="continuationSeparator" w:id="0">
    <w:p w:rsidR="00FA14AF" w:rsidRDefault="00FA14AF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73E"/>
    <w:multiLevelType w:val="hybridMultilevel"/>
    <w:tmpl w:val="18A26DD4"/>
    <w:lvl w:ilvl="0" w:tplc="CD06DD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35C8"/>
    <w:multiLevelType w:val="hybridMultilevel"/>
    <w:tmpl w:val="0D0E34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865CDB"/>
    <w:multiLevelType w:val="hybridMultilevel"/>
    <w:tmpl w:val="22AA5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26F8"/>
    <w:multiLevelType w:val="hybridMultilevel"/>
    <w:tmpl w:val="0BAE9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7" w15:restartNumberingAfterBreak="0">
    <w:nsid w:val="1BAD6ABB"/>
    <w:multiLevelType w:val="hybridMultilevel"/>
    <w:tmpl w:val="B3069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A6B4A"/>
    <w:multiLevelType w:val="hybridMultilevel"/>
    <w:tmpl w:val="95ECE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421BD"/>
    <w:multiLevelType w:val="hybridMultilevel"/>
    <w:tmpl w:val="1E20F6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405DA"/>
    <w:multiLevelType w:val="hybridMultilevel"/>
    <w:tmpl w:val="56BE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234255B4"/>
    <w:multiLevelType w:val="hybridMultilevel"/>
    <w:tmpl w:val="2536D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06D8B"/>
    <w:multiLevelType w:val="hybridMultilevel"/>
    <w:tmpl w:val="ED8A8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A04CC"/>
    <w:multiLevelType w:val="hybridMultilevel"/>
    <w:tmpl w:val="75FE3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62FB"/>
    <w:multiLevelType w:val="hybridMultilevel"/>
    <w:tmpl w:val="08703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08D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16047"/>
    <w:multiLevelType w:val="hybridMultilevel"/>
    <w:tmpl w:val="9836C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C68FF"/>
    <w:multiLevelType w:val="hybridMultilevel"/>
    <w:tmpl w:val="B44C3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608D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B317C"/>
    <w:multiLevelType w:val="hybridMultilevel"/>
    <w:tmpl w:val="4A027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62EF4"/>
    <w:multiLevelType w:val="hybridMultilevel"/>
    <w:tmpl w:val="FBA45804"/>
    <w:lvl w:ilvl="0" w:tplc="67AE06F2">
      <w:start w:val="1"/>
      <w:numFmt w:val="upperRoman"/>
      <w:lvlText w:val="%1."/>
      <w:lvlJc w:val="righ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F765A"/>
    <w:multiLevelType w:val="hybridMultilevel"/>
    <w:tmpl w:val="9B5239F0"/>
    <w:lvl w:ilvl="0" w:tplc="CD06DD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FFA593E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02099"/>
    <w:multiLevelType w:val="hybridMultilevel"/>
    <w:tmpl w:val="B532E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8" w15:restartNumberingAfterBreak="0">
    <w:nsid w:val="3A9B15AB"/>
    <w:multiLevelType w:val="hybridMultilevel"/>
    <w:tmpl w:val="0B2C0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0147DBC"/>
    <w:multiLevelType w:val="hybridMultilevel"/>
    <w:tmpl w:val="F106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D0301"/>
    <w:multiLevelType w:val="hybridMultilevel"/>
    <w:tmpl w:val="ED0C7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34" w15:restartNumberingAfterBreak="0">
    <w:nsid w:val="4CBE5A95"/>
    <w:multiLevelType w:val="hybridMultilevel"/>
    <w:tmpl w:val="B1DE0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C198B"/>
    <w:multiLevelType w:val="hybridMultilevel"/>
    <w:tmpl w:val="1E1A2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556A6F"/>
    <w:multiLevelType w:val="hybridMultilevel"/>
    <w:tmpl w:val="ED0C7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07449"/>
    <w:multiLevelType w:val="hybridMultilevel"/>
    <w:tmpl w:val="0D98B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57D12EDC"/>
    <w:multiLevelType w:val="hybridMultilevel"/>
    <w:tmpl w:val="B53C4C18"/>
    <w:lvl w:ilvl="0" w:tplc="CD06DD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654615"/>
    <w:multiLevelType w:val="hybridMultilevel"/>
    <w:tmpl w:val="8D544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8316B2"/>
    <w:multiLevelType w:val="hybridMultilevel"/>
    <w:tmpl w:val="087E19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CDD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7" w15:restartNumberingAfterBreak="0">
    <w:nsid w:val="643F0150"/>
    <w:multiLevelType w:val="hybridMultilevel"/>
    <w:tmpl w:val="E5F8F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3B3867"/>
    <w:multiLevelType w:val="multilevel"/>
    <w:tmpl w:val="F2C6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E812CCC"/>
    <w:multiLevelType w:val="hybridMultilevel"/>
    <w:tmpl w:val="7C08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22C49EF"/>
    <w:multiLevelType w:val="hybridMultilevel"/>
    <w:tmpl w:val="33166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B53391"/>
    <w:multiLevelType w:val="hybridMultilevel"/>
    <w:tmpl w:val="03123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F1178CE"/>
    <w:multiLevelType w:val="hybridMultilevel"/>
    <w:tmpl w:val="B532E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44"/>
  </w:num>
  <w:num w:numId="5">
    <w:abstractNumId w:val="4"/>
  </w:num>
  <w:num w:numId="6">
    <w:abstractNumId w:val="18"/>
  </w:num>
  <w:num w:numId="7">
    <w:abstractNumId w:val="32"/>
  </w:num>
  <w:num w:numId="8">
    <w:abstractNumId w:val="11"/>
  </w:num>
  <w:num w:numId="9">
    <w:abstractNumId w:val="38"/>
  </w:num>
  <w:num w:numId="10">
    <w:abstractNumId w:val="29"/>
  </w:num>
  <w:num w:numId="11">
    <w:abstractNumId w:val="33"/>
  </w:num>
  <w:num w:numId="12">
    <w:abstractNumId w:val="6"/>
  </w:num>
  <w:num w:numId="13">
    <w:abstractNumId w:val="27"/>
  </w:num>
  <w:num w:numId="14">
    <w:abstractNumId w:val="46"/>
  </w:num>
  <w:num w:numId="15">
    <w:abstractNumId w:val="41"/>
  </w:num>
  <w:num w:numId="16">
    <w:abstractNumId w:val="43"/>
  </w:num>
  <w:num w:numId="17">
    <w:abstractNumId w:val="12"/>
  </w:num>
  <w:num w:numId="18">
    <w:abstractNumId w:val="50"/>
  </w:num>
  <w:num w:numId="19">
    <w:abstractNumId w:val="53"/>
  </w:num>
  <w:num w:numId="20">
    <w:abstractNumId w:val="42"/>
  </w:num>
  <w:num w:numId="21">
    <w:abstractNumId w:val="14"/>
  </w:num>
  <w:num w:numId="22">
    <w:abstractNumId w:val="45"/>
  </w:num>
  <w:num w:numId="23">
    <w:abstractNumId w:val="48"/>
  </w:num>
  <w:num w:numId="24">
    <w:abstractNumId w:val="3"/>
  </w:num>
  <w:num w:numId="25">
    <w:abstractNumId w:val="30"/>
  </w:num>
  <w:num w:numId="26">
    <w:abstractNumId w:val="24"/>
  </w:num>
  <w:num w:numId="27">
    <w:abstractNumId w:val="39"/>
  </w:num>
  <w:num w:numId="28">
    <w:abstractNumId w:val="0"/>
  </w:num>
  <w:num w:numId="29">
    <w:abstractNumId w:val="34"/>
  </w:num>
  <w:num w:numId="30">
    <w:abstractNumId w:val="19"/>
  </w:num>
  <w:num w:numId="31">
    <w:abstractNumId w:val="40"/>
  </w:num>
  <w:num w:numId="32">
    <w:abstractNumId w:val="15"/>
  </w:num>
  <w:num w:numId="33">
    <w:abstractNumId w:val="20"/>
  </w:num>
  <w:num w:numId="34">
    <w:abstractNumId w:val="22"/>
  </w:num>
  <w:num w:numId="35">
    <w:abstractNumId w:val="13"/>
  </w:num>
  <w:num w:numId="36">
    <w:abstractNumId w:val="28"/>
  </w:num>
  <w:num w:numId="37">
    <w:abstractNumId w:val="7"/>
  </w:num>
  <w:num w:numId="38">
    <w:abstractNumId w:val="35"/>
  </w:num>
  <w:num w:numId="39">
    <w:abstractNumId w:val="21"/>
  </w:num>
  <w:num w:numId="40">
    <w:abstractNumId w:val="8"/>
  </w:num>
  <w:num w:numId="41">
    <w:abstractNumId w:val="9"/>
  </w:num>
  <w:num w:numId="42">
    <w:abstractNumId w:val="51"/>
  </w:num>
  <w:num w:numId="43">
    <w:abstractNumId w:val="36"/>
  </w:num>
  <w:num w:numId="44">
    <w:abstractNumId w:val="17"/>
  </w:num>
  <w:num w:numId="45">
    <w:abstractNumId w:val="49"/>
  </w:num>
  <w:num w:numId="46">
    <w:abstractNumId w:val="37"/>
  </w:num>
  <w:num w:numId="47">
    <w:abstractNumId w:val="2"/>
  </w:num>
  <w:num w:numId="48">
    <w:abstractNumId w:val="23"/>
  </w:num>
  <w:num w:numId="49">
    <w:abstractNumId w:val="16"/>
  </w:num>
  <w:num w:numId="50">
    <w:abstractNumId w:val="31"/>
  </w:num>
  <w:num w:numId="51">
    <w:abstractNumId w:val="5"/>
  </w:num>
  <w:num w:numId="52">
    <w:abstractNumId w:val="54"/>
  </w:num>
  <w:num w:numId="53">
    <w:abstractNumId w:val="47"/>
  </w:num>
  <w:num w:numId="54">
    <w:abstractNumId w:val="25"/>
  </w:num>
  <w:num w:numId="55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3B11"/>
    <w:rsid w:val="00004C6A"/>
    <w:rsid w:val="00005B10"/>
    <w:rsid w:val="00007ADC"/>
    <w:rsid w:val="00007F60"/>
    <w:rsid w:val="00010260"/>
    <w:rsid w:val="00012D11"/>
    <w:rsid w:val="0001339B"/>
    <w:rsid w:val="00013919"/>
    <w:rsid w:val="000139D7"/>
    <w:rsid w:val="00013EB5"/>
    <w:rsid w:val="000143FC"/>
    <w:rsid w:val="0001516B"/>
    <w:rsid w:val="00020034"/>
    <w:rsid w:val="0002103A"/>
    <w:rsid w:val="00023836"/>
    <w:rsid w:val="000247FF"/>
    <w:rsid w:val="00026ABE"/>
    <w:rsid w:val="00032D7C"/>
    <w:rsid w:val="000356A9"/>
    <w:rsid w:val="000357C5"/>
    <w:rsid w:val="00035D5A"/>
    <w:rsid w:val="00037D94"/>
    <w:rsid w:val="00037FE9"/>
    <w:rsid w:val="00040C02"/>
    <w:rsid w:val="00042498"/>
    <w:rsid w:val="000427D7"/>
    <w:rsid w:val="00044138"/>
    <w:rsid w:val="00044739"/>
    <w:rsid w:val="00044855"/>
    <w:rsid w:val="000448E7"/>
    <w:rsid w:val="00051637"/>
    <w:rsid w:val="00051CC6"/>
    <w:rsid w:val="00052CF4"/>
    <w:rsid w:val="000538D3"/>
    <w:rsid w:val="0005515C"/>
    <w:rsid w:val="00056681"/>
    <w:rsid w:val="000572BB"/>
    <w:rsid w:val="00057463"/>
    <w:rsid w:val="00062928"/>
    <w:rsid w:val="00064619"/>
    <w:rsid w:val="000648A7"/>
    <w:rsid w:val="0006618B"/>
    <w:rsid w:val="000670C0"/>
    <w:rsid w:val="00067C5A"/>
    <w:rsid w:val="00071B99"/>
    <w:rsid w:val="0007284D"/>
    <w:rsid w:val="000756E5"/>
    <w:rsid w:val="000760D6"/>
    <w:rsid w:val="0007704E"/>
    <w:rsid w:val="0007789E"/>
    <w:rsid w:val="00080CF0"/>
    <w:rsid w:val="00080EC8"/>
    <w:rsid w:val="0008118A"/>
    <w:rsid w:val="000824DD"/>
    <w:rsid w:val="00084D83"/>
    <w:rsid w:val="00092BF8"/>
    <w:rsid w:val="00093154"/>
    <w:rsid w:val="000944AC"/>
    <w:rsid w:val="00094CB9"/>
    <w:rsid w:val="000953AB"/>
    <w:rsid w:val="000956B2"/>
    <w:rsid w:val="0009766A"/>
    <w:rsid w:val="000A131C"/>
    <w:rsid w:val="000A23DE"/>
    <w:rsid w:val="000A4020"/>
    <w:rsid w:val="000A4D4F"/>
    <w:rsid w:val="000A52D7"/>
    <w:rsid w:val="000B2517"/>
    <w:rsid w:val="000B2DAE"/>
    <w:rsid w:val="000B4AFD"/>
    <w:rsid w:val="000B54FB"/>
    <w:rsid w:val="000B6B9B"/>
    <w:rsid w:val="000C0AAD"/>
    <w:rsid w:val="000C0B9D"/>
    <w:rsid w:val="000C29B0"/>
    <w:rsid w:val="000C351F"/>
    <w:rsid w:val="000C76FC"/>
    <w:rsid w:val="000D1D8E"/>
    <w:rsid w:val="000D23CE"/>
    <w:rsid w:val="000D38FC"/>
    <w:rsid w:val="000D4D90"/>
    <w:rsid w:val="000D7A35"/>
    <w:rsid w:val="000E1E52"/>
    <w:rsid w:val="000E22AD"/>
    <w:rsid w:val="000E2D10"/>
    <w:rsid w:val="000E7207"/>
    <w:rsid w:val="000E7802"/>
    <w:rsid w:val="000F18BF"/>
    <w:rsid w:val="000F3204"/>
    <w:rsid w:val="000F3621"/>
    <w:rsid w:val="000F4486"/>
    <w:rsid w:val="000F72E5"/>
    <w:rsid w:val="00101A3E"/>
    <w:rsid w:val="00103F9D"/>
    <w:rsid w:val="0010548B"/>
    <w:rsid w:val="001068E6"/>
    <w:rsid w:val="001072D1"/>
    <w:rsid w:val="001116AB"/>
    <w:rsid w:val="00116774"/>
    <w:rsid w:val="00117017"/>
    <w:rsid w:val="001170C7"/>
    <w:rsid w:val="0012138C"/>
    <w:rsid w:val="00121ECD"/>
    <w:rsid w:val="001272B9"/>
    <w:rsid w:val="00130E8E"/>
    <w:rsid w:val="00132084"/>
    <w:rsid w:val="00132087"/>
    <w:rsid w:val="0013216E"/>
    <w:rsid w:val="0013262A"/>
    <w:rsid w:val="00132775"/>
    <w:rsid w:val="00132CD5"/>
    <w:rsid w:val="00133625"/>
    <w:rsid w:val="0013373F"/>
    <w:rsid w:val="00134F68"/>
    <w:rsid w:val="00136D18"/>
    <w:rsid w:val="001401B5"/>
    <w:rsid w:val="001422B9"/>
    <w:rsid w:val="00142871"/>
    <w:rsid w:val="001435DC"/>
    <w:rsid w:val="001438F7"/>
    <w:rsid w:val="00144B1A"/>
    <w:rsid w:val="0014569F"/>
    <w:rsid w:val="0014665F"/>
    <w:rsid w:val="00146D51"/>
    <w:rsid w:val="00146E45"/>
    <w:rsid w:val="001517C2"/>
    <w:rsid w:val="00152104"/>
    <w:rsid w:val="00153464"/>
    <w:rsid w:val="001541B3"/>
    <w:rsid w:val="001549B4"/>
    <w:rsid w:val="001555FA"/>
    <w:rsid w:val="00155B15"/>
    <w:rsid w:val="00157B09"/>
    <w:rsid w:val="001600A4"/>
    <w:rsid w:val="00161BE4"/>
    <w:rsid w:val="001625BE"/>
    <w:rsid w:val="00162EA5"/>
    <w:rsid w:val="0016426B"/>
    <w:rsid w:val="001643A4"/>
    <w:rsid w:val="001654DA"/>
    <w:rsid w:val="00167715"/>
    <w:rsid w:val="00167B1D"/>
    <w:rsid w:val="001727BB"/>
    <w:rsid w:val="00174728"/>
    <w:rsid w:val="00180A38"/>
    <w:rsid w:val="00180D25"/>
    <w:rsid w:val="0018318D"/>
    <w:rsid w:val="0018572C"/>
    <w:rsid w:val="00187E79"/>
    <w:rsid w:val="00187F0D"/>
    <w:rsid w:val="00192CC5"/>
    <w:rsid w:val="001956A7"/>
    <w:rsid w:val="00195AE6"/>
    <w:rsid w:val="00196172"/>
    <w:rsid w:val="00196348"/>
    <w:rsid w:val="00196AA7"/>
    <w:rsid w:val="001A0CEF"/>
    <w:rsid w:val="001A118A"/>
    <w:rsid w:val="001A1ADB"/>
    <w:rsid w:val="001A27F4"/>
    <w:rsid w:val="001A2D95"/>
    <w:rsid w:val="001A46F9"/>
    <w:rsid w:val="001A5F85"/>
    <w:rsid w:val="001A6200"/>
    <w:rsid w:val="001A62ED"/>
    <w:rsid w:val="001B1B34"/>
    <w:rsid w:val="001B3460"/>
    <w:rsid w:val="001B4CA1"/>
    <w:rsid w:val="001B6490"/>
    <w:rsid w:val="001B75D8"/>
    <w:rsid w:val="001B7762"/>
    <w:rsid w:val="001C098D"/>
    <w:rsid w:val="001C0FE3"/>
    <w:rsid w:val="001C1060"/>
    <w:rsid w:val="001C36CC"/>
    <w:rsid w:val="001C3C63"/>
    <w:rsid w:val="001C72F0"/>
    <w:rsid w:val="001C7602"/>
    <w:rsid w:val="001D2DA7"/>
    <w:rsid w:val="001D3908"/>
    <w:rsid w:val="001D4732"/>
    <w:rsid w:val="001D6A3C"/>
    <w:rsid w:val="001D6D51"/>
    <w:rsid w:val="001E4139"/>
    <w:rsid w:val="001E5B27"/>
    <w:rsid w:val="001E6A74"/>
    <w:rsid w:val="001F2C2B"/>
    <w:rsid w:val="001F2D88"/>
    <w:rsid w:val="001F2FC6"/>
    <w:rsid w:val="001F4E53"/>
    <w:rsid w:val="001F6979"/>
    <w:rsid w:val="00202BC6"/>
    <w:rsid w:val="00205141"/>
    <w:rsid w:val="0020516B"/>
    <w:rsid w:val="0020735C"/>
    <w:rsid w:val="00207D88"/>
    <w:rsid w:val="00210111"/>
    <w:rsid w:val="002113D7"/>
    <w:rsid w:val="00212BB7"/>
    <w:rsid w:val="00213559"/>
    <w:rsid w:val="00213EFD"/>
    <w:rsid w:val="00214139"/>
    <w:rsid w:val="002172F1"/>
    <w:rsid w:val="00220992"/>
    <w:rsid w:val="00223C7B"/>
    <w:rsid w:val="002246F6"/>
    <w:rsid w:val="002247B7"/>
    <w:rsid w:val="00224AB1"/>
    <w:rsid w:val="00225029"/>
    <w:rsid w:val="00225784"/>
    <w:rsid w:val="0022687A"/>
    <w:rsid w:val="00230131"/>
    <w:rsid w:val="00230728"/>
    <w:rsid w:val="00231D59"/>
    <w:rsid w:val="00233529"/>
    <w:rsid w:val="00234040"/>
    <w:rsid w:val="0023456A"/>
    <w:rsid w:val="00235CD2"/>
    <w:rsid w:val="002439CD"/>
    <w:rsid w:val="00243EC0"/>
    <w:rsid w:val="00245222"/>
    <w:rsid w:val="00252BE9"/>
    <w:rsid w:val="00254409"/>
    <w:rsid w:val="00254DED"/>
    <w:rsid w:val="00255599"/>
    <w:rsid w:val="00255619"/>
    <w:rsid w:val="00255DAD"/>
    <w:rsid w:val="00256108"/>
    <w:rsid w:val="00256D11"/>
    <w:rsid w:val="00260F33"/>
    <w:rsid w:val="002613BD"/>
    <w:rsid w:val="002623F6"/>
    <w:rsid w:val="002624F1"/>
    <w:rsid w:val="00264FCD"/>
    <w:rsid w:val="00270C81"/>
    <w:rsid w:val="00271558"/>
    <w:rsid w:val="002719B8"/>
    <w:rsid w:val="00273D5D"/>
    <w:rsid w:val="00274862"/>
    <w:rsid w:val="002749BB"/>
    <w:rsid w:val="00274B9B"/>
    <w:rsid w:val="00277D57"/>
    <w:rsid w:val="00280E05"/>
    <w:rsid w:val="00280EF2"/>
    <w:rsid w:val="00282D0A"/>
    <w:rsid w:val="00282D72"/>
    <w:rsid w:val="00283402"/>
    <w:rsid w:val="002836CB"/>
    <w:rsid w:val="00283E61"/>
    <w:rsid w:val="00287B24"/>
    <w:rsid w:val="002902A9"/>
    <w:rsid w:val="002904B2"/>
    <w:rsid w:val="00290820"/>
    <w:rsid w:val="00290FD6"/>
    <w:rsid w:val="00291081"/>
    <w:rsid w:val="00291338"/>
    <w:rsid w:val="00294259"/>
    <w:rsid w:val="00297CB8"/>
    <w:rsid w:val="002A2C81"/>
    <w:rsid w:val="002A42D5"/>
    <w:rsid w:val="002A4C30"/>
    <w:rsid w:val="002A5B6A"/>
    <w:rsid w:val="002A796A"/>
    <w:rsid w:val="002B2226"/>
    <w:rsid w:val="002B3D1A"/>
    <w:rsid w:val="002B540A"/>
    <w:rsid w:val="002B5B14"/>
    <w:rsid w:val="002C1435"/>
    <w:rsid w:val="002C2C9B"/>
    <w:rsid w:val="002C487B"/>
    <w:rsid w:val="002C4DB7"/>
    <w:rsid w:val="002C64AB"/>
    <w:rsid w:val="002D0538"/>
    <w:rsid w:val="002D13B9"/>
    <w:rsid w:val="002D17D6"/>
    <w:rsid w:val="002D18D7"/>
    <w:rsid w:val="002D21CE"/>
    <w:rsid w:val="002D6596"/>
    <w:rsid w:val="002D7724"/>
    <w:rsid w:val="002E3B95"/>
    <w:rsid w:val="002E3DA3"/>
    <w:rsid w:val="002E450F"/>
    <w:rsid w:val="002E6B38"/>
    <w:rsid w:val="002E6D63"/>
    <w:rsid w:val="002E6E2B"/>
    <w:rsid w:val="002F0896"/>
    <w:rsid w:val="002F3D3C"/>
    <w:rsid w:val="002F3E75"/>
    <w:rsid w:val="002F500B"/>
    <w:rsid w:val="002F56B4"/>
    <w:rsid w:val="002F664A"/>
    <w:rsid w:val="00301959"/>
    <w:rsid w:val="00305B8A"/>
    <w:rsid w:val="00307A36"/>
    <w:rsid w:val="00307B39"/>
    <w:rsid w:val="00310479"/>
    <w:rsid w:val="00310F19"/>
    <w:rsid w:val="00312D8B"/>
    <w:rsid w:val="003146AC"/>
    <w:rsid w:val="00317324"/>
    <w:rsid w:val="00317425"/>
    <w:rsid w:val="00317624"/>
    <w:rsid w:val="00321405"/>
    <w:rsid w:val="00322811"/>
    <w:rsid w:val="00331BF9"/>
    <w:rsid w:val="0033495E"/>
    <w:rsid w:val="00334A79"/>
    <w:rsid w:val="00334D8D"/>
    <w:rsid w:val="00335546"/>
    <w:rsid w:val="00337345"/>
    <w:rsid w:val="003374EB"/>
    <w:rsid w:val="00337DD2"/>
    <w:rsid w:val="003404D1"/>
    <w:rsid w:val="00341645"/>
    <w:rsid w:val="003443FF"/>
    <w:rsid w:val="0034732B"/>
    <w:rsid w:val="00352678"/>
    <w:rsid w:val="0035497E"/>
    <w:rsid w:val="00355808"/>
    <w:rsid w:val="00356537"/>
    <w:rsid w:val="00362C7E"/>
    <w:rsid w:val="00363601"/>
    <w:rsid w:val="00363C1D"/>
    <w:rsid w:val="00366809"/>
    <w:rsid w:val="003757AE"/>
    <w:rsid w:val="00376AC9"/>
    <w:rsid w:val="003810CB"/>
    <w:rsid w:val="00384FD7"/>
    <w:rsid w:val="0038753C"/>
    <w:rsid w:val="00393032"/>
    <w:rsid w:val="00393306"/>
    <w:rsid w:val="00394B69"/>
    <w:rsid w:val="00397078"/>
    <w:rsid w:val="003A5604"/>
    <w:rsid w:val="003A65EE"/>
    <w:rsid w:val="003A6953"/>
    <w:rsid w:val="003B0182"/>
    <w:rsid w:val="003B3326"/>
    <w:rsid w:val="003B3562"/>
    <w:rsid w:val="003B36E5"/>
    <w:rsid w:val="003B4563"/>
    <w:rsid w:val="003B4FCD"/>
    <w:rsid w:val="003B562F"/>
    <w:rsid w:val="003B6083"/>
    <w:rsid w:val="003B6701"/>
    <w:rsid w:val="003B6AE9"/>
    <w:rsid w:val="003C0D4F"/>
    <w:rsid w:val="003C106D"/>
    <w:rsid w:val="003C185F"/>
    <w:rsid w:val="003C3838"/>
    <w:rsid w:val="003C4990"/>
    <w:rsid w:val="003C55CA"/>
    <w:rsid w:val="003C5770"/>
    <w:rsid w:val="003C5847"/>
    <w:rsid w:val="003D0681"/>
    <w:rsid w:val="003D12F6"/>
    <w:rsid w:val="003D1426"/>
    <w:rsid w:val="003D3BA7"/>
    <w:rsid w:val="003D42FC"/>
    <w:rsid w:val="003D5E6E"/>
    <w:rsid w:val="003E1085"/>
    <w:rsid w:val="003E2F4E"/>
    <w:rsid w:val="003E720A"/>
    <w:rsid w:val="003F0373"/>
    <w:rsid w:val="003F1DA5"/>
    <w:rsid w:val="003F4CCE"/>
    <w:rsid w:val="003F6EBE"/>
    <w:rsid w:val="003F7013"/>
    <w:rsid w:val="00401480"/>
    <w:rsid w:val="00403E6E"/>
    <w:rsid w:val="00410945"/>
    <w:rsid w:val="0041119D"/>
    <w:rsid w:val="00411FE5"/>
    <w:rsid w:val="004129B4"/>
    <w:rsid w:val="004142C4"/>
    <w:rsid w:val="004147AE"/>
    <w:rsid w:val="00417578"/>
    <w:rsid w:val="00417828"/>
    <w:rsid w:val="00417EF0"/>
    <w:rsid w:val="00422181"/>
    <w:rsid w:val="00422CEC"/>
    <w:rsid w:val="00423F02"/>
    <w:rsid w:val="004244A8"/>
    <w:rsid w:val="00425F72"/>
    <w:rsid w:val="00427736"/>
    <w:rsid w:val="004340B8"/>
    <w:rsid w:val="004356E8"/>
    <w:rsid w:val="004368B5"/>
    <w:rsid w:val="0044058C"/>
    <w:rsid w:val="00441787"/>
    <w:rsid w:val="00443662"/>
    <w:rsid w:val="00444F2D"/>
    <w:rsid w:val="00444F5B"/>
    <w:rsid w:val="00445941"/>
    <w:rsid w:val="00446282"/>
    <w:rsid w:val="00450116"/>
    <w:rsid w:val="00452034"/>
    <w:rsid w:val="00452A3D"/>
    <w:rsid w:val="00452C68"/>
    <w:rsid w:val="00455FA6"/>
    <w:rsid w:val="004572D1"/>
    <w:rsid w:val="00463A2A"/>
    <w:rsid w:val="004643C6"/>
    <w:rsid w:val="00466C70"/>
    <w:rsid w:val="004702C9"/>
    <w:rsid w:val="00472E45"/>
    <w:rsid w:val="00473FEA"/>
    <w:rsid w:val="0047579D"/>
    <w:rsid w:val="004766AE"/>
    <w:rsid w:val="0047691C"/>
    <w:rsid w:val="00480B81"/>
    <w:rsid w:val="0048151B"/>
    <w:rsid w:val="00483262"/>
    <w:rsid w:val="00484107"/>
    <w:rsid w:val="00485CC5"/>
    <w:rsid w:val="004860D4"/>
    <w:rsid w:val="00487C29"/>
    <w:rsid w:val="0049001A"/>
    <w:rsid w:val="00491AC5"/>
    <w:rsid w:val="00492A34"/>
    <w:rsid w:val="0049343F"/>
    <w:rsid w:val="00493C28"/>
    <w:rsid w:val="00494F58"/>
    <w:rsid w:val="004964FC"/>
    <w:rsid w:val="00497544"/>
    <w:rsid w:val="004A0E5F"/>
    <w:rsid w:val="004A145E"/>
    <w:rsid w:val="004A1F15"/>
    <w:rsid w:val="004A2505"/>
    <w:rsid w:val="004A2A81"/>
    <w:rsid w:val="004A3351"/>
    <w:rsid w:val="004A7BD7"/>
    <w:rsid w:val="004B1911"/>
    <w:rsid w:val="004B2C32"/>
    <w:rsid w:val="004B4B2A"/>
    <w:rsid w:val="004C0842"/>
    <w:rsid w:val="004C0B0C"/>
    <w:rsid w:val="004C15C2"/>
    <w:rsid w:val="004C1A03"/>
    <w:rsid w:val="004C35FF"/>
    <w:rsid w:val="004C36D8"/>
    <w:rsid w:val="004C6765"/>
    <w:rsid w:val="004C782F"/>
    <w:rsid w:val="004C7B5C"/>
    <w:rsid w:val="004D1248"/>
    <w:rsid w:val="004D1E3C"/>
    <w:rsid w:val="004D2A3D"/>
    <w:rsid w:val="004D4169"/>
    <w:rsid w:val="004D6E14"/>
    <w:rsid w:val="004D7C28"/>
    <w:rsid w:val="004E1307"/>
    <w:rsid w:val="004E521D"/>
    <w:rsid w:val="004E7C13"/>
    <w:rsid w:val="004F06BF"/>
    <w:rsid w:val="004F114A"/>
    <w:rsid w:val="004F127C"/>
    <w:rsid w:val="004F2794"/>
    <w:rsid w:val="004F36F9"/>
    <w:rsid w:val="004F4E17"/>
    <w:rsid w:val="004F518E"/>
    <w:rsid w:val="00500121"/>
    <w:rsid w:val="0050082F"/>
    <w:rsid w:val="00500C56"/>
    <w:rsid w:val="00500EFF"/>
    <w:rsid w:val="00501713"/>
    <w:rsid w:val="005023C7"/>
    <w:rsid w:val="00505B79"/>
    <w:rsid w:val="00506568"/>
    <w:rsid w:val="00511200"/>
    <w:rsid w:val="005115B2"/>
    <w:rsid w:val="005124F1"/>
    <w:rsid w:val="0051551B"/>
    <w:rsid w:val="005175F5"/>
    <w:rsid w:val="00520C57"/>
    <w:rsid w:val="00522312"/>
    <w:rsid w:val="00522D94"/>
    <w:rsid w:val="00527A91"/>
    <w:rsid w:val="005306D8"/>
    <w:rsid w:val="00531257"/>
    <w:rsid w:val="005319C3"/>
    <w:rsid w:val="005323CF"/>
    <w:rsid w:val="00532422"/>
    <w:rsid w:val="00533D89"/>
    <w:rsid w:val="00535AF8"/>
    <w:rsid w:val="00536564"/>
    <w:rsid w:val="005379E9"/>
    <w:rsid w:val="00542C7C"/>
    <w:rsid w:val="00544597"/>
    <w:rsid w:val="00544FFE"/>
    <w:rsid w:val="0054632D"/>
    <w:rsid w:val="00546D28"/>
    <w:rsid w:val="005473F5"/>
    <w:rsid w:val="005477E7"/>
    <w:rsid w:val="00552794"/>
    <w:rsid w:val="005562B3"/>
    <w:rsid w:val="00556B58"/>
    <w:rsid w:val="00556C11"/>
    <w:rsid w:val="00561103"/>
    <w:rsid w:val="00563199"/>
    <w:rsid w:val="00564874"/>
    <w:rsid w:val="00566163"/>
    <w:rsid w:val="005674D0"/>
    <w:rsid w:val="00567963"/>
    <w:rsid w:val="0057009A"/>
    <w:rsid w:val="00570643"/>
    <w:rsid w:val="005706AE"/>
    <w:rsid w:val="0057070E"/>
    <w:rsid w:val="00571260"/>
    <w:rsid w:val="0057189C"/>
    <w:rsid w:val="00573C42"/>
    <w:rsid w:val="00573F38"/>
    <w:rsid w:val="00573F5D"/>
    <w:rsid w:val="00573FC1"/>
    <w:rsid w:val="005741EE"/>
    <w:rsid w:val="005746D7"/>
    <w:rsid w:val="005756AD"/>
    <w:rsid w:val="0057668E"/>
    <w:rsid w:val="00577546"/>
    <w:rsid w:val="0058168E"/>
    <w:rsid w:val="00582E86"/>
    <w:rsid w:val="005904AD"/>
    <w:rsid w:val="005910CA"/>
    <w:rsid w:val="005911BA"/>
    <w:rsid w:val="005926A0"/>
    <w:rsid w:val="00595E83"/>
    <w:rsid w:val="00596530"/>
    <w:rsid w:val="005967F3"/>
    <w:rsid w:val="00597A85"/>
    <w:rsid w:val="005A06DF"/>
    <w:rsid w:val="005A171D"/>
    <w:rsid w:val="005A2F87"/>
    <w:rsid w:val="005A3A33"/>
    <w:rsid w:val="005A411B"/>
    <w:rsid w:val="005A4B19"/>
    <w:rsid w:val="005A5527"/>
    <w:rsid w:val="005A58AC"/>
    <w:rsid w:val="005A5AE6"/>
    <w:rsid w:val="005B1206"/>
    <w:rsid w:val="005B1294"/>
    <w:rsid w:val="005B35E4"/>
    <w:rsid w:val="005B37E8"/>
    <w:rsid w:val="005B4E99"/>
    <w:rsid w:val="005B6B2D"/>
    <w:rsid w:val="005C0056"/>
    <w:rsid w:val="005C2DE3"/>
    <w:rsid w:val="005C3F84"/>
    <w:rsid w:val="005D1453"/>
    <w:rsid w:val="005D14A2"/>
    <w:rsid w:val="005D283F"/>
    <w:rsid w:val="005D2D05"/>
    <w:rsid w:val="005D3838"/>
    <w:rsid w:val="005D5314"/>
    <w:rsid w:val="005D64FB"/>
    <w:rsid w:val="005D71A6"/>
    <w:rsid w:val="005E02A4"/>
    <w:rsid w:val="005E0D13"/>
    <w:rsid w:val="005E160E"/>
    <w:rsid w:val="005E18C1"/>
    <w:rsid w:val="005E2160"/>
    <w:rsid w:val="005E2A10"/>
    <w:rsid w:val="005E5047"/>
    <w:rsid w:val="005E5D87"/>
    <w:rsid w:val="005E5E6C"/>
    <w:rsid w:val="005E7205"/>
    <w:rsid w:val="005E7371"/>
    <w:rsid w:val="005E78F3"/>
    <w:rsid w:val="005F116C"/>
    <w:rsid w:val="005F2131"/>
    <w:rsid w:val="005F28C3"/>
    <w:rsid w:val="005F2AF5"/>
    <w:rsid w:val="005F369B"/>
    <w:rsid w:val="005F3E1C"/>
    <w:rsid w:val="005F3E64"/>
    <w:rsid w:val="005F3EF2"/>
    <w:rsid w:val="005F41A6"/>
    <w:rsid w:val="005F6102"/>
    <w:rsid w:val="00602C32"/>
    <w:rsid w:val="00603B69"/>
    <w:rsid w:val="00603C36"/>
    <w:rsid w:val="00605387"/>
    <w:rsid w:val="00605EF6"/>
    <w:rsid w:val="006061E1"/>
    <w:rsid w:val="00606455"/>
    <w:rsid w:val="0060675F"/>
    <w:rsid w:val="00606903"/>
    <w:rsid w:val="00611731"/>
    <w:rsid w:val="00614100"/>
    <w:rsid w:val="00614929"/>
    <w:rsid w:val="00616511"/>
    <w:rsid w:val="00616A69"/>
    <w:rsid w:val="006176ED"/>
    <w:rsid w:val="006202F3"/>
    <w:rsid w:val="0062097A"/>
    <w:rsid w:val="00621DA6"/>
    <w:rsid w:val="006228CD"/>
    <w:rsid w:val="0062358D"/>
    <w:rsid w:val="00623CFE"/>
    <w:rsid w:val="006244FF"/>
    <w:rsid w:val="00626977"/>
    <w:rsid w:val="00627221"/>
    <w:rsid w:val="00627EE8"/>
    <w:rsid w:val="00627F62"/>
    <w:rsid w:val="006316FA"/>
    <w:rsid w:val="006334CD"/>
    <w:rsid w:val="00634C1C"/>
    <w:rsid w:val="0063565C"/>
    <w:rsid w:val="006370D2"/>
    <w:rsid w:val="006404DF"/>
    <w:rsid w:val="0064074F"/>
    <w:rsid w:val="00641F55"/>
    <w:rsid w:val="00642CF9"/>
    <w:rsid w:val="00643E8F"/>
    <w:rsid w:val="00645E4A"/>
    <w:rsid w:val="00650112"/>
    <w:rsid w:val="00650A22"/>
    <w:rsid w:val="00650CEC"/>
    <w:rsid w:val="00653688"/>
    <w:rsid w:val="00655320"/>
    <w:rsid w:val="00656DDC"/>
    <w:rsid w:val="006603C6"/>
    <w:rsid w:val="0066091B"/>
    <w:rsid w:val="0066269B"/>
    <w:rsid w:val="00664A37"/>
    <w:rsid w:val="006660E9"/>
    <w:rsid w:val="0066683F"/>
    <w:rsid w:val="00667205"/>
    <w:rsid w:val="00667249"/>
    <w:rsid w:val="00667558"/>
    <w:rsid w:val="0067072B"/>
    <w:rsid w:val="00671523"/>
    <w:rsid w:val="00671541"/>
    <w:rsid w:val="00671DEA"/>
    <w:rsid w:val="00673117"/>
    <w:rsid w:val="006754EF"/>
    <w:rsid w:val="00676C8D"/>
    <w:rsid w:val="00676F1F"/>
    <w:rsid w:val="00677381"/>
    <w:rsid w:val="00677414"/>
    <w:rsid w:val="006779C3"/>
    <w:rsid w:val="006815AC"/>
    <w:rsid w:val="006820FC"/>
    <w:rsid w:val="006832CF"/>
    <w:rsid w:val="0068493F"/>
    <w:rsid w:val="0068601E"/>
    <w:rsid w:val="00687245"/>
    <w:rsid w:val="006900F7"/>
    <w:rsid w:val="006902F8"/>
    <w:rsid w:val="0069486B"/>
    <w:rsid w:val="00697F5F"/>
    <w:rsid w:val="006A0B3A"/>
    <w:rsid w:val="006A2F53"/>
    <w:rsid w:val="006A407B"/>
    <w:rsid w:val="006A4904"/>
    <w:rsid w:val="006A548F"/>
    <w:rsid w:val="006A632D"/>
    <w:rsid w:val="006A6B35"/>
    <w:rsid w:val="006A701A"/>
    <w:rsid w:val="006B3C72"/>
    <w:rsid w:val="006B64DC"/>
    <w:rsid w:val="006B6E3E"/>
    <w:rsid w:val="006B6F06"/>
    <w:rsid w:val="006B7A91"/>
    <w:rsid w:val="006C2269"/>
    <w:rsid w:val="006C4272"/>
    <w:rsid w:val="006C5794"/>
    <w:rsid w:val="006C7CDB"/>
    <w:rsid w:val="006D0AD1"/>
    <w:rsid w:val="006D2493"/>
    <w:rsid w:val="006D4704"/>
    <w:rsid w:val="006D5538"/>
    <w:rsid w:val="006D5ADB"/>
    <w:rsid w:val="006D5EB2"/>
    <w:rsid w:val="006D6A2D"/>
    <w:rsid w:val="006E0310"/>
    <w:rsid w:val="006E1E18"/>
    <w:rsid w:val="006E31CE"/>
    <w:rsid w:val="006E34D3"/>
    <w:rsid w:val="006E39CE"/>
    <w:rsid w:val="006E41AC"/>
    <w:rsid w:val="006E6923"/>
    <w:rsid w:val="006E69CB"/>
    <w:rsid w:val="006F071B"/>
    <w:rsid w:val="006F0A45"/>
    <w:rsid w:val="006F1435"/>
    <w:rsid w:val="006F40CC"/>
    <w:rsid w:val="006F5658"/>
    <w:rsid w:val="006F7382"/>
    <w:rsid w:val="006F7654"/>
    <w:rsid w:val="006F78C4"/>
    <w:rsid w:val="0070170A"/>
    <w:rsid w:val="007031A0"/>
    <w:rsid w:val="00703325"/>
    <w:rsid w:val="00703EB5"/>
    <w:rsid w:val="00705A29"/>
    <w:rsid w:val="00707498"/>
    <w:rsid w:val="007110FB"/>
    <w:rsid w:val="00711266"/>
    <w:rsid w:val="00711A65"/>
    <w:rsid w:val="00712166"/>
    <w:rsid w:val="00714133"/>
    <w:rsid w:val="00714DA4"/>
    <w:rsid w:val="007158B2"/>
    <w:rsid w:val="00716081"/>
    <w:rsid w:val="00716D5C"/>
    <w:rsid w:val="007172BE"/>
    <w:rsid w:val="007222C8"/>
    <w:rsid w:val="00722B48"/>
    <w:rsid w:val="00723EC3"/>
    <w:rsid w:val="00724164"/>
    <w:rsid w:val="00725DE7"/>
    <w:rsid w:val="0072636A"/>
    <w:rsid w:val="00726B44"/>
    <w:rsid w:val="00727B7B"/>
    <w:rsid w:val="007303D8"/>
    <w:rsid w:val="007318DD"/>
    <w:rsid w:val="00733167"/>
    <w:rsid w:val="00735E2A"/>
    <w:rsid w:val="00736388"/>
    <w:rsid w:val="00736892"/>
    <w:rsid w:val="00740417"/>
    <w:rsid w:val="00740D2C"/>
    <w:rsid w:val="00741E7D"/>
    <w:rsid w:val="00744BF9"/>
    <w:rsid w:val="00747C8D"/>
    <w:rsid w:val="007509E0"/>
    <w:rsid w:val="00752623"/>
    <w:rsid w:val="0075538E"/>
    <w:rsid w:val="00755BCD"/>
    <w:rsid w:val="00757386"/>
    <w:rsid w:val="007608A1"/>
    <w:rsid w:val="00760F1F"/>
    <w:rsid w:val="0076184F"/>
    <w:rsid w:val="007618E3"/>
    <w:rsid w:val="007631A4"/>
    <w:rsid w:val="0076423E"/>
    <w:rsid w:val="007646CB"/>
    <w:rsid w:val="0076658F"/>
    <w:rsid w:val="00767F25"/>
    <w:rsid w:val="0077040A"/>
    <w:rsid w:val="0077071D"/>
    <w:rsid w:val="00772605"/>
    <w:rsid w:val="00772D64"/>
    <w:rsid w:val="00773F2E"/>
    <w:rsid w:val="00774D86"/>
    <w:rsid w:val="0077652E"/>
    <w:rsid w:val="007779ED"/>
    <w:rsid w:val="007807D5"/>
    <w:rsid w:val="0079076D"/>
    <w:rsid w:val="007922FC"/>
    <w:rsid w:val="00792609"/>
    <w:rsid w:val="00793878"/>
    <w:rsid w:val="00793DC2"/>
    <w:rsid w:val="007943E2"/>
    <w:rsid w:val="00794F2C"/>
    <w:rsid w:val="00795D01"/>
    <w:rsid w:val="007A3366"/>
    <w:rsid w:val="007A3BC7"/>
    <w:rsid w:val="007A5195"/>
    <w:rsid w:val="007A5AC4"/>
    <w:rsid w:val="007A6F12"/>
    <w:rsid w:val="007A7038"/>
    <w:rsid w:val="007A76BF"/>
    <w:rsid w:val="007B0FDD"/>
    <w:rsid w:val="007B1397"/>
    <w:rsid w:val="007B269F"/>
    <w:rsid w:val="007B37F6"/>
    <w:rsid w:val="007B4802"/>
    <w:rsid w:val="007B6668"/>
    <w:rsid w:val="007B6B33"/>
    <w:rsid w:val="007B7A7F"/>
    <w:rsid w:val="007C0BFC"/>
    <w:rsid w:val="007C1347"/>
    <w:rsid w:val="007C2701"/>
    <w:rsid w:val="007C4844"/>
    <w:rsid w:val="007C5534"/>
    <w:rsid w:val="007D2192"/>
    <w:rsid w:val="007D30EE"/>
    <w:rsid w:val="007D4AE4"/>
    <w:rsid w:val="007D7811"/>
    <w:rsid w:val="007E2783"/>
    <w:rsid w:val="007E3AE7"/>
    <w:rsid w:val="007E68F4"/>
    <w:rsid w:val="007F0021"/>
    <w:rsid w:val="007F011B"/>
    <w:rsid w:val="007F0447"/>
    <w:rsid w:val="007F1226"/>
    <w:rsid w:val="007F1706"/>
    <w:rsid w:val="007F1DB5"/>
    <w:rsid w:val="007F2A59"/>
    <w:rsid w:val="007F2F52"/>
    <w:rsid w:val="007F308D"/>
    <w:rsid w:val="00805F28"/>
    <w:rsid w:val="0080749F"/>
    <w:rsid w:val="008076CE"/>
    <w:rsid w:val="00807AA0"/>
    <w:rsid w:val="00811D46"/>
    <w:rsid w:val="008125B0"/>
    <w:rsid w:val="00813AC9"/>
    <w:rsid w:val="008144CB"/>
    <w:rsid w:val="00815254"/>
    <w:rsid w:val="008168A8"/>
    <w:rsid w:val="00820837"/>
    <w:rsid w:val="00820B3C"/>
    <w:rsid w:val="00820DA1"/>
    <w:rsid w:val="00821717"/>
    <w:rsid w:val="008237DE"/>
    <w:rsid w:val="00824210"/>
    <w:rsid w:val="008263C0"/>
    <w:rsid w:val="00827EEE"/>
    <w:rsid w:val="00830D7E"/>
    <w:rsid w:val="00831E2D"/>
    <w:rsid w:val="00837230"/>
    <w:rsid w:val="008411D6"/>
    <w:rsid w:val="00841422"/>
    <w:rsid w:val="00841D3B"/>
    <w:rsid w:val="0084314C"/>
    <w:rsid w:val="00843171"/>
    <w:rsid w:val="008433FF"/>
    <w:rsid w:val="008439BD"/>
    <w:rsid w:val="008440FA"/>
    <w:rsid w:val="00844782"/>
    <w:rsid w:val="008469DA"/>
    <w:rsid w:val="00847068"/>
    <w:rsid w:val="008507FC"/>
    <w:rsid w:val="00851232"/>
    <w:rsid w:val="008539E4"/>
    <w:rsid w:val="008575C3"/>
    <w:rsid w:val="008605E1"/>
    <w:rsid w:val="0086208F"/>
    <w:rsid w:val="00863D28"/>
    <w:rsid w:val="008643D6"/>
    <w:rsid w:val="008648C3"/>
    <w:rsid w:val="00865E94"/>
    <w:rsid w:val="0087280E"/>
    <w:rsid w:val="0087378B"/>
    <w:rsid w:val="00873AE7"/>
    <w:rsid w:val="00873D38"/>
    <w:rsid w:val="00873F6B"/>
    <w:rsid w:val="008768ED"/>
    <w:rsid w:val="00876B10"/>
    <w:rsid w:val="00876EDB"/>
    <w:rsid w:val="00880F26"/>
    <w:rsid w:val="0088349C"/>
    <w:rsid w:val="008859D9"/>
    <w:rsid w:val="00886973"/>
    <w:rsid w:val="00886BE8"/>
    <w:rsid w:val="00887AA8"/>
    <w:rsid w:val="008907A2"/>
    <w:rsid w:val="00892E0B"/>
    <w:rsid w:val="008930BA"/>
    <w:rsid w:val="008951F9"/>
    <w:rsid w:val="00896079"/>
    <w:rsid w:val="00896C2E"/>
    <w:rsid w:val="008A5095"/>
    <w:rsid w:val="008A5340"/>
    <w:rsid w:val="008A608F"/>
    <w:rsid w:val="008A6717"/>
    <w:rsid w:val="008B13E1"/>
    <w:rsid w:val="008B1A9A"/>
    <w:rsid w:val="008B2490"/>
    <w:rsid w:val="008B2D88"/>
    <w:rsid w:val="008B47FA"/>
    <w:rsid w:val="008B4FE6"/>
    <w:rsid w:val="008B61F4"/>
    <w:rsid w:val="008B6C37"/>
    <w:rsid w:val="008B7427"/>
    <w:rsid w:val="008C095A"/>
    <w:rsid w:val="008C18F4"/>
    <w:rsid w:val="008C2100"/>
    <w:rsid w:val="008C3041"/>
    <w:rsid w:val="008C3184"/>
    <w:rsid w:val="008C4D72"/>
    <w:rsid w:val="008C76CF"/>
    <w:rsid w:val="008D1FCB"/>
    <w:rsid w:val="008D393F"/>
    <w:rsid w:val="008E18F7"/>
    <w:rsid w:val="008E1E10"/>
    <w:rsid w:val="008E23CE"/>
    <w:rsid w:val="008E291B"/>
    <w:rsid w:val="008E47E1"/>
    <w:rsid w:val="008E4F2F"/>
    <w:rsid w:val="008E5397"/>
    <w:rsid w:val="008E5822"/>
    <w:rsid w:val="008E5CA3"/>
    <w:rsid w:val="008E672A"/>
    <w:rsid w:val="008E74B0"/>
    <w:rsid w:val="008F39DF"/>
    <w:rsid w:val="008F569B"/>
    <w:rsid w:val="008F644A"/>
    <w:rsid w:val="008F6DAF"/>
    <w:rsid w:val="00900068"/>
    <w:rsid w:val="009008A8"/>
    <w:rsid w:val="00905F6C"/>
    <w:rsid w:val="00906058"/>
    <w:rsid w:val="00906224"/>
    <w:rsid w:val="009063B0"/>
    <w:rsid w:val="00907106"/>
    <w:rsid w:val="00910691"/>
    <w:rsid w:val="00910694"/>
    <w:rsid w:val="009107FD"/>
    <w:rsid w:val="0091137C"/>
    <w:rsid w:val="00911567"/>
    <w:rsid w:val="00914C31"/>
    <w:rsid w:val="0091553D"/>
    <w:rsid w:val="009169D3"/>
    <w:rsid w:val="00917AAE"/>
    <w:rsid w:val="009219DA"/>
    <w:rsid w:val="00921F1A"/>
    <w:rsid w:val="009251A9"/>
    <w:rsid w:val="00925EBB"/>
    <w:rsid w:val="00926538"/>
    <w:rsid w:val="00930699"/>
    <w:rsid w:val="00931F69"/>
    <w:rsid w:val="00933E07"/>
    <w:rsid w:val="009340BE"/>
    <w:rsid w:val="00934123"/>
    <w:rsid w:val="00934C38"/>
    <w:rsid w:val="009411A6"/>
    <w:rsid w:val="00942B4D"/>
    <w:rsid w:val="00946FAB"/>
    <w:rsid w:val="009518B5"/>
    <w:rsid w:val="00951E4B"/>
    <w:rsid w:val="0095417E"/>
    <w:rsid w:val="00955774"/>
    <w:rsid w:val="009560B5"/>
    <w:rsid w:val="00956F58"/>
    <w:rsid w:val="00961CD1"/>
    <w:rsid w:val="0096652E"/>
    <w:rsid w:val="00966ACE"/>
    <w:rsid w:val="009676FB"/>
    <w:rsid w:val="009703D6"/>
    <w:rsid w:val="00970602"/>
    <w:rsid w:val="0097181B"/>
    <w:rsid w:val="009726E6"/>
    <w:rsid w:val="009739FD"/>
    <w:rsid w:val="00973F3B"/>
    <w:rsid w:val="00975190"/>
    <w:rsid w:val="00976DC5"/>
    <w:rsid w:val="00980570"/>
    <w:rsid w:val="009818C7"/>
    <w:rsid w:val="009819A9"/>
    <w:rsid w:val="0098235A"/>
    <w:rsid w:val="00982DD4"/>
    <w:rsid w:val="0098355D"/>
    <w:rsid w:val="009841E5"/>
    <w:rsid w:val="0098479F"/>
    <w:rsid w:val="00984A8A"/>
    <w:rsid w:val="009857B6"/>
    <w:rsid w:val="00985A8D"/>
    <w:rsid w:val="00986610"/>
    <w:rsid w:val="009877DC"/>
    <w:rsid w:val="00991F96"/>
    <w:rsid w:val="009925E2"/>
    <w:rsid w:val="00993B03"/>
    <w:rsid w:val="00994C3E"/>
    <w:rsid w:val="0099572A"/>
    <w:rsid w:val="00996F0A"/>
    <w:rsid w:val="00997565"/>
    <w:rsid w:val="009A237E"/>
    <w:rsid w:val="009A278D"/>
    <w:rsid w:val="009A3D28"/>
    <w:rsid w:val="009A6F0F"/>
    <w:rsid w:val="009A73E3"/>
    <w:rsid w:val="009B049C"/>
    <w:rsid w:val="009B11C8"/>
    <w:rsid w:val="009B2BCF"/>
    <w:rsid w:val="009B2FF8"/>
    <w:rsid w:val="009B33B2"/>
    <w:rsid w:val="009B4D66"/>
    <w:rsid w:val="009B5BA3"/>
    <w:rsid w:val="009B6756"/>
    <w:rsid w:val="009C3258"/>
    <w:rsid w:val="009C522F"/>
    <w:rsid w:val="009C5F90"/>
    <w:rsid w:val="009D0027"/>
    <w:rsid w:val="009D0655"/>
    <w:rsid w:val="009D1EF8"/>
    <w:rsid w:val="009D49AD"/>
    <w:rsid w:val="009D7097"/>
    <w:rsid w:val="009E0EF6"/>
    <w:rsid w:val="009E1E98"/>
    <w:rsid w:val="009E2755"/>
    <w:rsid w:val="009E29CF"/>
    <w:rsid w:val="009E36B9"/>
    <w:rsid w:val="009E3ABE"/>
    <w:rsid w:val="009E3C4B"/>
    <w:rsid w:val="009E4F71"/>
    <w:rsid w:val="009F0007"/>
    <w:rsid w:val="009F0637"/>
    <w:rsid w:val="009F3D91"/>
    <w:rsid w:val="009F49F0"/>
    <w:rsid w:val="009F5040"/>
    <w:rsid w:val="009F62A6"/>
    <w:rsid w:val="009F674F"/>
    <w:rsid w:val="009F799E"/>
    <w:rsid w:val="00A0180C"/>
    <w:rsid w:val="00A02020"/>
    <w:rsid w:val="00A02DA8"/>
    <w:rsid w:val="00A04360"/>
    <w:rsid w:val="00A056CB"/>
    <w:rsid w:val="00A078F6"/>
    <w:rsid w:val="00A07A29"/>
    <w:rsid w:val="00A10DE7"/>
    <w:rsid w:val="00A10FF1"/>
    <w:rsid w:val="00A11BE4"/>
    <w:rsid w:val="00A1506B"/>
    <w:rsid w:val="00A170B7"/>
    <w:rsid w:val="00A17CB2"/>
    <w:rsid w:val="00A219E1"/>
    <w:rsid w:val="00A23191"/>
    <w:rsid w:val="00A2505D"/>
    <w:rsid w:val="00A25714"/>
    <w:rsid w:val="00A26E29"/>
    <w:rsid w:val="00A27D18"/>
    <w:rsid w:val="00A319C0"/>
    <w:rsid w:val="00A33560"/>
    <w:rsid w:val="00A34A0D"/>
    <w:rsid w:val="00A371A5"/>
    <w:rsid w:val="00A40249"/>
    <w:rsid w:val="00A41341"/>
    <w:rsid w:val="00A43E8F"/>
    <w:rsid w:val="00A44364"/>
    <w:rsid w:val="00A45A0D"/>
    <w:rsid w:val="00A46C52"/>
    <w:rsid w:val="00A47BDF"/>
    <w:rsid w:val="00A51071"/>
    <w:rsid w:val="00A512CF"/>
    <w:rsid w:val="00A51CD7"/>
    <w:rsid w:val="00A52057"/>
    <w:rsid w:val="00A5274F"/>
    <w:rsid w:val="00A52ADB"/>
    <w:rsid w:val="00A52BBF"/>
    <w:rsid w:val="00A533E8"/>
    <w:rsid w:val="00A54073"/>
    <w:rsid w:val="00A542D9"/>
    <w:rsid w:val="00A54F61"/>
    <w:rsid w:val="00A55B40"/>
    <w:rsid w:val="00A56E64"/>
    <w:rsid w:val="00A57424"/>
    <w:rsid w:val="00A57F18"/>
    <w:rsid w:val="00A6153F"/>
    <w:rsid w:val="00A624C3"/>
    <w:rsid w:val="00A6603B"/>
    <w:rsid w:val="00A6641C"/>
    <w:rsid w:val="00A70F55"/>
    <w:rsid w:val="00A7153F"/>
    <w:rsid w:val="00A72CD2"/>
    <w:rsid w:val="00A72ED1"/>
    <w:rsid w:val="00A74B05"/>
    <w:rsid w:val="00A75F35"/>
    <w:rsid w:val="00A766B3"/>
    <w:rsid w:val="00A767D2"/>
    <w:rsid w:val="00A768F0"/>
    <w:rsid w:val="00A77616"/>
    <w:rsid w:val="00A805DA"/>
    <w:rsid w:val="00A811B4"/>
    <w:rsid w:val="00A8248A"/>
    <w:rsid w:val="00A86BF4"/>
    <w:rsid w:val="00A87557"/>
    <w:rsid w:val="00A87CDE"/>
    <w:rsid w:val="00A92AC6"/>
    <w:rsid w:val="00A92BAF"/>
    <w:rsid w:val="00A94737"/>
    <w:rsid w:val="00A94BA3"/>
    <w:rsid w:val="00A95B3F"/>
    <w:rsid w:val="00A96CBA"/>
    <w:rsid w:val="00A97A16"/>
    <w:rsid w:val="00AA1587"/>
    <w:rsid w:val="00AA21E9"/>
    <w:rsid w:val="00AA3F5A"/>
    <w:rsid w:val="00AA4357"/>
    <w:rsid w:val="00AA52C4"/>
    <w:rsid w:val="00AA7960"/>
    <w:rsid w:val="00AB1ACD"/>
    <w:rsid w:val="00AB277F"/>
    <w:rsid w:val="00AB2EA4"/>
    <w:rsid w:val="00AB3238"/>
    <w:rsid w:val="00AB34C9"/>
    <w:rsid w:val="00AB4099"/>
    <w:rsid w:val="00AB449A"/>
    <w:rsid w:val="00AC6579"/>
    <w:rsid w:val="00AD04B4"/>
    <w:rsid w:val="00AD0765"/>
    <w:rsid w:val="00AD14F9"/>
    <w:rsid w:val="00AD35D6"/>
    <w:rsid w:val="00AD58C5"/>
    <w:rsid w:val="00AD5B41"/>
    <w:rsid w:val="00AE073C"/>
    <w:rsid w:val="00AE14A1"/>
    <w:rsid w:val="00AE16D3"/>
    <w:rsid w:val="00AE36C4"/>
    <w:rsid w:val="00AE3AE4"/>
    <w:rsid w:val="00AE3EED"/>
    <w:rsid w:val="00AE472C"/>
    <w:rsid w:val="00AE5375"/>
    <w:rsid w:val="00AE629F"/>
    <w:rsid w:val="00AE6CF8"/>
    <w:rsid w:val="00AF07FA"/>
    <w:rsid w:val="00AF2BE9"/>
    <w:rsid w:val="00AF37D7"/>
    <w:rsid w:val="00AF49D5"/>
    <w:rsid w:val="00AF4CAC"/>
    <w:rsid w:val="00AF51A0"/>
    <w:rsid w:val="00AF7E11"/>
    <w:rsid w:val="00B006A7"/>
    <w:rsid w:val="00B020CC"/>
    <w:rsid w:val="00B03E0D"/>
    <w:rsid w:val="00B03E30"/>
    <w:rsid w:val="00B054F8"/>
    <w:rsid w:val="00B055C6"/>
    <w:rsid w:val="00B07F60"/>
    <w:rsid w:val="00B113B9"/>
    <w:rsid w:val="00B12E69"/>
    <w:rsid w:val="00B14292"/>
    <w:rsid w:val="00B14761"/>
    <w:rsid w:val="00B14F2B"/>
    <w:rsid w:val="00B161B9"/>
    <w:rsid w:val="00B21037"/>
    <w:rsid w:val="00B210F3"/>
    <w:rsid w:val="00B2219A"/>
    <w:rsid w:val="00B226CD"/>
    <w:rsid w:val="00B23B2A"/>
    <w:rsid w:val="00B26F59"/>
    <w:rsid w:val="00B30DA9"/>
    <w:rsid w:val="00B320A0"/>
    <w:rsid w:val="00B3581B"/>
    <w:rsid w:val="00B368FB"/>
    <w:rsid w:val="00B36B81"/>
    <w:rsid w:val="00B36FEE"/>
    <w:rsid w:val="00B37C80"/>
    <w:rsid w:val="00B404F9"/>
    <w:rsid w:val="00B41CA0"/>
    <w:rsid w:val="00B47E29"/>
    <w:rsid w:val="00B5092B"/>
    <w:rsid w:val="00B5194E"/>
    <w:rsid w:val="00B51AF5"/>
    <w:rsid w:val="00B52CA1"/>
    <w:rsid w:val="00B531FC"/>
    <w:rsid w:val="00B53811"/>
    <w:rsid w:val="00B55347"/>
    <w:rsid w:val="00B55DDD"/>
    <w:rsid w:val="00B57E5E"/>
    <w:rsid w:val="00B57FA6"/>
    <w:rsid w:val="00B60FAD"/>
    <w:rsid w:val="00B61F37"/>
    <w:rsid w:val="00B651C7"/>
    <w:rsid w:val="00B702AB"/>
    <w:rsid w:val="00B71E62"/>
    <w:rsid w:val="00B754C4"/>
    <w:rsid w:val="00B7770F"/>
    <w:rsid w:val="00B77A89"/>
    <w:rsid w:val="00B77B27"/>
    <w:rsid w:val="00B802FA"/>
    <w:rsid w:val="00B805ED"/>
    <w:rsid w:val="00B8134E"/>
    <w:rsid w:val="00B81722"/>
    <w:rsid w:val="00B81B55"/>
    <w:rsid w:val="00B84613"/>
    <w:rsid w:val="00B87AF0"/>
    <w:rsid w:val="00B87DE4"/>
    <w:rsid w:val="00B9037B"/>
    <w:rsid w:val="00B910BD"/>
    <w:rsid w:val="00B9231B"/>
    <w:rsid w:val="00B93834"/>
    <w:rsid w:val="00B96469"/>
    <w:rsid w:val="00B97538"/>
    <w:rsid w:val="00BA0DA2"/>
    <w:rsid w:val="00BA2120"/>
    <w:rsid w:val="00BA2981"/>
    <w:rsid w:val="00BA48F9"/>
    <w:rsid w:val="00BB08A9"/>
    <w:rsid w:val="00BB0DCA"/>
    <w:rsid w:val="00BB5B80"/>
    <w:rsid w:val="00BB5DEC"/>
    <w:rsid w:val="00BB6B80"/>
    <w:rsid w:val="00BC3773"/>
    <w:rsid w:val="00BC381A"/>
    <w:rsid w:val="00BC672F"/>
    <w:rsid w:val="00BC7941"/>
    <w:rsid w:val="00BD04A6"/>
    <w:rsid w:val="00BD0962"/>
    <w:rsid w:val="00BD12E5"/>
    <w:rsid w:val="00BD1997"/>
    <w:rsid w:val="00BD1EED"/>
    <w:rsid w:val="00BD2E52"/>
    <w:rsid w:val="00BD371F"/>
    <w:rsid w:val="00BD3C9E"/>
    <w:rsid w:val="00BD462E"/>
    <w:rsid w:val="00BD6208"/>
    <w:rsid w:val="00BE2CFD"/>
    <w:rsid w:val="00BE2F05"/>
    <w:rsid w:val="00BF0541"/>
    <w:rsid w:val="00BF05B5"/>
    <w:rsid w:val="00BF0DA2"/>
    <w:rsid w:val="00BF0E03"/>
    <w:rsid w:val="00BF109C"/>
    <w:rsid w:val="00BF1B39"/>
    <w:rsid w:val="00BF34FA"/>
    <w:rsid w:val="00BF3B6E"/>
    <w:rsid w:val="00BF4020"/>
    <w:rsid w:val="00BF43CC"/>
    <w:rsid w:val="00BF59CE"/>
    <w:rsid w:val="00BF7BB9"/>
    <w:rsid w:val="00C004B6"/>
    <w:rsid w:val="00C01246"/>
    <w:rsid w:val="00C01A24"/>
    <w:rsid w:val="00C03D5A"/>
    <w:rsid w:val="00C0426F"/>
    <w:rsid w:val="00C047A7"/>
    <w:rsid w:val="00C0561A"/>
    <w:rsid w:val="00C05DE5"/>
    <w:rsid w:val="00C07034"/>
    <w:rsid w:val="00C07771"/>
    <w:rsid w:val="00C07BC2"/>
    <w:rsid w:val="00C122C5"/>
    <w:rsid w:val="00C12F1B"/>
    <w:rsid w:val="00C13067"/>
    <w:rsid w:val="00C14CF8"/>
    <w:rsid w:val="00C16EBF"/>
    <w:rsid w:val="00C16F48"/>
    <w:rsid w:val="00C177CB"/>
    <w:rsid w:val="00C2191B"/>
    <w:rsid w:val="00C2196E"/>
    <w:rsid w:val="00C23A2F"/>
    <w:rsid w:val="00C24D71"/>
    <w:rsid w:val="00C25213"/>
    <w:rsid w:val="00C25FF3"/>
    <w:rsid w:val="00C27524"/>
    <w:rsid w:val="00C31D2D"/>
    <w:rsid w:val="00C3261B"/>
    <w:rsid w:val="00C33027"/>
    <w:rsid w:val="00C3438E"/>
    <w:rsid w:val="00C34A73"/>
    <w:rsid w:val="00C34EBF"/>
    <w:rsid w:val="00C359A3"/>
    <w:rsid w:val="00C37667"/>
    <w:rsid w:val="00C42C4B"/>
    <w:rsid w:val="00C435DB"/>
    <w:rsid w:val="00C437E8"/>
    <w:rsid w:val="00C44C4C"/>
    <w:rsid w:val="00C44D73"/>
    <w:rsid w:val="00C47031"/>
    <w:rsid w:val="00C47076"/>
    <w:rsid w:val="00C50B42"/>
    <w:rsid w:val="00C512F1"/>
    <w:rsid w:val="00C516FF"/>
    <w:rsid w:val="00C52280"/>
    <w:rsid w:val="00C52BFA"/>
    <w:rsid w:val="00C530E3"/>
    <w:rsid w:val="00C53822"/>
    <w:rsid w:val="00C53C0E"/>
    <w:rsid w:val="00C53D1D"/>
    <w:rsid w:val="00C53F26"/>
    <w:rsid w:val="00C540BC"/>
    <w:rsid w:val="00C54EFA"/>
    <w:rsid w:val="00C55BB9"/>
    <w:rsid w:val="00C60DB4"/>
    <w:rsid w:val="00C6144C"/>
    <w:rsid w:val="00C6167D"/>
    <w:rsid w:val="00C61B27"/>
    <w:rsid w:val="00C622C6"/>
    <w:rsid w:val="00C62B9A"/>
    <w:rsid w:val="00C64F7D"/>
    <w:rsid w:val="00C65EFB"/>
    <w:rsid w:val="00C65FF6"/>
    <w:rsid w:val="00C666DB"/>
    <w:rsid w:val="00C67309"/>
    <w:rsid w:val="00C67530"/>
    <w:rsid w:val="00C70098"/>
    <w:rsid w:val="00C70353"/>
    <w:rsid w:val="00C7145F"/>
    <w:rsid w:val="00C7182F"/>
    <w:rsid w:val="00C71B06"/>
    <w:rsid w:val="00C7280F"/>
    <w:rsid w:val="00C7614E"/>
    <w:rsid w:val="00C76F55"/>
    <w:rsid w:val="00C80D60"/>
    <w:rsid w:val="00C82FBD"/>
    <w:rsid w:val="00C85267"/>
    <w:rsid w:val="00C8721B"/>
    <w:rsid w:val="00C91709"/>
    <w:rsid w:val="00C9372C"/>
    <w:rsid w:val="00C9470E"/>
    <w:rsid w:val="00C95CEB"/>
    <w:rsid w:val="00CA046F"/>
    <w:rsid w:val="00CA1054"/>
    <w:rsid w:val="00CA2B56"/>
    <w:rsid w:val="00CA2E5C"/>
    <w:rsid w:val="00CA63EB"/>
    <w:rsid w:val="00CA69BB"/>
    <w:rsid w:val="00CA69F1"/>
    <w:rsid w:val="00CB1414"/>
    <w:rsid w:val="00CB57D6"/>
    <w:rsid w:val="00CB6991"/>
    <w:rsid w:val="00CC080C"/>
    <w:rsid w:val="00CC2D75"/>
    <w:rsid w:val="00CC2F90"/>
    <w:rsid w:val="00CC6194"/>
    <w:rsid w:val="00CC6305"/>
    <w:rsid w:val="00CC6440"/>
    <w:rsid w:val="00CC78A5"/>
    <w:rsid w:val="00CD0516"/>
    <w:rsid w:val="00CD2D09"/>
    <w:rsid w:val="00CD3D65"/>
    <w:rsid w:val="00CD4046"/>
    <w:rsid w:val="00CD5F2B"/>
    <w:rsid w:val="00CD6076"/>
    <w:rsid w:val="00CD6E6C"/>
    <w:rsid w:val="00CD7509"/>
    <w:rsid w:val="00CD756B"/>
    <w:rsid w:val="00CE3D94"/>
    <w:rsid w:val="00CE5F47"/>
    <w:rsid w:val="00CE66AB"/>
    <w:rsid w:val="00CE734F"/>
    <w:rsid w:val="00CF112E"/>
    <w:rsid w:val="00CF22F1"/>
    <w:rsid w:val="00CF49F1"/>
    <w:rsid w:val="00CF5956"/>
    <w:rsid w:val="00CF5F4F"/>
    <w:rsid w:val="00CF72E7"/>
    <w:rsid w:val="00CF7D0D"/>
    <w:rsid w:val="00D049E1"/>
    <w:rsid w:val="00D12157"/>
    <w:rsid w:val="00D1781C"/>
    <w:rsid w:val="00D218DC"/>
    <w:rsid w:val="00D22AE9"/>
    <w:rsid w:val="00D232C6"/>
    <w:rsid w:val="00D24E56"/>
    <w:rsid w:val="00D305A9"/>
    <w:rsid w:val="00D31643"/>
    <w:rsid w:val="00D31AE6"/>
    <w:rsid w:val="00D31AEB"/>
    <w:rsid w:val="00D31F14"/>
    <w:rsid w:val="00D32ECD"/>
    <w:rsid w:val="00D361E4"/>
    <w:rsid w:val="00D379EC"/>
    <w:rsid w:val="00D424BB"/>
    <w:rsid w:val="00D439F6"/>
    <w:rsid w:val="00D44559"/>
    <w:rsid w:val="00D44DB1"/>
    <w:rsid w:val="00D45314"/>
    <w:rsid w:val="00D459C6"/>
    <w:rsid w:val="00D45AE7"/>
    <w:rsid w:val="00D479B5"/>
    <w:rsid w:val="00D50729"/>
    <w:rsid w:val="00D50C19"/>
    <w:rsid w:val="00D5278E"/>
    <w:rsid w:val="00D52AE4"/>
    <w:rsid w:val="00D5379E"/>
    <w:rsid w:val="00D53927"/>
    <w:rsid w:val="00D5457D"/>
    <w:rsid w:val="00D560C4"/>
    <w:rsid w:val="00D568A2"/>
    <w:rsid w:val="00D57F8D"/>
    <w:rsid w:val="00D624BC"/>
    <w:rsid w:val="00D62643"/>
    <w:rsid w:val="00D6441F"/>
    <w:rsid w:val="00D64C0F"/>
    <w:rsid w:val="00D65EFE"/>
    <w:rsid w:val="00D6679A"/>
    <w:rsid w:val="00D72EFE"/>
    <w:rsid w:val="00D735F6"/>
    <w:rsid w:val="00D76227"/>
    <w:rsid w:val="00D77A5F"/>
    <w:rsid w:val="00D77D3C"/>
    <w:rsid w:val="00D77DF1"/>
    <w:rsid w:val="00D80266"/>
    <w:rsid w:val="00D85350"/>
    <w:rsid w:val="00D86AFF"/>
    <w:rsid w:val="00D94773"/>
    <w:rsid w:val="00D95A44"/>
    <w:rsid w:val="00D95D16"/>
    <w:rsid w:val="00D974CA"/>
    <w:rsid w:val="00D97C76"/>
    <w:rsid w:val="00D97D9F"/>
    <w:rsid w:val="00DA1AEE"/>
    <w:rsid w:val="00DA478B"/>
    <w:rsid w:val="00DA62BC"/>
    <w:rsid w:val="00DA6583"/>
    <w:rsid w:val="00DA7328"/>
    <w:rsid w:val="00DB02B4"/>
    <w:rsid w:val="00DB538D"/>
    <w:rsid w:val="00DB54CB"/>
    <w:rsid w:val="00DC06E4"/>
    <w:rsid w:val="00DC275C"/>
    <w:rsid w:val="00DC4AF1"/>
    <w:rsid w:val="00DC4B0D"/>
    <w:rsid w:val="00DC7FE1"/>
    <w:rsid w:val="00DD0BDF"/>
    <w:rsid w:val="00DD33FD"/>
    <w:rsid w:val="00DD3F3F"/>
    <w:rsid w:val="00DD430F"/>
    <w:rsid w:val="00DD4D93"/>
    <w:rsid w:val="00DD5572"/>
    <w:rsid w:val="00DE023F"/>
    <w:rsid w:val="00DE30A0"/>
    <w:rsid w:val="00DE3E1D"/>
    <w:rsid w:val="00DE5D80"/>
    <w:rsid w:val="00DE6DEE"/>
    <w:rsid w:val="00DF1517"/>
    <w:rsid w:val="00DF36A4"/>
    <w:rsid w:val="00DF58CD"/>
    <w:rsid w:val="00DF65DE"/>
    <w:rsid w:val="00DF71CE"/>
    <w:rsid w:val="00DF756B"/>
    <w:rsid w:val="00E001E2"/>
    <w:rsid w:val="00E00515"/>
    <w:rsid w:val="00E019A5"/>
    <w:rsid w:val="00E02EC8"/>
    <w:rsid w:val="00E037F5"/>
    <w:rsid w:val="00E03CE6"/>
    <w:rsid w:val="00E04B08"/>
    <w:rsid w:val="00E04D24"/>
    <w:rsid w:val="00E04ECB"/>
    <w:rsid w:val="00E05652"/>
    <w:rsid w:val="00E05A09"/>
    <w:rsid w:val="00E062BD"/>
    <w:rsid w:val="00E06395"/>
    <w:rsid w:val="00E06CA1"/>
    <w:rsid w:val="00E06FC6"/>
    <w:rsid w:val="00E14877"/>
    <w:rsid w:val="00E15219"/>
    <w:rsid w:val="00E1595A"/>
    <w:rsid w:val="00E16BAE"/>
    <w:rsid w:val="00E172B8"/>
    <w:rsid w:val="00E17FB4"/>
    <w:rsid w:val="00E20B75"/>
    <w:rsid w:val="00E214F2"/>
    <w:rsid w:val="00E21950"/>
    <w:rsid w:val="00E234E6"/>
    <w:rsid w:val="00E2371E"/>
    <w:rsid w:val="00E24075"/>
    <w:rsid w:val="00E244BF"/>
    <w:rsid w:val="00E24BD7"/>
    <w:rsid w:val="00E251CA"/>
    <w:rsid w:val="00E26523"/>
    <w:rsid w:val="00E26532"/>
    <w:rsid w:val="00E26809"/>
    <w:rsid w:val="00E3412D"/>
    <w:rsid w:val="00E3621D"/>
    <w:rsid w:val="00E40796"/>
    <w:rsid w:val="00E40E90"/>
    <w:rsid w:val="00E43D56"/>
    <w:rsid w:val="00E44529"/>
    <w:rsid w:val="00E517B7"/>
    <w:rsid w:val="00E536C2"/>
    <w:rsid w:val="00E538AA"/>
    <w:rsid w:val="00E554E1"/>
    <w:rsid w:val="00E57322"/>
    <w:rsid w:val="00E61637"/>
    <w:rsid w:val="00E61B6C"/>
    <w:rsid w:val="00E61D88"/>
    <w:rsid w:val="00E628CB"/>
    <w:rsid w:val="00E62AD9"/>
    <w:rsid w:val="00E638C8"/>
    <w:rsid w:val="00E6773F"/>
    <w:rsid w:val="00E71878"/>
    <w:rsid w:val="00E719A6"/>
    <w:rsid w:val="00E7460B"/>
    <w:rsid w:val="00E74B74"/>
    <w:rsid w:val="00E7509B"/>
    <w:rsid w:val="00E819CC"/>
    <w:rsid w:val="00E8372F"/>
    <w:rsid w:val="00E84D13"/>
    <w:rsid w:val="00E86590"/>
    <w:rsid w:val="00E87DFE"/>
    <w:rsid w:val="00E907FF"/>
    <w:rsid w:val="00E90909"/>
    <w:rsid w:val="00E90AEA"/>
    <w:rsid w:val="00E91EE4"/>
    <w:rsid w:val="00E9347D"/>
    <w:rsid w:val="00EA23F2"/>
    <w:rsid w:val="00EA2FD0"/>
    <w:rsid w:val="00EA42D1"/>
    <w:rsid w:val="00EA42EF"/>
    <w:rsid w:val="00EA4D1C"/>
    <w:rsid w:val="00EA5576"/>
    <w:rsid w:val="00EB0324"/>
    <w:rsid w:val="00EB0D3B"/>
    <w:rsid w:val="00EB0F1C"/>
    <w:rsid w:val="00EB2DD1"/>
    <w:rsid w:val="00EB4009"/>
    <w:rsid w:val="00EB6B37"/>
    <w:rsid w:val="00EB7867"/>
    <w:rsid w:val="00EC29FE"/>
    <w:rsid w:val="00EC37ED"/>
    <w:rsid w:val="00EC4369"/>
    <w:rsid w:val="00EC47B8"/>
    <w:rsid w:val="00EC4DA8"/>
    <w:rsid w:val="00ED2B00"/>
    <w:rsid w:val="00ED3A3D"/>
    <w:rsid w:val="00ED404F"/>
    <w:rsid w:val="00ED538A"/>
    <w:rsid w:val="00ED6FBC"/>
    <w:rsid w:val="00EE1D9F"/>
    <w:rsid w:val="00EE1DD5"/>
    <w:rsid w:val="00EE2F16"/>
    <w:rsid w:val="00EE3861"/>
    <w:rsid w:val="00EE471F"/>
    <w:rsid w:val="00EE60B3"/>
    <w:rsid w:val="00EE76CD"/>
    <w:rsid w:val="00EE79D6"/>
    <w:rsid w:val="00EF02C6"/>
    <w:rsid w:val="00EF1563"/>
    <w:rsid w:val="00EF167A"/>
    <w:rsid w:val="00EF2E73"/>
    <w:rsid w:val="00EF2FBD"/>
    <w:rsid w:val="00EF477A"/>
    <w:rsid w:val="00EF55E8"/>
    <w:rsid w:val="00EF59C8"/>
    <w:rsid w:val="00EF6221"/>
    <w:rsid w:val="00EF66ED"/>
    <w:rsid w:val="00EF69F1"/>
    <w:rsid w:val="00EF7683"/>
    <w:rsid w:val="00EF7A2D"/>
    <w:rsid w:val="00F03BF1"/>
    <w:rsid w:val="00F03FB4"/>
    <w:rsid w:val="00F04F8D"/>
    <w:rsid w:val="00F06626"/>
    <w:rsid w:val="00F10AD0"/>
    <w:rsid w:val="00F116CC"/>
    <w:rsid w:val="00F11CD4"/>
    <w:rsid w:val="00F11DCB"/>
    <w:rsid w:val="00F12BD1"/>
    <w:rsid w:val="00F13048"/>
    <w:rsid w:val="00F15327"/>
    <w:rsid w:val="00F168CF"/>
    <w:rsid w:val="00F16A8D"/>
    <w:rsid w:val="00F177E0"/>
    <w:rsid w:val="00F200A4"/>
    <w:rsid w:val="00F230C3"/>
    <w:rsid w:val="00F24319"/>
    <w:rsid w:val="00F2555C"/>
    <w:rsid w:val="00F27690"/>
    <w:rsid w:val="00F279B1"/>
    <w:rsid w:val="00F31DF3"/>
    <w:rsid w:val="00F33AE5"/>
    <w:rsid w:val="00F3597D"/>
    <w:rsid w:val="00F37482"/>
    <w:rsid w:val="00F37FB0"/>
    <w:rsid w:val="00F4068D"/>
    <w:rsid w:val="00F4376D"/>
    <w:rsid w:val="00F448A5"/>
    <w:rsid w:val="00F45399"/>
    <w:rsid w:val="00F465EA"/>
    <w:rsid w:val="00F51DF5"/>
    <w:rsid w:val="00F54051"/>
    <w:rsid w:val="00F546DB"/>
    <w:rsid w:val="00F549C5"/>
    <w:rsid w:val="00F54E7B"/>
    <w:rsid w:val="00F55A88"/>
    <w:rsid w:val="00F60ED9"/>
    <w:rsid w:val="00F70B8E"/>
    <w:rsid w:val="00F70D96"/>
    <w:rsid w:val="00F74005"/>
    <w:rsid w:val="00F76884"/>
    <w:rsid w:val="00F77936"/>
    <w:rsid w:val="00F83D24"/>
    <w:rsid w:val="00F83DD9"/>
    <w:rsid w:val="00F83F40"/>
    <w:rsid w:val="00F845D8"/>
    <w:rsid w:val="00F8616B"/>
    <w:rsid w:val="00F872F8"/>
    <w:rsid w:val="00F9000F"/>
    <w:rsid w:val="00F92980"/>
    <w:rsid w:val="00F93CCC"/>
    <w:rsid w:val="00FA117A"/>
    <w:rsid w:val="00FA14AF"/>
    <w:rsid w:val="00FB386A"/>
    <w:rsid w:val="00FB47E4"/>
    <w:rsid w:val="00FB4A14"/>
    <w:rsid w:val="00FB5A7F"/>
    <w:rsid w:val="00FB78B6"/>
    <w:rsid w:val="00FC0786"/>
    <w:rsid w:val="00FC2412"/>
    <w:rsid w:val="00FC4397"/>
    <w:rsid w:val="00FC49EF"/>
    <w:rsid w:val="00FC7E0A"/>
    <w:rsid w:val="00FD0456"/>
    <w:rsid w:val="00FD39BD"/>
    <w:rsid w:val="00FE08C6"/>
    <w:rsid w:val="00FE1493"/>
    <w:rsid w:val="00FE23A4"/>
    <w:rsid w:val="00FE36E2"/>
    <w:rsid w:val="00FE4AC3"/>
    <w:rsid w:val="00FE7EA5"/>
    <w:rsid w:val="00FF11AD"/>
    <w:rsid w:val="00FF2971"/>
    <w:rsid w:val="00FF34D4"/>
    <w:rsid w:val="00FF547B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Wyliczanie,BulletC,A_wyliczenie,K-P_odwolanie,Akapit z listą5,maz_wyliczenie,opis dzialania,Table of contents numbered,Numerowanie,Tytuły tabel i wykresów,Akapit z listą 1,L1,T_SZ_List Paragraph,Dot pt,F5 List Paragraph,lp1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143FC"/>
    <w:pPr>
      <w:spacing w:line="240" w:lineRule="auto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0143FC"/>
    <w:rPr>
      <w:rFonts w:ascii="Times New Roman" w:eastAsia="Times New Roman" w:hAnsi="Times New Roman"/>
      <w:b/>
      <w:sz w:val="24"/>
      <w:szCs w:val="24"/>
    </w:rPr>
  </w:style>
  <w:style w:type="paragraph" w:styleId="Poprawka">
    <w:name w:val="Revision"/>
    <w:hidden/>
    <w:uiPriority w:val="99"/>
    <w:semiHidden/>
    <w:rsid w:val="00252BE9"/>
    <w:rPr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4C782F"/>
    <w:pPr>
      <w:suppressAutoHyphens/>
      <w:spacing w:line="100" w:lineRule="atLeast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4D13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Wyliczanie Znak,BulletC Znak,A_wyliczenie Znak,K-P_odwolanie Znak,Akapit z listą5 Znak,maz_wyliczenie Znak,opis dzialania Znak,Table of contents numbered Znak,Numerowanie Znak,Tytuły tabel i wykresów Znak,Akapit z listą 1 Znak"/>
    <w:link w:val="Akapitzlist"/>
    <w:uiPriority w:val="34"/>
    <w:qFormat/>
    <w:rsid w:val="00196348"/>
    <w:rPr>
      <w:sz w:val="22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EF55E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F55E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F55E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rsid w:val="003C5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0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1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6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5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71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8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5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2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93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1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54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SMiM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C239E-E0BE-40F1-BC69-E1C18831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2789</Words>
  <Characters>16740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2022-03-03T16:52:00Z</dcterms:created>
  <dcterms:modified xsi:type="dcterms:W3CDTF">2022-03-03T16:52:00Z</dcterms:modified>
</cp:coreProperties>
</file>