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3F98" w14:textId="1C1B743D" w:rsidR="004D5EFE" w:rsidRDefault="004D5EFE" w:rsidP="00FF64D2">
      <w:pPr>
        <w:spacing w:after="600"/>
        <w:jc w:val="right"/>
        <w:rPr>
          <w:lang w:val="pl-PL"/>
        </w:rPr>
      </w:pPr>
      <w:r>
        <w:rPr>
          <w:lang w:val="pl-PL"/>
        </w:rPr>
        <w:t xml:space="preserve">Gliwice, </w:t>
      </w:r>
      <w:r w:rsidR="00E12B0E">
        <w:rPr>
          <w:lang w:val="pl-PL"/>
        </w:rPr>
        <w:t>21</w:t>
      </w:r>
      <w:r w:rsidR="00A95B22">
        <w:rPr>
          <w:lang w:val="pl-PL"/>
        </w:rPr>
        <w:t xml:space="preserve"> lutego</w:t>
      </w:r>
      <w:r w:rsidR="00E9215D">
        <w:rPr>
          <w:lang w:val="pl-PL"/>
        </w:rPr>
        <w:t xml:space="preserve"> 2022 r.</w:t>
      </w:r>
    </w:p>
    <w:p w14:paraId="400049DD" w14:textId="5018CD6F" w:rsidR="000E5F38" w:rsidRPr="000E5F38" w:rsidRDefault="00A0526B" w:rsidP="003C5B7F">
      <w:pPr>
        <w:spacing w:after="0" w:line="240" w:lineRule="auto"/>
        <w:rPr>
          <w:rFonts w:cstheme="minorHAnsi"/>
          <w:b/>
          <w:bCs/>
        </w:rPr>
      </w:pPr>
      <w:r>
        <w:rPr>
          <w:b/>
          <w:bCs/>
          <w:color w:val="0070C0"/>
          <w:lang w:val="pl-PL"/>
        </w:rPr>
        <w:t xml:space="preserve">Projekt CIRCON przygotowany przez PLGBC dofinansowany w konkursie nt. GOZ </w:t>
      </w:r>
      <w:r>
        <w:rPr>
          <w:b/>
          <w:bCs/>
          <w:color w:val="0070C0"/>
          <w:lang w:val="pl-PL"/>
        </w:rPr>
        <w:br/>
      </w:r>
      <w:r>
        <w:rPr>
          <w:b/>
          <w:bCs/>
          <w:color w:val="0070C0"/>
          <w:lang w:val="pl-PL"/>
        </w:rPr>
        <w:br/>
      </w:r>
      <w:r w:rsidR="00BC5C0F" w:rsidRPr="00BC5C0F">
        <w:rPr>
          <w:rFonts w:cstheme="minorHAnsi"/>
          <w:b/>
          <w:bCs/>
        </w:rPr>
        <w:t>Ministerstwo Klimatu i Środowiska ogłosiło listę projektów dofinansowanych w konkursie dot</w:t>
      </w:r>
      <w:r w:rsidR="00542038">
        <w:rPr>
          <w:rFonts w:cstheme="minorHAnsi"/>
          <w:b/>
          <w:bCs/>
        </w:rPr>
        <w:t>yczącym</w:t>
      </w:r>
      <w:r w:rsidR="00BC5C0F" w:rsidRPr="00BC5C0F">
        <w:rPr>
          <w:rFonts w:cstheme="minorHAnsi"/>
          <w:b/>
          <w:bCs/>
        </w:rPr>
        <w:t xml:space="preserve"> </w:t>
      </w:r>
      <w:r w:rsidR="00BC5C0F">
        <w:rPr>
          <w:rFonts w:cstheme="minorHAnsi"/>
          <w:b/>
          <w:bCs/>
        </w:rPr>
        <w:t>GOZ</w:t>
      </w:r>
      <w:r w:rsidR="00BC5C0F" w:rsidRPr="00BC5C0F">
        <w:rPr>
          <w:rFonts w:cstheme="minorHAnsi"/>
          <w:b/>
          <w:bCs/>
        </w:rPr>
        <w:t>. W pilotażowym naborze "Wzmocnienie realizacji gospodarki o obiegu zamkniętym, w Programie Środowisko, Energia i Zmiany Klimatu</w:t>
      </w:r>
      <w:r w:rsidR="00542038">
        <w:rPr>
          <w:rFonts w:cstheme="minorHAnsi"/>
          <w:b/>
          <w:bCs/>
        </w:rPr>
        <w:t>“</w:t>
      </w:r>
      <w:r w:rsidR="00BC5C0F" w:rsidRPr="00BC5C0F">
        <w:rPr>
          <w:rFonts w:cstheme="minorHAnsi"/>
          <w:b/>
          <w:bCs/>
        </w:rPr>
        <w:t xml:space="preserve">, finansowanym ze środków </w:t>
      </w:r>
      <w:r w:rsidR="00582514">
        <w:fldChar w:fldCharType="begin"/>
      </w:r>
      <w:r w:rsidR="00582514">
        <w:instrText xml:space="preserve"> HYPERLINK "https://www.facebook.com/FunduszenorweskieEOG?__cft__%5b0%5d=AZVKYIhEP9pfL-OMXG5D_vTb03jC2hXHrSZNSPSmRstW3Q3phO</w:instrText>
      </w:r>
      <w:r w:rsidR="00582514">
        <w:instrText xml:space="preserve">bnpluIi6y07vLnzm96_fNMtKyr3l7-C7rdO3N7XF8NqvjtSVTSc5DTGDf-AJz3Udlp8nAW63uBG-yxHFw0oPO4wA_YeyUUJKO_muUM&amp;__tn__=-%5dK-R" </w:instrText>
      </w:r>
      <w:r w:rsidR="00582514">
        <w:fldChar w:fldCharType="separate"/>
      </w:r>
      <w:r w:rsidR="00BC5C0F" w:rsidRPr="00BC5C0F">
        <w:rPr>
          <w:b/>
          <w:bCs/>
        </w:rPr>
        <w:t>Fundusz</w:t>
      </w:r>
      <w:r w:rsidR="00BC5C0F">
        <w:rPr>
          <w:b/>
          <w:bCs/>
        </w:rPr>
        <w:t>y</w:t>
      </w:r>
      <w:r w:rsidR="00BC5C0F" w:rsidRPr="00BC5C0F">
        <w:rPr>
          <w:b/>
          <w:bCs/>
        </w:rPr>
        <w:t xml:space="preserve"> norweski</w:t>
      </w:r>
      <w:r w:rsidR="00BC5C0F">
        <w:rPr>
          <w:b/>
          <w:bCs/>
        </w:rPr>
        <w:t>ch</w:t>
      </w:r>
      <w:r w:rsidR="00BC5C0F" w:rsidRPr="00BC5C0F">
        <w:rPr>
          <w:b/>
          <w:bCs/>
        </w:rPr>
        <w:t xml:space="preserve"> i EOG</w:t>
      </w:r>
      <w:r w:rsidR="00582514">
        <w:rPr>
          <w:b/>
          <w:bCs/>
        </w:rPr>
        <w:fldChar w:fldCharType="end"/>
      </w:r>
      <w:r w:rsidR="00BC5C0F" w:rsidRPr="00BC5C0F">
        <w:rPr>
          <w:rFonts w:cstheme="minorHAnsi"/>
          <w:b/>
          <w:bCs/>
        </w:rPr>
        <w:t xml:space="preserve"> oraz budżetu państwa</w:t>
      </w:r>
      <w:r w:rsidR="00BC5C0F">
        <w:rPr>
          <w:rFonts w:cstheme="minorHAnsi"/>
          <w:b/>
          <w:bCs/>
        </w:rPr>
        <w:t xml:space="preserve"> znalazł się projekt </w:t>
      </w:r>
      <w:r w:rsidR="00BC5C0F" w:rsidRPr="00BC5C0F">
        <w:rPr>
          <w:rFonts w:cstheme="minorHAnsi"/>
          <w:b/>
          <w:bCs/>
        </w:rPr>
        <w:t>CIRCON</w:t>
      </w:r>
      <w:r>
        <w:rPr>
          <w:rFonts w:cstheme="minorHAnsi"/>
          <w:b/>
          <w:bCs/>
        </w:rPr>
        <w:t>, kt</w:t>
      </w:r>
      <w:r w:rsidR="00A63E19">
        <w:rPr>
          <w:rFonts w:cstheme="minorHAnsi"/>
          <w:b/>
          <w:bCs/>
        </w:rPr>
        <w:t>ó</w:t>
      </w:r>
      <w:r>
        <w:rPr>
          <w:rFonts w:cstheme="minorHAnsi"/>
          <w:b/>
          <w:bCs/>
        </w:rPr>
        <w:t>ry będzie realizow</w:t>
      </w:r>
      <w:r w:rsidR="00A63E19">
        <w:rPr>
          <w:rFonts w:cstheme="minorHAnsi"/>
          <w:b/>
          <w:bCs/>
        </w:rPr>
        <w:t>any</w:t>
      </w:r>
      <w:r>
        <w:rPr>
          <w:rFonts w:cstheme="minorHAnsi"/>
          <w:b/>
          <w:bCs/>
        </w:rPr>
        <w:t xml:space="preserve"> przez</w:t>
      </w:r>
      <w:r w:rsidR="00BC5C0F" w:rsidRPr="00BC5C0F">
        <w:rPr>
          <w:rFonts w:cstheme="minorHAnsi"/>
          <w:b/>
          <w:bCs/>
        </w:rPr>
        <w:t xml:space="preserve"> Polskie Stowarzyszenie Budownictwa Ekologicznego</w:t>
      </w:r>
      <w:r>
        <w:rPr>
          <w:rFonts w:cstheme="minorHAnsi"/>
          <w:b/>
          <w:bCs/>
        </w:rPr>
        <w:t xml:space="preserve"> PLGBC.</w:t>
      </w:r>
      <w:r w:rsidR="003C5B7F">
        <w:rPr>
          <w:rFonts w:cstheme="minorHAnsi"/>
          <w:b/>
          <w:bCs/>
        </w:rPr>
        <w:br/>
      </w:r>
      <w:r w:rsidR="003C5B7F">
        <w:rPr>
          <w:rFonts w:cstheme="minorHAnsi"/>
          <w:b/>
          <w:bCs/>
        </w:rPr>
        <w:br/>
      </w:r>
      <w:r w:rsidR="00A63E19">
        <w:rPr>
          <w:rFonts w:cstheme="minorHAnsi"/>
        </w:rPr>
        <w:t xml:space="preserve">Projekt </w:t>
      </w:r>
      <w:r w:rsidR="00A63E19" w:rsidRPr="00A63E19">
        <w:rPr>
          <w:rFonts w:cstheme="minorHAnsi"/>
        </w:rPr>
        <w:t xml:space="preserve">CIRCON </w:t>
      </w:r>
      <w:r w:rsidR="00542038">
        <w:rPr>
          <w:rFonts w:cstheme="minorHAnsi"/>
        </w:rPr>
        <w:t>–</w:t>
      </w:r>
      <w:r w:rsidR="00A63E19" w:rsidRPr="00A63E19">
        <w:rPr>
          <w:rFonts w:cstheme="minorHAnsi"/>
        </w:rPr>
        <w:t xml:space="preserve"> </w:t>
      </w:r>
      <w:r w:rsidR="00A63E19" w:rsidRPr="00582514">
        <w:rPr>
          <w:rFonts w:cstheme="minorHAnsi"/>
          <w:i/>
          <w:iCs/>
        </w:rPr>
        <w:t>Gospodarka o obiegu zamkniętym w budownictwie: ekoprojektowanie budynków cyrkularnych</w:t>
      </w:r>
      <w:r w:rsidR="00A63E19" w:rsidRPr="00A63E19">
        <w:rPr>
          <w:rFonts w:cstheme="minorHAnsi"/>
        </w:rPr>
        <w:t>, będzie realizow</w:t>
      </w:r>
      <w:r w:rsidR="00A63E19">
        <w:rPr>
          <w:rFonts w:cstheme="minorHAnsi"/>
        </w:rPr>
        <w:t>a</w:t>
      </w:r>
      <w:r w:rsidR="00A63E19" w:rsidRPr="00A63E19">
        <w:rPr>
          <w:rFonts w:cstheme="minorHAnsi"/>
        </w:rPr>
        <w:t>ny przez Polskie Stowarzyszenie Budownictwa Ekologicznego PLGBC</w:t>
      </w:r>
      <w:r w:rsidR="00A63E19">
        <w:rPr>
          <w:rFonts w:cstheme="minorHAnsi"/>
        </w:rPr>
        <w:t>, we wspó</w:t>
      </w:r>
      <w:r w:rsidR="00542038">
        <w:rPr>
          <w:rFonts w:cstheme="minorHAnsi"/>
        </w:rPr>
        <w:t>ł</w:t>
      </w:r>
      <w:r w:rsidR="00A63E19">
        <w:rPr>
          <w:rFonts w:cstheme="minorHAnsi"/>
        </w:rPr>
        <w:t>pracy z Politechnik</w:t>
      </w:r>
      <w:r w:rsidR="00660A7F">
        <w:rPr>
          <w:rFonts w:cstheme="minorHAnsi"/>
        </w:rPr>
        <w:t>ą</w:t>
      </w:r>
      <w:r w:rsidR="00A63E19">
        <w:rPr>
          <w:rFonts w:cstheme="minorHAnsi"/>
        </w:rPr>
        <w:t xml:space="preserve"> Śląską oraz </w:t>
      </w:r>
      <w:r w:rsidR="003C5B7F">
        <w:rPr>
          <w:rFonts w:cstheme="minorHAnsi"/>
        </w:rPr>
        <w:t xml:space="preserve">siostrzaną </w:t>
      </w:r>
      <w:r w:rsidR="00A63E19" w:rsidRPr="003C5B7F">
        <w:rPr>
          <w:rFonts w:cstheme="minorHAnsi"/>
          <w:i/>
          <w:iCs/>
        </w:rPr>
        <w:t>green building council</w:t>
      </w:r>
      <w:r w:rsidR="00A63E19">
        <w:rPr>
          <w:rFonts w:cstheme="minorHAnsi"/>
        </w:rPr>
        <w:t xml:space="preserve"> w Islandii.</w:t>
      </w:r>
      <w:r w:rsidR="00A20A49">
        <w:rPr>
          <w:rFonts w:cstheme="minorHAnsi"/>
        </w:rPr>
        <w:t xml:space="preserve"> </w:t>
      </w:r>
      <w:r w:rsidR="00A63E19">
        <w:rPr>
          <w:rFonts w:cstheme="minorHAnsi"/>
        </w:rPr>
        <w:t xml:space="preserve">Aktywności zaplanowano w okresie od 02.2022 r. do 04.2024 r. </w:t>
      </w:r>
      <w:r w:rsidR="00A63E19">
        <w:rPr>
          <w:rFonts w:cstheme="minorHAnsi"/>
        </w:rPr>
        <w:br/>
      </w:r>
      <w:r w:rsidR="00A63E19">
        <w:rPr>
          <w:rFonts w:cstheme="minorHAnsi"/>
        </w:rPr>
        <w:br/>
      </w:r>
      <w:r w:rsidR="00542038">
        <w:rPr>
          <w:rFonts w:eastAsia="Times New Roman" w:cstheme="minorHAnsi"/>
          <w:color w:val="1B1B1B"/>
          <w:lang w:val="pl-PL" w:eastAsia="pl-PL"/>
        </w:rPr>
        <w:t>S</w:t>
      </w:r>
      <w:r w:rsidR="00A63E19">
        <w:rPr>
          <w:rFonts w:eastAsia="Times New Roman" w:cstheme="minorHAnsi"/>
          <w:color w:val="1B1B1B"/>
          <w:lang w:val="pl-PL" w:eastAsia="pl-PL"/>
        </w:rPr>
        <w:t>pośród</w:t>
      </w:r>
      <w:r w:rsidR="00542038">
        <w:rPr>
          <w:rFonts w:eastAsia="Times New Roman" w:cstheme="minorHAnsi"/>
          <w:color w:val="1B1B1B"/>
          <w:lang w:val="pl-PL" w:eastAsia="pl-PL"/>
        </w:rPr>
        <w:t xml:space="preserve"> </w:t>
      </w:r>
      <w:r w:rsidR="00542038" w:rsidRPr="00542038">
        <w:rPr>
          <w:rFonts w:eastAsia="Times New Roman" w:cstheme="minorHAnsi"/>
          <w:color w:val="1B1B1B"/>
          <w:lang w:val="pl-PL" w:eastAsia="pl-PL"/>
        </w:rPr>
        <w:t>50 zgłoszonych projektów</w:t>
      </w:r>
      <w:r w:rsidR="00A63E19">
        <w:rPr>
          <w:rFonts w:eastAsia="Times New Roman" w:cstheme="minorHAnsi"/>
          <w:color w:val="1B1B1B"/>
          <w:lang w:val="pl-PL" w:eastAsia="pl-PL"/>
        </w:rPr>
        <w:t xml:space="preserve"> </w:t>
      </w:r>
      <w:r w:rsidR="00542038" w:rsidRPr="00542038">
        <w:rPr>
          <w:rFonts w:eastAsia="Times New Roman" w:cstheme="minorHAnsi"/>
          <w:color w:val="1B1B1B"/>
          <w:lang w:val="pl-PL" w:eastAsia="pl-PL"/>
        </w:rPr>
        <w:t xml:space="preserve">Ministerstwo Klimatu i Środowiska </w:t>
      </w:r>
      <w:r w:rsidR="00A63E19">
        <w:rPr>
          <w:rFonts w:eastAsia="Times New Roman" w:cstheme="minorHAnsi"/>
          <w:color w:val="1B1B1B"/>
          <w:lang w:val="pl-PL" w:eastAsia="pl-PL"/>
        </w:rPr>
        <w:t>wyłoniło</w:t>
      </w:r>
      <w:r w:rsidR="000E5F38">
        <w:rPr>
          <w:rFonts w:eastAsia="Times New Roman" w:cstheme="minorHAnsi"/>
          <w:color w:val="1B1B1B"/>
          <w:lang w:val="pl-PL" w:eastAsia="pl-PL"/>
        </w:rPr>
        <w:t xml:space="preserve"> </w:t>
      </w:r>
      <w:r w:rsidR="00A63E19">
        <w:rPr>
          <w:rFonts w:eastAsia="Times New Roman" w:cstheme="minorHAnsi"/>
          <w:color w:val="1B1B1B"/>
          <w:lang w:val="pl-PL" w:eastAsia="pl-PL"/>
        </w:rPr>
        <w:t>te</w:t>
      </w:r>
      <w:r w:rsidR="000E5F38">
        <w:rPr>
          <w:rFonts w:eastAsia="Times New Roman" w:cstheme="minorHAnsi"/>
          <w:color w:val="1B1B1B"/>
          <w:lang w:val="pl-PL" w:eastAsia="pl-PL"/>
        </w:rPr>
        <w:t>,</w:t>
      </w:r>
      <w:r w:rsidR="000E5F38" w:rsidRPr="000E5F38">
        <w:rPr>
          <w:rFonts w:eastAsia="Times New Roman" w:cstheme="minorHAnsi"/>
          <w:color w:val="1B1B1B"/>
          <w:lang w:val="pl-PL" w:eastAsia="pl-PL"/>
        </w:rPr>
        <w:t xml:space="preserve"> które przyczynią się do:</w:t>
      </w:r>
    </w:p>
    <w:p w14:paraId="661E8A29" w14:textId="77777777" w:rsidR="000E5F38" w:rsidRPr="000E5F38" w:rsidRDefault="000E5F38" w:rsidP="003C5B7F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val="pl-PL" w:eastAsia="pl-PL"/>
        </w:rPr>
      </w:pPr>
      <w:r w:rsidRPr="000E5F38">
        <w:rPr>
          <w:rFonts w:eastAsia="Times New Roman" w:cstheme="minorHAnsi"/>
          <w:color w:val="1B1B1B"/>
          <w:lang w:val="pl-PL" w:eastAsia="pl-PL"/>
        </w:rPr>
        <w:t>ograniczenia zużycia surowców oraz zwiększenia efektywności ich wykorzystania na każdym etapie cyklu życia produktu,</w:t>
      </w:r>
    </w:p>
    <w:p w14:paraId="3CA72FCB" w14:textId="77777777" w:rsidR="000E5F38" w:rsidRPr="000E5F38" w:rsidRDefault="000E5F38" w:rsidP="00A63E19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val="pl-PL" w:eastAsia="pl-PL"/>
        </w:rPr>
      </w:pPr>
      <w:r w:rsidRPr="000E5F38">
        <w:rPr>
          <w:rFonts w:eastAsia="Times New Roman" w:cstheme="minorHAnsi"/>
          <w:color w:val="1B1B1B"/>
          <w:lang w:val="pl-PL" w:eastAsia="pl-PL"/>
        </w:rPr>
        <w:t xml:space="preserve">realizacji działań związanych ze zrównoważoną produkcją przemysłową, zrównoważoną konsumpcją oraz </w:t>
      </w:r>
      <w:proofErr w:type="spellStart"/>
      <w:r w:rsidRPr="000E5F38">
        <w:rPr>
          <w:rFonts w:eastAsia="Times New Roman" w:cstheme="minorHAnsi"/>
          <w:color w:val="1B1B1B"/>
          <w:lang w:val="pl-PL" w:eastAsia="pl-PL"/>
        </w:rPr>
        <w:t>biogospodarką</w:t>
      </w:r>
      <w:proofErr w:type="spellEnd"/>
      <w:r w:rsidRPr="000E5F38">
        <w:rPr>
          <w:rFonts w:eastAsia="Times New Roman" w:cstheme="minorHAnsi"/>
          <w:color w:val="1B1B1B"/>
          <w:lang w:val="pl-PL" w:eastAsia="pl-PL"/>
        </w:rPr>
        <w:t>,</w:t>
      </w:r>
    </w:p>
    <w:p w14:paraId="74E163F9" w14:textId="628DFF5A" w:rsidR="000E5F38" w:rsidRPr="000E5F38" w:rsidRDefault="000E5F38" w:rsidP="000E5F38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val="pl-PL" w:eastAsia="pl-PL"/>
        </w:rPr>
      </w:pPr>
      <w:r w:rsidRPr="000E5F38">
        <w:rPr>
          <w:rFonts w:eastAsia="Times New Roman" w:cstheme="minorHAnsi"/>
          <w:color w:val="1B1B1B"/>
          <w:lang w:val="pl-PL" w:eastAsia="pl-PL"/>
        </w:rPr>
        <w:t xml:space="preserve">możliwości wdrożenia innowacyjnych i łatwych do </w:t>
      </w:r>
      <w:r w:rsidR="00542038">
        <w:rPr>
          <w:rFonts w:eastAsia="Times New Roman" w:cstheme="minorHAnsi"/>
          <w:color w:val="1B1B1B"/>
          <w:lang w:val="pl-PL" w:eastAsia="pl-PL"/>
        </w:rPr>
        <w:t>powielania</w:t>
      </w:r>
      <w:r w:rsidR="00542038" w:rsidRPr="000E5F38">
        <w:rPr>
          <w:rFonts w:eastAsia="Times New Roman" w:cstheme="minorHAnsi"/>
          <w:color w:val="1B1B1B"/>
          <w:lang w:val="pl-PL" w:eastAsia="pl-PL"/>
        </w:rPr>
        <w:t xml:space="preserve"> </w:t>
      </w:r>
      <w:r w:rsidRPr="000E5F38">
        <w:rPr>
          <w:rFonts w:eastAsia="Times New Roman" w:cstheme="minorHAnsi"/>
          <w:color w:val="1B1B1B"/>
          <w:lang w:val="pl-PL" w:eastAsia="pl-PL"/>
        </w:rPr>
        <w:t>rozwiązań,</w:t>
      </w:r>
    </w:p>
    <w:p w14:paraId="05C53083" w14:textId="77777777" w:rsidR="000E5F38" w:rsidRPr="000E5F38" w:rsidRDefault="000E5F38" w:rsidP="000E5F38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val="pl-PL" w:eastAsia="pl-PL"/>
        </w:rPr>
      </w:pPr>
      <w:r w:rsidRPr="000E5F38">
        <w:rPr>
          <w:rFonts w:eastAsia="Times New Roman" w:cstheme="minorHAnsi"/>
          <w:color w:val="1B1B1B"/>
          <w:lang w:val="pl-PL" w:eastAsia="pl-PL"/>
        </w:rPr>
        <w:t>wzrostu świadomości i wiedzy społeczeństwa w zakresie gospodarki o obiegu zamkniętym.</w:t>
      </w:r>
    </w:p>
    <w:p w14:paraId="3990EF66" w14:textId="77777777" w:rsidR="00A63E19" w:rsidRDefault="00A63E19" w:rsidP="000E5F3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val="pl-PL" w:eastAsia="pl-PL"/>
        </w:rPr>
      </w:pPr>
    </w:p>
    <w:p w14:paraId="78E2B82D" w14:textId="3CC9CD62" w:rsidR="000E5F38" w:rsidRDefault="000E5F38" w:rsidP="000E5F3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val="pl-PL" w:eastAsia="pl-PL"/>
        </w:rPr>
      </w:pPr>
      <w:r w:rsidRPr="000E5F38">
        <w:rPr>
          <w:rFonts w:eastAsia="Times New Roman" w:cstheme="minorHAnsi"/>
          <w:color w:val="1B1B1B"/>
          <w:lang w:val="pl-PL" w:eastAsia="pl-PL"/>
        </w:rPr>
        <w:t xml:space="preserve">Konkurs cieszył się </w:t>
      </w:r>
      <w:r w:rsidR="00660A7F">
        <w:rPr>
          <w:rFonts w:eastAsia="Times New Roman" w:cstheme="minorHAnsi"/>
          <w:color w:val="1B1B1B"/>
          <w:lang w:val="pl-PL" w:eastAsia="pl-PL"/>
        </w:rPr>
        <w:t>dużym</w:t>
      </w:r>
      <w:r w:rsidRPr="000E5F38">
        <w:rPr>
          <w:rFonts w:eastAsia="Times New Roman" w:cstheme="minorHAnsi"/>
          <w:color w:val="1B1B1B"/>
          <w:lang w:val="pl-PL" w:eastAsia="pl-PL"/>
        </w:rPr>
        <w:t xml:space="preserve"> zainteresowaniem </w:t>
      </w:r>
      <w:r w:rsidR="00542038">
        <w:rPr>
          <w:rFonts w:eastAsia="Times New Roman" w:cstheme="minorHAnsi"/>
          <w:color w:val="1B1B1B"/>
          <w:lang w:val="pl-PL" w:eastAsia="pl-PL"/>
        </w:rPr>
        <w:t>w</w:t>
      </w:r>
      <w:r w:rsidRPr="000E5F38">
        <w:rPr>
          <w:rFonts w:eastAsia="Times New Roman" w:cstheme="minorHAnsi"/>
          <w:color w:val="1B1B1B"/>
          <w:lang w:val="pl-PL" w:eastAsia="pl-PL"/>
        </w:rPr>
        <w:t xml:space="preserve">nioskodawców. Spośród przedstawionych koncepcji wybrano te, które w największym stopniu spełniały kryteria wyboru oraz dawały możliwość praktycznego wdrożenia lub upowszechnienia zasad gospodarki o obiegu zamkniętym. </w:t>
      </w:r>
    </w:p>
    <w:p w14:paraId="1584A1BC" w14:textId="1C3D70B5" w:rsidR="007D7C0D" w:rsidRDefault="007D7C0D" w:rsidP="000E5F3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val="pl-PL" w:eastAsia="pl-PL"/>
        </w:rPr>
      </w:pPr>
    </w:p>
    <w:p w14:paraId="7C198733" w14:textId="0F6B0F30" w:rsidR="007D7C0D" w:rsidRPr="000E5F38" w:rsidRDefault="007D7C0D" w:rsidP="000E5F3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val="pl-PL" w:eastAsia="pl-PL"/>
        </w:rPr>
      </w:pPr>
      <w:r w:rsidRPr="007D7C0D">
        <w:rPr>
          <w:rFonts w:eastAsia="Times New Roman" w:cstheme="minorHAnsi"/>
          <w:color w:val="1B1B1B"/>
          <w:lang w:val="pl-PL" w:eastAsia="pl-PL"/>
        </w:rPr>
        <w:t>https://plgbc.org.pl/</w:t>
      </w:r>
    </w:p>
    <w:p w14:paraId="17EC39C6" w14:textId="54A80257" w:rsidR="003C5B7F" w:rsidRPr="000E5F38" w:rsidRDefault="003C5B7F" w:rsidP="00BC5C0F">
      <w:pPr>
        <w:spacing w:after="600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</w:p>
    <w:p w14:paraId="14C07DF6" w14:textId="37ACF0B4" w:rsidR="000E5F38" w:rsidRDefault="000E5F38" w:rsidP="00BC5C0F">
      <w:pPr>
        <w:spacing w:after="600"/>
        <w:rPr>
          <w:rFonts w:cstheme="minorHAnsi"/>
          <w:b/>
          <w:bCs/>
        </w:rPr>
      </w:pPr>
    </w:p>
    <w:p w14:paraId="009AF4EC" w14:textId="77777777" w:rsidR="000E5F38" w:rsidRPr="00A0526B" w:rsidRDefault="000E5F38" w:rsidP="00BC5C0F">
      <w:pPr>
        <w:spacing w:after="600"/>
        <w:rPr>
          <w:b/>
          <w:bCs/>
          <w:color w:val="0070C0"/>
          <w:lang w:val="pl-PL"/>
        </w:rPr>
      </w:pPr>
    </w:p>
    <w:p w14:paraId="36571708" w14:textId="461B6EB7" w:rsidR="00A0526B" w:rsidRDefault="00A0526B" w:rsidP="00BC5C0F">
      <w:pPr>
        <w:spacing w:after="600"/>
        <w:rPr>
          <w:rFonts w:cstheme="minorHAnsi"/>
          <w:b/>
          <w:bCs/>
        </w:rPr>
      </w:pPr>
    </w:p>
    <w:p w14:paraId="25733008" w14:textId="77777777" w:rsidR="00A0526B" w:rsidRPr="00BC5C0F" w:rsidRDefault="00A0526B" w:rsidP="00BC5C0F">
      <w:pPr>
        <w:spacing w:after="600"/>
        <w:rPr>
          <w:rFonts w:cstheme="minorHAnsi"/>
          <w:b/>
          <w:bCs/>
        </w:rPr>
      </w:pPr>
    </w:p>
    <w:p w14:paraId="2A242269" w14:textId="4DDB077A" w:rsidR="00E12B0E" w:rsidRPr="00E12B0E" w:rsidRDefault="00E12B0E" w:rsidP="00CA3903">
      <w:pPr>
        <w:spacing w:after="600"/>
        <w:rPr>
          <w:color w:val="0070C0"/>
          <w:lang w:val="pl-PL"/>
        </w:rPr>
      </w:pPr>
    </w:p>
    <w:p w14:paraId="378B5326" w14:textId="3DF89FEF" w:rsidR="00C275DC" w:rsidRPr="007D7C0D" w:rsidRDefault="00C275DC" w:rsidP="007D7C0D">
      <w:pPr>
        <w:spacing w:after="600"/>
        <w:rPr>
          <w:b/>
          <w:bCs/>
          <w:i/>
          <w:iCs/>
          <w:lang w:val="pl-PL"/>
        </w:rPr>
      </w:pPr>
      <w:r w:rsidRPr="000C6C8B">
        <w:rPr>
          <w:b/>
          <w:bCs/>
        </w:rPr>
        <w:lastRenderedPageBreak/>
        <w:t>Informacja o Polskim Stowarzyszeniu Budownictwa Ekologicznego PLGBC:</w:t>
      </w:r>
    </w:p>
    <w:p w14:paraId="7701B7A9" w14:textId="77777777" w:rsidR="00C275DC" w:rsidRPr="005548FE" w:rsidRDefault="00C275DC" w:rsidP="00C275DC">
      <w:pPr>
        <w:spacing w:after="0" w:line="240" w:lineRule="auto"/>
        <w:rPr>
          <w:rFonts w:cstheme="minorHAnsi"/>
          <w:b/>
          <w:bCs/>
        </w:rPr>
      </w:pPr>
      <w:r>
        <w:t xml:space="preserve">Polskie Stowarzyszenie Budownictwa Ekologicznego </w:t>
      </w:r>
      <w:hyperlink r:id="rId8" w:history="1">
        <w:r>
          <w:rPr>
            <w:rStyle w:val="Hipercze"/>
          </w:rPr>
          <w:t>PLGBC</w:t>
        </w:r>
      </w:hyperlink>
      <w:r>
        <w:t xml:space="preserve"> (Polish Green Building Council) jest organizacją pozarządową, która od 2008 roku </w:t>
      </w:r>
      <w:r>
        <w:rPr>
          <w:rFonts w:cstheme="minorHAnsi"/>
          <w:color w:val="3A3A3A"/>
          <w:shd w:val="clear" w:color="auto" w:fill="FFFFFF"/>
        </w:rPr>
        <w:t>realizuje działania dla transformacji 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budynków, miast i ich otoczenia </w:t>
      </w:r>
      <w:r w:rsidRPr="005548FE">
        <w:rPr>
          <w:rFonts w:cstheme="minorHAnsi"/>
          <w:color w:val="3A3A3A"/>
          <w:shd w:val="clear" w:color="auto" w:fill="FFFFFF"/>
        </w:rPr>
        <w:t>w takim kierunku, aby sposób ich 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planowania, projektowania, wznoszenia, użytkowania, modernizowania, rozbierania i przetwarzania</w:t>
      </w:r>
      <w:r w:rsidRPr="005548FE">
        <w:rPr>
          <w:rFonts w:cstheme="minorHAnsi"/>
          <w:color w:val="3A3A3A"/>
          <w:shd w:val="clear" w:color="auto" w:fill="FFFFFF"/>
        </w:rPr>
        <w:t> był jak najbardziej </w:t>
      </w:r>
      <w:r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zrównoważony</w:t>
      </w:r>
      <w:r w:rsidRPr="005548FE">
        <w:rPr>
          <w:rFonts w:cstheme="minorHAnsi"/>
          <w:b/>
          <w:bCs/>
          <w:color w:val="3A3A3A"/>
          <w:shd w:val="clear" w:color="auto" w:fill="FFFFFF"/>
        </w:rPr>
        <w:t>.</w:t>
      </w:r>
    </w:p>
    <w:p w14:paraId="17EFCCF4" w14:textId="77777777" w:rsidR="00C275DC" w:rsidRDefault="00C275DC" w:rsidP="00C275DC">
      <w:pPr>
        <w:spacing w:after="0" w:line="240" w:lineRule="auto"/>
      </w:pPr>
    </w:p>
    <w:p w14:paraId="6596582C" w14:textId="77777777" w:rsidR="00C275DC" w:rsidRDefault="00C275DC" w:rsidP="00C275DC">
      <w:pPr>
        <w:spacing w:after="0" w:line="240" w:lineRule="auto"/>
        <w:rPr>
          <w:rStyle w:val="Pogrubienie"/>
          <w:bdr w:val="none" w:sz="0" w:space="0" w:color="auto" w:frame="1"/>
          <w:shd w:val="clear" w:color="auto" w:fill="FFFFFF"/>
        </w:rPr>
      </w:pPr>
      <w:r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 xml:space="preserve">Organizacja wspiera tworzenie zrównoważonych budynków dla wszystkich </w:t>
      </w:r>
      <w:r>
        <w:rPr>
          <w:rStyle w:val="Pogrubienie"/>
          <w:bdr w:val="none" w:sz="0" w:space="0" w:color="auto" w:frame="1"/>
          <w:shd w:val="clear" w:color="auto" w:fill="FFFFFF"/>
        </w:rPr>
        <w:t>poprzez:</w:t>
      </w:r>
    </w:p>
    <w:p w14:paraId="53C17E47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powstrzymanie zmian klimatu oraz adaptację do nowych warunków,</w:t>
      </w:r>
    </w:p>
    <w:p w14:paraId="41165205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stosowanie zasad gospodarki o obiegu zamkniętym,</w:t>
      </w:r>
    </w:p>
    <w:p w14:paraId="105556B2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podnoszenie poziomu dobrostanu, jakości życia i zdrowia społeczeństwa,</w:t>
      </w:r>
    </w:p>
    <w:p w14:paraId="34EBAC14" w14:textId="77777777" w:rsidR="00C275DC" w:rsidRDefault="00C275DC" w:rsidP="00C275D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zwiększanie bioróżnorodności.</w:t>
      </w:r>
    </w:p>
    <w:p w14:paraId="503544B2" w14:textId="77777777" w:rsidR="00C275DC" w:rsidRDefault="00C275DC" w:rsidP="00C275DC">
      <w:pPr>
        <w:spacing w:after="0" w:line="240" w:lineRule="auto"/>
        <w:rPr>
          <w:rFonts w:cstheme="minorHAnsi"/>
        </w:rPr>
      </w:pPr>
    </w:p>
    <w:p w14:paraId="26993ACE" w14:textId="77777777" w:rsidR="00C275DC" w:rsidRDefault="00C275DC" w:rsidP="00C275DC">
      <w:pPr>
        <w:spacing w:after="0" w:line="240" w:lineRule="auto"/>
      </w:pPr>
      <w:r>
        <w:t>PLGBC stanowi część globalnej społeczności ponad 70 organizacji green building councils skupionych w ramach </w:t>
      </w:r>
      <w:hyperlink r:id="rId9" w:history="1">
        <w:r w:rsidRPr="005548FE">
          <w:t>World Green Building Council</w:t>
        </w:r>
      </w:hyperlink>
      <w:r>
        <w:t>.</w:t>
      </w:r>
    </w:p>
    <w:p w14:paraId="5F71B804" w14:textId="77777777" w:rsidR="00C275DC" w:rsidRDefault="00C275DC" w:rsidP="00C275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AD60B9" w14:textId="77777777" w:rsidR="00C275DC" w:rsidRDefault="00582514" w:rsidP="00C275DC">
      <w:pPr>
        <w:spacing w:after="0" w:line="240" w:lineRule="auto"/>
        <w:jc w:val="both"/>
        <w:rPr>
          <w:rFonts w:cstheme="minorHAnsi"/>
        </w:rPr>
      </w:pPr>
      <w:hyperlink r:id="rId10" w:history="1">
        <w:r w:rsidR="00C275DC">
          <w:rPr>
            <w:rStyle w:val="Hipercze"/>
            <w:rFonts w:cstheme="minorHAnsi"/>
          </w:rPr>
          <w:t>https://plgbc.org.pl</w:t>
        </w:r>
      </w:hyperlink>
    </w:p>
    <w:p w14:paraId="1E6468EF" w14:textId="77777777" w:rsidR="00C275DC" w:rsidRDefault="00C275DC" w:rsidP="00C275DC">
      <w:pPr>
        <w:pStyle w:val="Zwykytekst"/>
        <w:jc w:val="both"/>
        <w:rPr>
          <w:rFonts w:asciiTheme="minorHAnsi" w:hAnsiTheme="minorHAnsi" w:cstheme="minorHAnsi"/>
          <w:szCs w:val="22"/>
        </w:rPr>
      </w:pPr>
    </w:p>
    <w:p w14:paraId="348814E8" w14:textId="6AA6A349" w:rsidR="001864A5" w:rsidRPr="00FF64D2" w:rsidRDefault="001864A5" w:rsidP="003E23CE">
      <w:pPr>
        <w:rPr>
          <w:rFonts w:cstheme="minorHAnsi"/>
          <w:lang w:val="pl-PL"/>
        </w:rPr>
      </w:pPr>
    </w:p>
    <w:sectPr w:rsidR="001864A5" w:rsidRPr="00FF64D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39A1" w14:textId="77777777" w:rsidR="004879FC" w:rsidRDefault="004879FC" w:rsidP="004D5EFE">
      <w:pPr>
        <w:spacing w:after="0" w:line="240" w:lineRule="auto"/>
      </w:pPr>
      <w:r>
        <w:separator/>
      </w:r>
    </w:p>
  </w:endnote>
  <w:endnote w:type="continuationSeparator" w:id="0">
    <w:p w14:paraId="1803586B" w14:textId="77777777" w:rsidR="004879FC" w:rsidRDefault="004879FC" w:rsidP="004D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502F" w14:textId="77777777" w:rsidR="00FF64D2" w:rsidRPr="00C46EA3" w:rsidRDefault="00FF64D2" w:rsidP="00FF64D2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08D0094C" w14:textId="77777777" w:rsidR="00FF64D2" w:rsidRPr="00C46EA3" w:rsidRDefault="00FF64D2" w:rsidP="00FF64D2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  <w:t xml:space="preserve">44-100 Gliwice, ul. Konarskiego 18C/2-11A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30016394" w14:textId="52EA885A" w:rsidR="00FF64D2" w:rsidRPr="00C46EA3" w:rsidRDefault="00FF64D2" w:rsidP="00FF64D2">
    <w:pPr>
      <w:pStyle w:val="Stopka"/>
      <w:jc w:val="center"/>
      <w:rPr>
        <w:rFonts w:ascii="Century Gothic" w:eastAsia="Calibri" w:hAnsi="Century Gothic" w:cs="Segoe UI"/>
        <w:i/>
        <w:iCs/>
        <w:color w:val="000000" w:themeColor="text1"/>
        <w:sz w:val="16"/>
        <w:szCs w:val="16"/>
        <w:u w:val="single"/>
        <w:lang w:val="en-US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>Tel. +48.</w:t>
    </w:r>
    <w:r w:rsidRPr="00C46EA3">
      <w:rPr>
        <w:rFonts w:ascii="Century Gothic" w:eastAsia="Calibri" w:hAnsi="Century Gothic" w:cs="Segoe UI"/>
        <w:b/>
        <w:bCs/>
        <w:color w:val="000000" w:themeColor="text1"/>
        <w:sz w:val="16"/>
        <w:szCs w:val="16"/>
        <w:lang w:val="en-US"/>
      </w:rPr>
      <w:t xml:space="preserve"> 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535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680</w:t>
    </w:r>
    <w:r w:rsid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.</w:t>
    </w:r>
    <w:r w:rsidR="002E0D90" w:rsidRPr="002E0D90">
      <w:rPr>
        <w:rFonts w:ascii="Century Gothic" w:eastAsia="Calibri" w:hAnsi="Century Gothic" w:cs="Segoe UI"/>
        <w:bCs/>
        <w:color w:val="000000" w:themeColor="text1"/>
        <w:sz w:val="16"/>
        <w:szCs w:val="16"/>
        <w:lang w:val="en-US"/>
      </w:rPr>
      <w:t>066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  <w:lang w:val="en-US"/>
      </w:rPr>
      <w:t xml:space="preserve">| </w:t>
    </w:r>
    <w:hyperlink r:id="rId1" w:history="1">
      <w:r w:rsidRPr="00C46EA3">
        <w:rPr>
          <w:rFonts w:ascii="Century Gothic" w:eastAsia="Calibri" w:hAnsi="Century Gothic" w:cs="Segoe UI"/>
          <w:i/>
          <w:iCs/>
          <w:color w:val="000000" w:themeColor="text1"/>
          <w:sz w:val="16"/>
          <w:szCs w:val="16"/>
          <w:u w:val="single"/>
          <w:lang w:val="en-US"/>
        </w:rPr>
        <w:t>www.plgbc.org.pl</w:t>
      </w:r>
    </w:hyperlink>
  </w:p>
  <w:p w14:paraId="4055FCBB" w14:textId="18971186" w:rsidR="00FF64D2" w:rsidRPr="00C46EA3" w:rsidRDefault="00FF64D2" w:rsidP="00FF64D2">
    <w:pPr>
      <w:pStyle w:val="Stopka"/>
      <w:jc w:val="center"/>
      <w:rPr>
        <w:rFonts w:ascii="Century Gothic" w:hAnsi="Century Gothic"/>
        <w:color w:val="000000" w:themeColor="text1"/>
        <w:sz w:val="16"/>
        <w:szCs w:val="16"/>
        <w:lang w:val="en-US"/>
      </w:rPr>
    </w:pP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KRS: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0000317576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 | NIP (VAT No.):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 xml:space="preserve">631 257 96 51 </w:t>
    </w:r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| </w:t>
    </w:r>
    <w:proofErr w:type="spellStart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>Regon</w:t>
    </w:r>
    <w:proofErr w:type="spellEnd"/>
    <w:r w:rsidRPr="00C46EA3">
      <w:rPr>
        <w:rFonts w:ascii="Century Gothic" w:hAnsi="Century Gothic" w:cs="Arial"/>
        <w:bCs/>
        <w:color w:val="000000" w:themeColor="text1"/>
        <w:sz w:val="16"/>
        <w:szCs w:val="16"/>
        <w:lang w:val="en-US"/>
      </w:rPr>
      <w:t xml:space="preserve">: 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241 056</w:t>
    </w:r>
    <w:r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 </w:t>
    </w:r>
    <w:r w:rsidRPr="00C46EA3">
      <w:rPr>
        <w:rFonts w:ascii="Century Gothic" w:eastAsia="Times New Roman" w:hAnsi="Century Gothic"/>
        <w:noProof/>
        <w:color w:val="000000" w:themeColor="text1"/>
        <w:sz w:val="16"/>
        <w:szCs w:val="16"/>
        <w:lang w:val="en-US" w:eastAsia="pl-PL"/>
      </w:rPr>
      <w:t>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818E" w14:textId="77777777" w:rsidR="004879FC" w:rsidRDefault="004879FC" w:rsidP="004D5EFE">
      <w:pPr>
        <w:spacing w:after="0" w:line="240" w:lineRule="auto"/>
      </w:pPr>
      <w:r>
        <w:separator/>
      </w:r>
    </w:p>
  </w:footnote>
  <w:footnote w:type="continuationSeparator" w:id="0">
    <w:p w14:paraId="2BDB576E" w14:textId="77777777" w:rsidR="004879FC" w:rsidRDefault="004879FC" w:rsidP="004D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AF1A" w14:textId="6883A093" w:rsidR="004D5EFE" w:rsidRDefault="004D5EFE">
    <w:pPr>
      <w:pStyle w:val="Nagwek"/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1CB40750" wp14:editId="47E9196F">
          <wp:simplePos x="0" y="0"/>
          <wp:positionH relativeFrom="margin">
            <wp:align>left</wp:align>
          </wp:positionH>
          <wp:positionV relativeFrom="paragraph">
            <wp:posOffset>-273685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2" name="Obraz 2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6D6D5" w14:textId="77777777" w:rsidR="004D5EFE" w:rsidRDefault="004D5E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F91EAA"/>
    <w:multiLevelType w:val="multilevel"/>
    <w:tmpl w:val="3B32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35AE0"/>
    <w:multiLevelType w:val="hybridMultilevel"/>
    <w:tmpl w:val="09E611E2"/>
    <w:lvl w:ilvl="0" w:tplc="695C8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F4ED3"/>
    <w:multiLevelType w:val="hybridMultilevel"/>
    <w:tmpl w:val="E2E06E0C"/>
    <w:lvl w:ilvl="0" w:tplc="27AEB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C3ABC"/>
    <w:multiLevelType w:val="multilevel"/>
    <w:tmpl w:val="DB1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1F0360"/>
    <w:multiLevelType w:val="multilevel"/>
    <w:tmpl w:val="61B6F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5B2AFF"/>
    <w:multiLevelType w:val="hybridMultilevel"/>
    <w:tmpl w:val="E968EB3E"/>
    <w:lvl w:ilvl="0" w:tplc="0846E5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1F028E"/>
    <w:multiLevelType w:val="hybridMultilevel"/>
    <w:tmpl w:val="7E98F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F674D"/>
    <w:multiLevelType w:val="hybridMultilevel"/>
    <w:tmpl w:val="A4EA2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E7F97"/>
    <w:multiLevelType w:val="hybridMultilevel"/>
    <w:tmpl w:val="7CDC9C92"/>
    <w:lvl w:ilvl="0" w:tplc="318C30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042BEF"/>
    <w:multiLevelType w:val="multilevel"/>
    <w:tmpl w:val="3400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4"/>
  </w:num>
  <w:num w:numId="12">
    <w:abstractNumId w:val="10"/>
  </w:num>
  <w:num w:numId="13">
    <w:abstractNumId w:val="1"/>
  </w:num>
  <w:num w:numId="14">
    <w:abstractNumId w:val="7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87"/>
    <w:rsid w:val="00001135"/>
    <w:rsid w:val="00030ED0"/>
    <w:rsid w:val="00034E8C"/>
    <w:rsid w:val="000563C6"/>
    <w:rsid w:val="00057D93"/>
    <w:rsid w:val="00072C7C"/>
    <w:rsid w:val="000A4A35"/>
    <w:rsid w:val="000C29A0"/>
    <w:rsid w:val="000D0338"/>
    <w:rsid w:val="000D1923"/>
    <w:rsid w:val="000E5F38"/>
    <w:rsid w:val="000F2C17"/>
    <w:rsid w:val="001046A8"/>
    <w:rsid w:val="00125F9D"/>
    <w:rsid w:val="00137356"/>
    <w:rsid w:val="00176D0A"/>
    <w:rsid w:val="001819A5"/>
    <w:rsid w:val="001864A5"/>
    <w:rsid w:val="001C7F15"/>
    <w:rsid w:val="002518B9"/>
    <w:rsid w:val="00254FC6"/>
    <w:rsid w:val="0028309F"/>
    <w:rsid w:val="002A421B"/>
    <w:rsid w:val="002B6017"/>
    <w:rsid w:val="002E0D90"/>
    <w:rsid w:val="002F48F7"/>
    <w:rsid w:val="00302043"/>
    <w:rsid w:val="00302E08"/>
    <w:rsid w:val="00346C21"/>
    <w:rsid w:val="00350455"/>
    <w:rsid w:val="0035206E"/>
    <w:rsid w:val="00352B0B"/>
    <w:rsid w:val="00395A00"/>
    <w:rsid w:val="003C5B7F"/>
    <w:rsid w:val="003D045F"/>
    <w:rsid w:val="003E23CE"/>
    <w:rsid w:val="003E4D73"/>
    <w:rsid w:val="003F2AA4"/>
    <w:rsid w:val="003F6D0C"/>
    <w:rsid w:val="003F7EC9"/>
    <w:rsid w:val="004036F2"/>
    <w:rsid w:val="00466DFC"/>
    <w:rsid w:val="004752C3"/>
    <w:rsid w:val="004879FC"/>
    <w:rsid w:val="004D5EFE"/>
    <w:rsid w:val="004F30FF"/>
    <w:rsid w:val="005222A6"/>
    <w:rsid w:val="00542038"/>
    <w:rsid w:val="00543228"/>
    <w:rsid w:val="0055432F"/>
    <w:rsid w:val="00562AED"/>
    <w:rsid w:val="00580B75"/>
    <w:rsid w:val="00582514"/>
    <w:rsid w:val="00593587"/>
    <w:rsid w:val="005A6C0A"/>
    <w:rsid w:val="005C1A3A"/>
    <w:rsid w:val="005C5A33"/>
    <w:rsid w:val="005F094F"/>
    <w:rsid w:val="00602326"/>
    <w:rsid w:val="00652823"/>
    <w:rsid w:val="0065608E"/>
    <w:rsid w:val="00660A7F"/>
    <w:rsid w:val="00663791"/>
    <w:rsid w:val="00677EAC"/>
    <w:rsid w:val="00693597"/>
    <w:rsid w:val="006B3626"/>
    <w:rsid w:val="006B6C65"/>
    <w:rsid w:val="006E41C8"/>
    <w:rsid w:val="006F0429"/>
    <w:rsid w:val="0071727A"/>
    <w:rsid w:val="00754925"/>
    <w:rsid w:val="0076133F"/>
    <w:rsid w:val="007763E8"/>
    <w:rsid w:val="00780771"/>
    <w:rsid w:val="00782FA7"/>
    <w:rsid w:val="007C15CC"/>
    <w:rsid w:val="007C45CC"/>
    <w:rsid w:val="007D7C0D"/>
    <w:rsid w:val="00802C11"/>
    <w:rsid w:val="0081547B"/>
    <w:rsid w:val="00836808"/>
    <w:rsid w:val="008A3C0B"/>
    <w:rsid w:val="008B0DD1"/>
    <w:rsid w:val="008B6B35"/>
    <w:rsid w:val="008D1FA5"/>
    <w:rsid w:val="00906028"/>
    <w:rsid w:val="00916480"/>
    <w:rsid w:val="00960337"/>
    <w:rsid w:val="009734A2"/>
    <w:rsid w:val="00990706"/>
    <w:rsid w:val="00992716"/>
    <w:rsid w:val="009D0D3D"/>
    <w:rsid w:val="00A0526B"/>
    <w:rsid w:val="00A11F5A"/>
    <w:rsid w:val="00A20A49"/>
    <w:rsid w:val="00A423A2"/>
    <w:rsid w:val="00A54E10"/>
    <w:rsid w:val="00A55DFF"/>
    <w:rsid w:val="00A61D86"/>
    <w:rsid w:val="00A63E19"/>
    <w:rsid w:val="00A651C7"/>
    <w:rsid w:val="00A91816"/>
    <w:rsid w:val="00A95B22"/>
    <w:rsid w:val="00A97082"/>
    <w:rsid w:val="00AA5D02"/>
    <w:rsid w:val="00AB6155"/>
    <w:rsid w:val="00B22098"/>
    <w:rsid w:val="00B640BD"/>
    <w:rsid w:val="00B77813"/>
    <w:rsid w:val="00B95DB0"/>
    <w:rsid w:val="00BA2244"/>
    <w:rsid w:val="00BA6D58"/>
    <w:rsid w:val="00BC5C0F"/>
    <w:rsid w:val="00BD7922"/>
    <w:rsid w:val="00C275DC"/>
    <w:rsid w:val="00C313EE"/>
    <w:rsid w:val="00C44190"/>
    <w:rsid w:val="00C77ED4"/>
    <w:rsid w:val="00C91060"/>
    <w:rsid w:val="00C94088"/>
    <w:rsid w:val="00CA3903"/>
    <w:rsid w:val="00CA58E8"/>
    <w:rsid w:val="00CB6437"/>
    <w:rsid w:val="00CE7769"/>
    <w:rsid w:val="00CF48FE"/>
    <w:rsid w:val="00CF6E50"/>
    <w:rsid w:val="00D026A2"/>
    <w:rsid w:val="00D07D57"/>
    <w:rsid w:val="00D13E2F"/>
    <w:rsid w:val="00D16B5C"/>
    <w:rsid w:val="00D25CCD"/>
    <w:rsid w:val="00D40070"/>
    <w:rsid w:val="00D504E6"/>
    <w:rsid w:val="00D5402C"/>
    <w:rsid w:val="00D605CC"/>
    <w:rsid w:val="00D945E3"/>
    <w:rsid w:val="00E12B0E"/>
    <w:rsid w:val="00E7419B"/>
    <w:rsid w:val="00E871F0"/>
    <w:rsid w:val="00E9175D"/>
    <w:rsid w:val="00E9215D"/>
    <w:rsid w:val="00EB381B"/>
    <w:rsid w:val="00EC5500"/>
    <w:rsid w:val="00EE230C"/>
    <w:rsid w:val="00EF0170"/>
    <w:rsid w:val="00F04529"/>
    <w:rsid w:val="00F1346D"/>
    <w:rsid w:val="00F32853"/>
    <w:rsid w:val="00F33A85"/>
    <w:rsid w:val="00F367E7"/>
    <w:rsid w:val="00F45483"/>
    <w:rsid w:val="00F73F58"/>
    <w:rsid w:val="00F93404"/>
    <w:rsid w:val="00FB57F6"/>
    <w:rsid w:val="00FC1574"/>
    <w:rsid w:val="00FC78DB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421B6"/>
  <w15:chartTrackingRefBased/>
  <w15:docId w15:val="{A45936AC-75E0-45A9-A493-C10F5BAB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35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5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935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5432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67E7"/>
    <w:rPr>
      <w:b/>
      <w:bCs/>
    </w:rPr>
  </w:style>
  <w:style w:type="paragraph" w:styleId="Poprawka">
    <w:name w:val="Revision"/>
    <w:hidden/>
    <w:uiPriority w:val="99"/>
    <w:semiHidden/>
    <w:rsid w:val="004D5E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EFE"/>
  </w:style>
  <w:style w:type="paragraph" w:styleId="Stopka">
    <w:name w:val="footer"/>
    <w:basedOn w:val="Normalny"/>
    <w:link w:val="StopkaZnak"/>
    <w:uiPriority w:val="99"/>
    <w:unhideWhenUsed/>
    <w:rsid w:val="004D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EFE"/>
  </w:style>
  <w:style w:type="character" w:styleId="Odwoaniedokomentarza">
    <w:name w:val="annotation reference"/>
    <w:basedOn w:val="Domylnaczcionkaakapitu"/>
    <w:uiPriority w:val="99"/>
    <w:semiHidden/>
    <w:unhideWhenUsed/>
    <w:rsid w:val="00BA6D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D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D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D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D5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57D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75DC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C275DC"/>
    <w:pPr>
      <w:spacing w:after="0" w:line="240" w:lineRule="auto"/>
    </w:pPr>
    <w:rPr>
      <w:rFonts w:ascii="Calibri" w:hAnsi="Calibri"/>
      <w:color w:val="000000" w:themeColor="text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75DC"/>
    <w:rPr>
      <w:rFonts w:ascii="Calibri" w:hAnsi="Calibri"/>
      <w:color w:val="000000" w:themeColor="text1"/>
      <w:szCs w:val="21"/>
      <w:lang w:val="pl-PL"/>
    </w:rPr>
  </w:style>
  <w:style w:type="paragraph" w:styleId="NormalnyWeb">
    <w:name w:val="Normal (Web)"/>
    <w:basedOn w:val="Normalny"/>
    <w:uiPriority w:val="99"/>
    <w:unhideWhenUsed/>
    <w:rsid w:val="0035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B0B"/>
    <w:rPr>
      <w:color w:val="605E5C"/>
      <w:shd w:val="clear" w:color="auto" w:fill="E1DFDD"/>
    </w:rPr>
  </w:style>
  <w:style w:type="character" w:customStyle="1" w:styleId="nc684nl6">
    <w:name w:val="nc684nl6"/>
    <w:basedOn w:val="Domylnaczcionkaakapitu"/>
    <w:rsid w:val="00BC5C0F"/>
  </w:style>
  <w:style w:type="character" w:styleId="Uwydatnienie">
    <w:name w:val="Emphasis"/>
    <w:basedOn w:val="Domylnaczcionkaakapitu"/>
    <w:uiPriority w:val="20"/>
    <w:qFormat/>
    <w:rsid w:val="000E5F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gbc.org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lgbc.org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o-nas/worldgbc-i-ern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gbc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90099-0BB3-42DB-86E3-C4E003A8D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Jelovac</dc:creator>
  <cp:keywords/>
  <dc:description/>
  <cp:lastModifiedBy>Maria Jasiewicz</cp:lastModifiedBy>
  <cp:revision>24</cp:revision>
  <dcterms:created xsi:type="dcterms:W3CDTF">2022-02-17T10:41:00Z</dcterms:created>
  <dcterms:modified xsi:type="dcterms:W3CDTF">2022-02-23T10:32:00Z</dcterms:modified>
</cp:coreProperties>
</file>