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FB4294" w14:textId="0D253F21" w:rsidR="59843976" w:rsidRDefault="6FAA938F" w:rsidP="273EC88E">
      <w:pPr>
        <w:spacing w:before="360" w:after="160"/>
        <w:ind w:firstLine="0"/>
        <w:rPr>
          <w:rFonts w:eastAsia="Open Sans" w:cs="Open Sans"/>
          <w:color w:val="000000" w:themeColor="text1"/>
          <w:sz w:val="28"/>
          <w:szCs w:val="28"/>
        </w:rPr>
      </w:pPr>
      <w:bookmarkStart w:id="0" w:name="_GoBack"/>
      <w:r w:rsidRPr="273EC88E">
        <w:rPr>
          <w:rFonts w:eastAsia="Open Sans" w:cs="Open Sans"/>
          <w:b/>
          <w:bCs/>
          <w:color w:val="000000" w:themeColor="text1"/>
          <w:sz w:val="28"/>
          <w:szCs w:val="28"/>
        </w:rPr>
        <w:t xml:space="preserve">Na czym polega dezinformacja klientów przez TAURON? </w:t>
      </w:r>
      <w:bookmarkEnd w:id="0"/>
      <w:r w:rsidRPr="273EC88E">
        <w:rPr>
          <w:rFonts w:eastAsia="Open Sans" w:cs="Open Sans"/>
          <w:b/>
          <w:bCs/>
          <w:color w:val="000000" w:themeColor="text1"/>
          <w:sz w:val="28"/>
          <w:szCs w:val="28"/>
        </w:rPr>
        <w:t xml:space="preserve"> </w:t>
      </w:r>
    </w:p>
    <w:p w14:paraId="37FEC1A6" w14:textId="186B4978" w:rsidR="684E1048" w:rsidRDefault="684E1048" w:rsidP="4EA9A272">
      <w:pPr>
        <w:spacing w:after="600"/>
        <w:ind w:firstLine="0"/>
        <w:rPr>
          <w:rFonts w:eastAsia="Open Sans" w:cs="Open Sans"/>
          <w:color w:val="000000" w:themeColor="text1"/>
          <w:sz w:val="24"/>
          <w:szCs w:val="24"/>
        </w:rPr>
      </w:pPr>
      <w:proofErr w:type="spellStart"/>
      <w:r w:rsidRPr="4EA9A272">
        <w:rPr>
          <w:rFonts w:eastAsia="Open Sans" w:cs="Open Sans"/>
          <w:color w:val="000000" w:themeColor="text1"/>
          <w:sz w:val="24"/>
          <w:szCs w:val="24"/>
        </w:rPr>
        <w:t>Brief</w:t>
      </w:r>
      <w:proofErr w:type="spellEnd"/>
      <w:r w:rsidRPr="4EA9A272">
        <w:rPr>
          <w:rFonts w:eastAsia="Open Sans" w:cs="Open Sans"/>
          <w:color w:val="000000" w:themeColor="text1"/>
          <w:sz w:val="24"/>
          <w:szCs w:val="24"/>
        </w:rPr>
        <w:t xml:space="preserve"> dla mediów</w:t>
      </w:r>
    </w:p>
    <w:p w14:paraId="753983A8" w14:textId="0343464D" w:rsidR="6EB4A6AC" w:rsidRDefault="4AF95D9E" w:rsidP="273EC88E">
      <w:pPr>
        <w:spacing w:after="160"/>
        <w:ind w:firstLine="0"/>
        <w:rPr>
          <w:rFonts w:eastAsia="Open Sans" w:cs="Open Sans"/>
          <w:b/>
          <w:bCs/>
          <w:color w:val="000000" w:themeColor="text1"/>
          <w:szCs w:val="20"/>
        </w:rPr>
      </w:pPr>
      <w:r w:rsidRPr="273EC88E">
        <w:rPr>
          <w:rFonts w:eastAsia="Open Sans" w:cs="Open Sans"/>
          <w:b/>
          <w:bCs/>
          <w:color w:val="000000" w:themeColor="text1"/>
          <w:szCs w:val="20"/>
        </w:rPr>
        <w:t>Wstęp</w:t>
      </w:r>
    </w:p>
    <w:p w14:paraId="6DC70EA0" w14:textId="15E3AFD8" w:rsidR="59843976" w:rsidRDefault="239F1BBD" w:rsidP="273EC88E">
      <w:pPr>
        <w:spacing w:after="160"/>
        <w:ind w:firstLine="0"/>
        <w:rPr>
          <w:rFonts w:eastAsia="Calibri" w:cs="Arial"/>
          <w:color w:val="000000" w:themeColor="text1"/>
          <w:szCs w:val="20"/>
        </w:rPr>
      </w:pPr>
      <w:r w:rsidRPr="273EC88E">
        <w:rPr>
          <w:rFonts w:eastAsia="Open Sans" w:cs="Open Sans"/>
          <w:color w:val="000000" w:themeColor="text1"/>
          <w:szCs w:val="20"/>
        </w:rPr>
        <w:t>W połowie stycznia 2022 roku TAURON Sprzedaż sp. z o.o. rozesłał</w:t>
      </w:r>
      <w:r w:rsidR="00862A2C">
        <w:rPr>
          <w:rFonts w:eastAsia="Open Sans" w:cs="Open Sans"/>
          <w:color w:val="000000" w:themeColor="text1"/>
          <w:szCs w:val="20"/>
        </w:rPr>
        <w:t>a</w:t>
      </w:r>
      <w:r w:rsidRPr="273EC88E">
        <w:rPr>
          <w:rFonts w:eastAsia="Open Sans" w:cs="Open Sans"/>
          <w:color w:val="000000" w:themeColor="text1"/>
          <w:szCs w:val="20"/>
        </w:rPr>
        <w:t xml:space="preserve"> do swoich klientów maila informującego o zmianie taryf sprzedaży oraz dystrybucji energii elektrycznej dla gospodarstw domowych. Podobna informacja została zamieszczona na stronie spółki. Mail oraz informacja wskazywały na powody wzrostu cen energii elektrycznej, a także podawały, za jaki procent energii elektrycznej odpowiada rzekomo „koszt uprawnień do emisji CO2, wynikający z Polityki Klimatycznej Unii Europejskiej”.  </w:t>
      </w:r>
    </w:p>
    <w:p w14:paraId="366C4A8E" w14:textId="42C8A6D8" w:rsidR="59843976" w:rsidRDefault="239F1BBD" w:rsidP="273EC88E">
      <w:pPr>
        <w:spacing w:after="160"/>
        <w:ind w:firstLine="0"/>
        <w:rPr>
          <w:rFonts w:eastAsia="Open Sans" w:cs="Open Sans"/>
          <w:color w:val="000000" w:themeColor="text1"/>
          <w:szCs w:val="20"/>
        </w:rPr>
      </w:pPr>
      <w:r w:rsidRPr="273EC88E">
        <w:rPr>
          <w:rFonts w:eastAsia="Open Sans" w:cs="Open Sans"/>
          <w:color w:val="000000" w:themeColor="text1"/>
          <w:szCs w:val="20"/>
        </w:rPr>
        <w:t xml:space="preserve">W ocenie prawników z Frank </w:t>
      </w:r>
      <w:proofErr w:type="spellStart"/>
      <w:r w:rsidRPr="273EC88E">
        <w:rPr>
          <w:rFonts w:eastAsia="Open Sans" w:cs="Open Sans"/>
          <w:color w:val="000000" w:themeColor="text1"/>
          <w:szCs w:val="20"/>
        </w:rPr>
        <w:t>Bold</w:t>
      </w:r>
      <w:proofErr w:type="spellEnd"/>
      <w:r w:rsidRPr="273EC88E">
        <w:rPr>
          <w:rFonts w:eastAsia="Open Sans" w:cs="Open Sans"/>
          <w:color w:val="000000" w:themeColor="text1"/>
          <w:szCs w:val="20"/>
        </w:rPr>
        <w:t xml:space="preserve"> informacje podawane przez spółkę są nierzetelne, niepełne oraz zawierają nieprawdziwe i dezinformujące elementy. W związku z tym 7 lutego br. Frank </w:t>
      </w:r>
      <w:proofErr w:type="spellStart"/>
      <w:r w:rsidRPr="273EC88E">
        <w:rPr>
          <w:rFonts w:eastAsia="Open Sans" w:cs="Open Sans"/>
          <w:color w:val="000000" w:themeColor="text1"/>
          <w:szCs w:val="20"/>
        </w:rPr>
        <w:t>Bold</w:t>
      </w:r>
      <w:proofErr w:type="spellEnd"/>
      <w:r w:rsidRPr="273EC88E">
        <w:rPr>
          <w:rFonts w:eastAsia="Open Sans" w:cs="Open Sans"/>
          <w:color w:val="000000" w:themeColor="text1"/>
          <w:szCs w:val="20"/>
        </w:rPr>
        <w:t xml:space="preserve"> złożyła do Prezesa Urzędu Ochrony Konkurencji i Konsumentów (UOKiK) zawiadomienie o podejrzeniu stosowania przez TAURON praktyk naruszających zbiorowe interesy konsumentów.</w:t>
      </w:r>
    </w:p>
    <w:p w14:paraId="7FF95E71" w14:textId="47C8F825" w:rsidR="59843976" w:rsidRDefault="239F1BBD" w:rsidP="273EC88E">
      <w:pPr>
        <w:spacing w:after="160"/>
        <w:ind w:firstLine="0"/>
        <w:rPr>
          <w:rFonts w:eastAsia="Calibri" w:cs="Arial"/>
          <w:b/>
          <w:bCs/>
          <w:color w:val="000000" w:themeColor="text1"/>
          <w:szCs w:val="20"/>
        </w:rPr>
      </w:pPr>
      <w:r w:rsidRPr="273EC88E">
        <w:rPr>
          <w:rFonts w:eastAsia="Open Sans" w:cs="Open Sans"/>
          <w:b/>
          <w:bCs/>
          <w:color w:val="000000" w:themeColor="text1"/>
          <w:szCs w:val="20"/>
        </w:rPr>
        <w:t xml:space="preserve">Które elementy komunikacji spółki TAURON Sprzedaż naruszają obowiązek udzielania konsumentom rzetelnej, prawdziwej i pełnej informacji?  </w:t>
      </w:r>
    </w:p>
    <w:tbl>
      <w:tblPr>
        <w:tblStyle w:val="Tabela-Siatka"/>
        <w:tblW w:w="0" w:type="auto"/>
        <w:tblLayout w:type="fixed"/>
        <w:tblLook w:val="06A0" w:firstRow="1" w:lastRow="0" w:firstColumn="1" w:lastColumn="0" w:noHBand="1" w:noVBand="1"/>
      </w:tblPr>
      <w:tblGrid>
        <w:gridCol w:w="3348"/>
        <w:gridCol w:w="5712"/>
      </w:tblGrid>
      <w:tr w:rsidR="273EC88E" w14:paraId="56D70D27" w14:textId="77777777" w:rsidTr="065FB8E7">
        <w:tc>
          <w:tcPr>
            <w:tcW w:w="334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D45E385" w14:textId="51D684DF" w:rsidR="273EC88E" w:rsidRDefault="273EC88E" w:rsidP="273EC88E">
            <w:pPr>
              <w:spacing w:before="60" w:after="60"/>
              <w:ind w:firstLine="0"/>
              <w:rPr>
                <w:rFonts w:eastAsia="Open Sans" w:cs="Open Sans"/>
                <w:color w:val="000000" w:themeColor="text1"/>
                <w:sz w:val="18"/>
                <w:szCs w:val="18"/>
              </w:rPr>
            </w:pPr>
            <w:r w:rsidRPr="273EC88E">
              <w:rPr>
                <w:rFonts w:eastAsia="Open Sans" w:cs="Open Sans"/>
                <w:b/>
                <w:bCs/>
                <w:color w:val="000000" w:themeColor="text1"/>
                <w:sz w:val="18"/>
                <w:szCs w:val="18"/>
              </w:rPr>
              <w:t>Co wynika z komunikacji spółki TAURON?</w:t>
            </w:r>
          </w:p>
        </w:tc>
        <w:tc>
          <w:tcPr>
            <w:tcW w:w="571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73E926D" w14:textId="3B916CD9" w:rsidR="273EC88E" w:rsidRDefault="273EC88E" w:rsidP="273EC88E">
            <w:pPr>
              <w:spacing w:before="60" w:after="60"/>
              <w:ind w:firstLine="0"/>
              <w:rPr>
                <w:rFonts w:eastAsia="Open Sans" w:cs="Open Sans"/>
                <w:color w:val="000000" w:themeColor="text1"/>
                <w:sz w:val="18"/>
                <w:szCs w:val="18"/>
              </w:rPr>
            </w:pPr>
            <w:r w:rsidRPr="273EC88E">
              <w:rPr>
                <w:rFonts w:eastAsia="Open Sans" w:cs="Open Sans"/>
                <w:b/>
                <w:bCs/>
                <w:color w:val="000000" w:themeColor="text1"/>
                <w:sz w:val="18"/>
                <w:szCs w:val="18"/>
              </w:rPr>
              <w:t>Stan faktyczny</w:t>
            </w:r>
          </w:p>
        </w:tc>
      </w:tr>
      <w:tr w:rsidR="273EC88E" w14:paraId="71800A63" w14:textId="77777777" w:rsidTr="065FB8E7">
        <w:tc>
          <w:tcPr>
            <w:tcW w:w="334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7D2664B" w14:textId="2F31D210" w:rsidR="273EC88E" w:rsidRDefault="273EC88E" w:rsidP="273EC88E">
            <w:pPr>
              <w:spacing w:before="60" w:after="60"/>
              <w:ind w:firstLine="0"/>
              <w:rPr>
                <w:rFonts w:eastAsia="Open Sans" w:cs="Open Sans"/>
                <w:color w:val="000000" w:themeColor="text1"/>
                <w:sz w:val="18"/>
                <w:szCs w:val="18"/>
              </w:rPr>
            </w:pPr>
            <w:r w:rsidRPr="273EC88E">
              <w:rPr>
                <w:rFonts w:eastAsia="Open Sans" w:cs="Open Sans"/>
                <w:color w:val="000000" w:themeColor="text1"/>
                <w:sz w:val="18"/>
                <w:szCs w:val="18"/>
              </w:rPr>
              <w:t>59 proc. ceny prądu dla gospodarstw domowych miałby stanowić „koszt uprawnień do emisji CO</w:t>
            </w:r>
            <w:r w:rsidRPr="273EC88E">
              <w:rPr>
                <w:rFonts w:eastAsia="Open Sans" w:cs="Open Sans"/>
                <w:color w:val="000000" w:themeColor="text1"/>
                <w:sz w:val="18"/>
                <w:szCs w:val="18"/>
                <w:vertAlign w:val="subscript"/>
              </w:rPr>
              <w:t>2</w:t>
            </w:r>
            <w:r w:rsidRPr="273EC88E">
              <w:rPr>
                <w:rFonts w:eastAsia="Open Sans" w:cs="Open Sans"/>
                <w:color w:val="000000" w:themeColor="text1"/>
                <w:sz w:val="18"/>
                <w:szCs w:val="18"/>
              </w:rPr>
              <w:t>, wynikający z Polityki Klimatycznej Unii Europejskiej”</w:t>
            </w:r>
          </w:p>
        </w:tc>
        <w:tc>
          <w:tcPr>
            <w:tcW w:w="571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44C726D" w14:textId="074DD689" w:rsidR="273EC88E" w:rsidRDefault="273EC88E" w:rsidP="273EC88E">
            <w:pPr>
              <w:spacing w:before="60" w:after="60"/>
              <w:ind w:firstLine="0"/>
              <w:rPr>
                <w:rFonts w:eastAsia="Open Sans" w:cs="Open Sans"/>
                <w:color w:val="000000" w:themeColor="text1"/>
                <w:sz w:val="18"/>
                <w:szCs w:val="18"/>
              </w:rPr>
            </w:pPr>
            <w:r w:rsidRPr="273EC88E">
              <w:rPr>
                <w:rFonts w:eastAsia="Open Sans" w:cs="Open Sans"/>
                <w:b/>
                <w:bCs/>
                <w:color w:val="000000" w:themeColor="text1"/>
                <w:sz w:val="18"/>
                <w:szCs w:val="18"/>
              </w:rPr>
              <w:t xml:space="preserve">To nieprawdziwa informacja. </w:t>
            </w:r>
            <w:r w:rsidRPr="273EC88E">
              <w:rPr>
                <w:rFonts w:eastAsia="Open Sans" w:cs="Open Sans"/>
                <w:color w:val="000000" w:themeColor="text1"/>
                <w:sz w:val="18"/>
                <w:szCs w:val="18"/>
              </w:rPr>
              <w:t>Jak wskazują urzędnicy Unii Europejskiej na cenę rachunku konsumenta za energię składają się odpowiednio: produkcja energii (32 proc.), wykorzystanie sieci przesyłowej (32 proc.) oraz podatki i opłaty krajowe (36 proc.) Te 60 proc. kosztów wytwarzania energii, o których mówią polscy politycy i spółki energetyczne, dotyczy pierwszych 32 proc. kosztów składowych.</w:t>
            </w:r>
          </w:p>
          <w:p w14:paraId="3BF110F2" w14:textId="75E0B124" w:rsidR="273EC88E" w:rsidRDefault="273EC88E" w:rsidP="273EC88E">
            <w:pPr>
              <w:spacing w:before="60" w:after="60"/>
              <w:ind w:firstLine="0"/>
              <w:rPr>
                <w:rFonts w:eastAsia="Open Sans" w:cs="Open Sans"/>
                <w:color w:val="000000" w:themeColor="text1"/>
                <w:sz w:val="18"/>
                <w:szCs w:val="18"/>
              </w:rPr>
            </w:pPr>
            <w:r w:rsidRPr="273EC88E">
              <w:rPr>
                <w:rFonts w:eastAsia="Open Sans" w:cs="Open Sans"/>
                <w:b/>
                <w:bCs/>
                <w:color w:val="000000" w:themeColor="text1"/>
                <w:sz w:val="18"/>
                <w:szCs w:val="18"/>
              </w:rPr>
              <w:t>Zgodnie z wyliczeniami polskich ekspertów udział kosztów uprawnień do emisji w cenie prądu waha się między 23 proc. a 32 proc.</w:t>
            </w:r>
          </w:p>
        </w:tc>
      </w:tr>
      <w:tr w:rsidR="273EC88E" w14:paraId="489EE9E0" w14:textId="77777777" w:rsidTr="065FB8E7">
        <w:tc>
          <w:tcPr>
            <w:tcW w:w="334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7DB14B4" w14:textId="5A840F4D" w:rsidR="273EC88E" w:rsidRDefault="273EC88E" w:rsidP="273EC88E">
            <w:pPr>
              <w:spacing w:before="60" w:after="60"/>
              <w:ind w:firstLine="0"/>
              <w:rPr>
                <w:rFonts w:eastAsia="Open Sans" w:cs="Open Sans"/>
                <w:color w:val="000000" w:themeColor="text1"/>
                <w:sz w:val="18"/>
                <w:szCs w:val="18"/>
              </w:rPr>
            </w:pPr>
            <w:r w:rsidRPr="273EC88E">
              <w:rPr>
                <w:rFonts w:eastAsia="Open Sans" w:cs="Open Sans"/>
                <w:color w:val="000000" w:themeColor="text1"/>
                <w:sz w:val="18"/>
                <w:szCs w:val="18"/>
              </w:rPr>
              <w:t>Koszty uprawnień do emisji CO</w:t>
            </w:r>
            <w:r w:rsidRPr="273EC88E">
              <w:rPr>
                <w:rFonts w:eastAsia="Open Sans" w:cs="Open Sans"/>
                <w:color w:val="000000" w:themeColor="text1"/>
                <w:sz w:val="18"/>
                <w:szCs w:val="18"/>
                <w:vertAlign w:val="subscript"/>
              </w:rPr>
              <w:t>2</w:t>
            </w:r>
            <w:r w:rsidRPr="273EC88E">
              <w:rPr>
                <w:rFonts w:eastAsia="Open Sans" w:cs="Open Sans"/>
                <w:color w:val="000000" w:themeColor="text1"/>
                <w:sz w:val="18"/>
                <w:szCs w:val="18"/>
              </w:rPr>
              <w:t xml:space="preserve"> w cenie energii elektrycznej mieliby ponosić także konsumenci korzystający z usługi „Prąd EKO”</w:t>
            </w:r>
          </w:p>
        </w:tc>
        <w:tc>
          <w:tcPr>
            <w:tcW w:w="571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5E78E49" w14:textId="7B3ADA02" w:rsidR="273EC88E" w:rsidRDefault="273EC88E" w:rsidP="273EC88E">
            <w:pPr>
              <w:spacing w:before="60" w:after="60"/>
              <w:ind w:firstLine="0"/>
              <w:rPr>
                <w:rFonts w:eastAsia="Open Sans" w:cs="Open Sans"/>
                <w:color w:val="000000" w:themeColor="text1"/>
                <w:sz w:val="18"/>
                <w:szCs w:val="18"/>
              </w:rPr>
            </w:pPr>
            <w:r w:rsidRPr="273EC88E">
              <w:rPr>
                <w:rFonts w:eastAsia="Open Sans" w:cs="Open Sans"/>
                <w:color w:val="000000" w:themeColor="text1"/>
                <w:sz w:val="18"/>
                <w:szCs w:val="18"/>
              </w:rPr>
              <w:t>Informację o udziale ceny uprawnień do emisji CO</w:t>
            </w:r>
            <w:r w:rsidRPr="273EC88E">
              <w:rPr>
                <w:rFonts w:eastAsia="Open Sans" w:cs="Open Sans"/>
                <w:color w:val="000000" w:themeColor="text1"/>
                <w:sz w:val="18"/>
                <w:szCs w:val="18"/>
                <w:vertAlign w:val="subscript"/>
              </w:rPr>
              <w:t>2</w:t>
            </w:r>
            <w:r w:rsidRPr="273EC88E">
              <w:rPr>
                <w:rFonts w:eastAsia="Open Sans" w:cs="Open Sans"/>
                <w:color w:val="000000" w:themeColor="text1"/>
                <w:sz w:val="18"/>
                <w:szCs w:val="18"/>
              </w:rPr>
              <w:t xml:space="preserve"> w cenie energii elektrycznej TAURON przekazał także konsumentom korzystającym z usługi „Prąd EKO”. </w:t>
            </w:r>
            <w:r w:rsidRPr="273EC88E">
              <w:rPr>
                <w:rFonts w:eastAsia="Open Sans" w:cs="Open Sans"/>
                <w:b/>
                <w:bCs/>
                <w:color w:val="000000" w:themeColor="text1"/>
                <w:sz w:val="18"/>
                <w:szCs w:val="18"/>
              </w:rPr>
              <w:t xml:space="preserve">Wskazanie, że odbiorcy energii z OZE ponoszą koszty systemu EU ETS jest nieprawdziwe. </w:t>
            </w:r>
            <w:r w:rsidRPr="273EC88E">
              <w:rPr>
                <w:rFonts w:eastAsia="Open Sans" w:cs="Open Sans"/>
                <w:color w:val="000000" w:themeColor="text1"/>
                <w:sz w:val="18"/>
                <w:szCs w:val="18"/>
              </w:rPr>
              <w:t>W ramach usługi “Prąd EKO” TAURON zobowiązuje się dostarczać energię pochodzącą w 100 proc. z odnawialnych źródeł energii (OZE). Tymczasem koszty uprawnień do emisji związane z systemem EU ETS ponoszone są przez instalacje wprowadzające do atmosfery gazy cieplarniane, zaś instalacje OZE gazów cieplarnianych nie emitują i jako takie nie są obciążone kosztami systemu EU ETS.</w:t>
            </w:r>
          </w:p>
        </w:tc>
      </w:tr>
      <w:tr w:rsidR="273EC88E" w14:paraId="0A5B7167" w14:textId="77777777" w:rsidTr="065FB8E7">
        <w:tc>
          <w:tcPr>
            <w:tcW w:w="334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F2B704D" w14:textId="574622EA" w:rsidR="273EC88E" w:rsidRDefault="273EC88E" w:rsidP="273EC88E">
            <w:pPr>
              <w:spacing w:before="60" w:after="60"/>
              <w:ind w:firstLine="0"/>
              <w:rPr>
                <w:rFonts w:eastAsia="Open Sans" w:cs="Open Sans"/>
                <w:color w:val="000000" w:themeColor="text1"/>
                <w:sz w:val="18"/>
                <w:szCs w:val="18"/>
              </w:rPr>
            </w:pPr>
            <w:r w:rsidRPr="273EC88E">
              <w:rPr>
                <w:rFonts w:eastAsia="Open Sans" w:cs="Open Sans"/>
                <w:color w:val="000000" w:themeColor="text1"/>
                <w:sz w:val="18"/>
                <w:szCs w:val="18"/>
              </w:rPr>
              <w:lastRenderedPageBreak/>
              <w:t>Przedstawione przez TAURON wyliczenia sprawiają wrażenie wyliczeń własnych, chociaż nimi nie są</w:t>
            </w:r>
          </w:p>
        </w:tc>
        <w:tc>
          <w:tcPr>
            <w:tcW w:w="571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BB0D4CF" w14:textId="62BA33A0" w:rsidR="273EC88E" w:rsidRDefault="273EC88E" w:rsidP="273EC88E">
            <w:pPr>
              <w:spacing w:before="60" w:after="60"/>
              <w:ind w:firstLine="0"/>
              <w:rPr>
                <w:rFonts w:eastAsia="Open Sans" w:cs="Open Sans"/>
                <w:color w:val="000000" w:themeColor="text1"/>
                <w:sz w:val="18"/>
                <w:szCs w:val="18"/>
              </w:rPr>
            </w:pPr>
            <w:r w:rsidRPr="4DC8B12D">
              <w:rPr>
                <w:rFonts w:eastAsia="Open Sans" w:cs="Open Sans"/>
                <w:color w:val="000000" w:themeColor="text1"/>
                <w:sz w:val="18"/>
                <w:szCs w:val="18"/>
              </w:rPr>
              <w:t>TAURON w swoim mailu oraz w informacji na stronie internetowej posłużył się wyliczeniami Polskiego Komitetu Energii Elektrycznej (PKEE). To nierzetelne przekazanie danych ogólnych jako danych własnych. Obliczenie przygotowane przez PKEE odnoszą się ogólnie do ceny energii elektrycznej, a nie tej sprzedawanej przez TAURON. Tymczasem konsument ma prawo do rzetelnej i pełnej informacji, zaś naruszenie tego prawa narusza dobre obyczaje, a tym samym zbiorowy interes konsumentów.</w:t>
            </w:r>
          </w:p>
        </w:tc>
      </w:tr>
      <w:tr w:rsidR="273EC88E" w14:paraId="2734B2CC" w14:textId="77777777" w:rsidTr="065FB8E7">
        <w:tc>
          <w:tcPr>
            <w:tcW w:w="334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291F01E" w14:textId="48CA12D7" w:rsidR="273EC88E" w:rsidRDefault="273EC88E" w:rsidP="273EC88E">
            <w:pPr>
              <w:spacing w:before="60" w:after="60"/>
              <w:ind w:firstLine="0"/>
              <w:rPr>
                <w:rFonts w:eastAsia="Open Sans" w:cs="Open Sans"/>
                <w:color w:val="000000" w:themeColor="text1"/>
                <w:sz w:val="18"/>
                <w:szCs w:val="18"/>
              </w:rPr>
            </w:pPr>
            <w:r w:rsidRPr="273EC88E">
              <w:rPr>
                <w:rFonts w:eastAsia="Open Sans" w:cs="Open Sans"/>
                <w:color w:val="000000" w:themeColor="text1"/>
                <w:sz w:val="18"/>
                <w:szCs w:val="18"/>
              </w:rPr>
              <w:t>Mail do klientów oraz informacja miałyby stanowić realizację obowiązku informacyjnego w zakresie rozwiązań antyinflacyjnych</w:t>
            </w:r>
          </w:p>
        </w:tc>
        <w:tc>
          <w:tcPr>
            <w:tcW w:w="571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87ECF78" w14:textId="7AAE8E67" w:rsidR="273EC88E" w:rsidRDefault="273EC88E" w:rsidP="273EC88E">
            <w:pPr>
              <w:spacing w:before="60" w:after="60"/>
              <w:ind w:firstLine="0"/>
              <w:rPr>
                <w:rFonts w:eastAsia="Open Sans" w:cs="Open Sans"/>
                <w:color w:val="000000" w:themeColor="text1"/>
                <w:sz w:val="18"/>
                <w:szCs w:val="18"/>
              </w:rPr>
            </w:pPr>
            <w:r w:rsidRPr="273EC88E">
              <w:rPr>
                <w:rFonts w:eastAsia="Open Sans" w:cs="Open Sans"/>
                <w:color w:val="000000" w:themeColor="text1"/>
                <w:sz w:val="18"/>
                <w:szCs w:val="18"/>
              </w:rPr>
              <w:t xml:space="preserve">Mail do klientów oraz informacja na stronie internetowej sugerują, że TAURON realizuje obowiązek informacyjny w zakresie rozwiązań antyinflacyjnych (tzw. rządowej tarczy antyinflacyjnej). Tymczasem </w:t>
            </w:r>
            <w:r w:rsidRPr="273EC88E">
              <w:rPr>
                <w:rFonts w:eastAsia="Open Sans" w:cs="Open Sans"/>
                <w:b/>
                <w:bCs/>
                <w:color w:val="000000" w:themeColor="text1"/>
                <w:sz w:val="18"/>
                <w:szCs w:val="18"/>
              </w:rPr>
              <w:t>treść maila nie pokrywa się z obowiązkiem informacyjnym nałożonym ustawą antyinflacyjną</w:t>
            </w:r>
            <w:r w:rsidRPr="273EC88E">
              <w:rPr>
                <w:rFonts w:eastAsia="Open Sans" w:cs="Open Sans"/>
                <w:color w:val="000000" w:themeColor="text1"/>
                <w:sz w:val="18"/>
                <w:szCs w:val="18"/>
              </w:rPr>
              <w:t xml:space="preserve">. Poprzez powołanie się na obowiązek informacyjny spółka TAURON w sposób nieuzasadniony korzysta z autorytetu Państwa. Podając swoją informację jako informację narzuconą przez ustawę, TAURON legitymizuje cenę sprzedawanej przez siebie energii elektrycznej i zniechęca konsumentów do poszukiwania innych sprzedawców dostępnych na rynku.  </w:t>
            </w:r>
          </w:p>
          <w:p w14:paraId="50E45E12" w14:textId="2FD7CB78" w:rsidR="273EC88E" w:rsidRDefault="273EC88E" w:rsidP="273EC88E">
            <w:pPr>
              <w:spacing w:before="60" w:after="60"/>
              <w:ind w:firstLine="0"/>
              <w:rPr>
                <w:rFonts w:eastAsia="Open Sans" w:cs="Open Sans"/>
                <w:color w:val="000000" w:themeColor="text1"/>
                <w:sz w:val="18"/>
                <w:szCs w:val="18"/>
              </w:rPr>
            </w:pPr>
            <w:r w:rsidRPr="273EC88E">
              <w:rPr>
                <w:rFonts w:eastAsia="Open Sans" w:cs="Open Sans"/>
                <w:color w:val="000000" w:themeColor="text1"/>
                <w:sz w:val="18"/>
                <w:szCs w:val="18"/>
              </w:rPr>
              <w:t xml:space="preserve">Można także założyć, że u podstaw działania TAURON-u leży inny obowiązek prawny – obowiązek wskazania na rozliczeniu dołączanym do faktury struktury procentowej kosztów energii elektrycznej. Jeśli tak istotnie było (choć okoliczności i treść maila do klientów na to nie wskazują), to należałoby wskazać, że </w:t>
            </w:r>
            <w:r w:rsidRPr="273EC88E">
              <w:rPr>
                <w:rFonts w:eastAsia="Open Sans" w:cs="Open Sans"/>
                <w:b/>
                <w:bCs/>
                <w:color w:val="000000" w:themeColor="text1"/>
                <w:sz w:val="18"/>
                <w:szCs w:val="18"/>
              </w:rPr>
              <w:t>TAURON realizowałby również ten obowiązek nierzetelnie i w sposób niezgodny z prawem</w:t>
            </w:r>
            <w:r w:rsidRPr="273EC88E">
              <w:rPr>
                <w:rFonts w:eastAsia="Open Sans" w:cs="Open Sans"/>
                <w:color w:val="000000" w:themeColor="text1"/>
                <w:sz w:val="18"/>
                <w:szCs w:val="18"/>
              </w:rPr>
              <w:t xml:space="preserve">. Po pierwsze: przesłanego maila nie można uznać za fakturę zawierającą dane zindywidualizowane względem odbiorcy. Po drugie: spółka podaje, że 59 proc. średniej ceny energii elektrycznej w taryfie G (dla gospodarstw domowych) to koszty uprawnień do emisji CO2. </w:t>
            </w:r>
            <w:r w:rsidRPr="273EC88E">
              <w:rPr>
                <w:rFonts w:eastAsia="Open Sans" w:cs="Open Sans"/>
                <w:b/>
                <w:bCs/>
                <w:color w:val="000000" w:themeColor="text1"/>
                <w:sz w:val="18"/>
                <w:szCs w:val="18"/>
              </w:rPr>
              <w:t xml:space="preserve">Nawet gdyby z wyliczeń wg wzoru określonego w rozporządzeniu faktycznie wynikało 59 proc. udziału praw do emisji w kosztach (a o tym, że tak nie jest, pisaliśmy wyżej), to należy podkreślić, że chodzi tu o udział kosztów uprawnień w cenie hurtowej energii elektrycznej. </w:t>
            </w:r>
            <w:r w:rsidRPr="273EC88E">
              <w:rPr>
                <w:rFonts w:eastAsia="Open Sans" w:cs="Open Sans"/>
                <w:color w:val="000000" w:themeColor="text1"/>
                <w:sz w:val="18"/>
                <w:szCs w:val="18"/>
              </w:rPr>
              <w:t>Cena energii elektrycznej dla gospodarstw domowych jest czymś innym niż jej cena hurtowa, która bezpośrednio nie dotyczy konsumentów. Udziały w cenie energii EU ETS dotyczą producenta i jego decyzji co do sposobu produkcji energii, nie są daniną nałożoną na konsumenta.</w:t>
            </w:r>
          </w:p>
        </w:tc>
      </w:tr>
      <w:tr w:rsidR="273EC88E" w14:paraId="4B36E2CD" w14:textId="77777777" w:rsidTr="065FB8E7">
        <w:tc>
          <w:tcPr>
            <w:tcW w:w="334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514A833" w14:textId="76D04BEF" w:rsidR="273EC88E" w:rsidRDefault="273EC88E" w:rsidP="273EC88E">
            <w:pPr>
              <w:spacing w:before="60" w:after="60"/>
              <w:ind w:firstLine="0"/>
              <w:rPr>
                <w:rFonts w:eastAsia="Open Sans" w:cs="Open Sans"/>
                <w:color w:val="000000" w:themeColor="text1"/>
                <w:sz w:val="18"/>
                <w:szCs w:val="18"/>
              </w:rPr>
            </w:pPr>
            <w:r w:rsidRPr="273EC88E">
              <w:rPr>
                <w:rFonts w:eastAsia="Open Sans" w:cs="Open Sans"/>
                <w:color w:val="000000" w:themeColor="text1"/>
                <w:sz w:val="18"/>
                <w:szCs w:val="18"/>
              </w:rPr>
              <w:t>TAURON tworzy mylne wrażenie, że odpowiedzialna za podniesienie cen energii jest Unia Europejska, zaś działania bądź zaniechania spółki nie mają na nie wpływu</w:t>
            </w:r>
          </w:p>
        </w:tc>
        <w:tc>
          <w:tcPr>
            <w:tcW w:w="571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BB0BD20" w14:textId="7640D390" w:rsidR="273EC88E" w:rsidRDefault="273EC88E" w:rsidP="273EC88E">
            <w:pPr>
              <w:spacing w:before="60" w:after="60"/>
              <w:ind w:firstLine="0"/>
              <w:rPr>
                <w:rFonts w:eastAsia="Open Sans" w:cs="Open Sans"/>
                <w:color w:val="000000" w:themeColor="text1"/>
                <w:sz w:val="18"/>
                <w:szCs w:val="18"/>
              </w:rPr>
            </w:pPr>
            <w:r w:rsidRPr="273EC88E">
              <w:rPr>
                <w:rFonts w:eastAsia="Open Sans" w:cs="Open Sans"/>
                <w:color w:val="000000" w:themeColor="text1"/>
                <w:sz w:val="18"/>
                <w:szCs w:val="18"/>
              </w:rPr>
              <w:t xml:space="preserve">Nawet gdyby prawdą było to, że 59 proc. ceny prądu dla gospodarstw domowych stanowi koszt uprawnień do emisji CO2, to informacja podana ze wskazaniem na wyłączną odpowiedzialność polityki unijnej za ten stan rzeczy wciąż byłaby nierzetelna i niepełna oraz naruszała zbiorowy interes konsumentów. Wynika to z tego, że </w:t>
            </w:r>
            <w:r w:rsidRPr="273EC88E">
              <w:rPr>
                <w:rFonts w:eastAsia="Open Sans" w:cs="Open Sans"/>
                <w:b/>
                <w:bCs/>
                <w:color w:val="000000" w:themeColor="text1"/>
                <w:sz w:val="18"/>
                <w:szCs w:val="18"/>
              </w:rPr>
              <w:t>TAURON nie wskazuje faktycznych przyczyn ponoszenia kosztów związanych z systemem EU ETS</w:t>
            </w:r>
            <w:r w:rsidRPr="273EC88E">
              <w:rPr>
                <w:rFonts w:eastAsia="Open Sans" w:cs="Open Sans"/>
                <w:color w:val="000000" w:themeColor="text1"/>
                <w:sz w:val="18"/>
                <w:szCs w:val="18"/>
              </w:rPr>
              <w:t>.</w:t>
            </w:r>
          </w:p>
          <w:p w14:paraId="0CF6C0E4" w14:textId="5DEEDAE0" w:rsidR="273EC88E" w:rsidRDefault="273EC88E" w:rsidP="273EC88E">
            <w:pPr>
              <w:spacing w:before="60" w:after="60"/>
              <w:ind w:firstLine="0"/>
              <w:rPr>
                <w:rFonts w:eastAsia="Open Sans" w:cs="Open Sans"/>
                <w:color w:val="000000" w:themeColor="text1"/>
                <w:sz w:val="18"/>
                <w:szCs w:val="18"/>
              </w:rPr>
            </w:pPr>
            <w:r w:rsidRPr="065FB8E7">
              <w:rPr>
                <w:rFonts w:eastAsia="Open Sans" w:cs="Open Sans"/>
                <w:color w:val="000000" w:themeColor="text1"/>
                <w:sz w:val="18"/>
                <w:szCs w:val="18"/>
              </w:rPr>
              <w:lastRenderedPageBreak/>
              <w:t>System EU ETS został wprowadzony dyrektywą unijną niemal 20 lat temu po to, by wspierać redukcję emisji gazów cieplarnianych w sposób racjonalny pod względem kosztów oraz skuteczny gospodarczo. Zakłada on, że emisja gazów cieplarnianych będzie coraz droższa i przez to będzie stanowić ekonomiczny impuls dla producentów energii do tego, by przechodzili oni na nieemisyjne sposoby produkcji. TAURON Polska Energia S.A. (dominująca spółka w Grupie TAURON, której częścią jest TAURON Sprzedaż Sp. z o.o.) funkcjonuje na rynku od wielu lat i jest profesjonalistą w dziedzinie wytwarzania i obrotem energii elektrycznej, zatem m</w:t>
            </w:r>
            <w:r w:rsidR="6329F9AF" w:rsidRPr="065FB8E7">
              <w:rPr>
                <w:rFonts w:eastAsia="Open Sans" w:cs="Open Sans"/>
                <w:color w:val="000000" w:themeColor="text1"/>
                <w:sz w:val="18"/>
                <w:szCs w:val="18"/>
              </w:rPr>
              <w:t>usiała mieć</w:t>
            </w:r>
            <w:r w:rsidRPr="065FB8E7">
              <w:rPr>
                <w:rFonts w:eastAsia="Open Sans" w:cs="Open Sans"/>
                <w:color w:val="000000" w:themeColor="text1"/>
                <w:sz w:val="18"/>
                <w:szCs w:val="18"/>
              </w:rPr>
              <w:t xml:space="preserve"> świadomość funkcjonowania systemu handlu emisjami, jego podstawowych założeń oraz jego rosnących kosztów. Mimo to TAURON Polska S</w:t>
            </w:r>
            <w:r w:rsidR="50214C6F" w:rsidRPr="065FB8E7">
              <w:rPr>
                <w:rFonts w:eastAsia="Open Sans" w:cs="Open Sans"/>
                <w:color w:val="000000" w:themeColor="text1"/>
                <w:sz w:val="18"/>
                <w:szCs w:val="18"/>
              </w:rPr>
              <w:t>.</w:t>
            </w:r>
            <w:r w:rsidRPr="065FB8E7">
              <w:rPr>
                <w:rFonts w:eastAsia="Open Sans" w:cs="Open Sans"/>
                <w:color w:val="000000" w:themeColor="text1"/>
                <w:sz w:val="18"/>
                <w:szCs w:val="18"/>
              </w:rPr>
              <w:t>A</w:t>
            </w:r>
            <w:r w:rsidR="50214C6F" w:rsidRPr="065FB8E7">
              <w:rPr>
                <w:rFonts w:eastAsia="Open Sans" w:cs="Open Sans"/>
                <w:color w:val="000000" w:themeColor="text1"/>
                <w:sz w:val="18"/>
                <w:szCs w:val="18"/>
              </w:rPr>
              <w:t>.</w:t>
            </w:r>
            <w:r w:rsidRPr="065FB8E7">
              <w:rPr>
                <w:rFonts w:eastAsia="Open Sans" w:cs="Open Sans"/>
                <w:color w:val="000000" w:themeColor="text1"/>
                <w:sz w:val="18"/>
                <w:szCs w:val="18"/>
              </w:rPr>
              <w:t xml:space="preserve"> przyjęła strategię na rzecz dekarbonizacji dopiero w 2019 r. Tym samym, </w:t>
            </w:r>
            <w:r w:rsidRPr="065FB8E7">
              <w:rPr>
                <w:rFonts w:eastAsia="Open Sans" w:cs="Open Sans"/>
                <w:b/>
                <w:bCs/>
                <w:color w:val="000000" w:themeColor="text1"/>
                <w:sz w:val="18"/>
                <w:szCs w:val="18"/>
              </w:rPr>
              <w:t>konieczność ponoszenia wysokich kosztów związanych z systemem EU ETS jest m.in. wynikiem dotychczasowej opieszałości spółki TAURON Polska Energia S.A</w:t>
            </w:r>
            <w:r w:rsidR="7B01F304" w:rsidRPr="065FB8E7">
              <w:rPr>
                <w:rFonts w:eastAsia="Open Sans" w:cs="Open Sans"/>
                <w:b/>
                <w:bCs/>
                <w:color w:val="000000" w:themeColor="text1"/>
                <w:sz w:val="18"/>
                <w:szCs w:val="18"/>
              </w:rPr>
              <w:t>.</w:t>
            </w:r>
            <w:r w:rsidRPr="065FB8E7">
              <w:rPr>
                <w:rFonts w:eastAsia="Open Sans" w:cs="Open Sans"/>
                <w:color w:val="000000" w:themeColor="text1"/>
                <w:sz w:val="18"/>
                <w:szCs w:val="18"/>
              </w:rPr>
              <w:t>, o czym sprzedawca energii nie informuje konsumentów. Konsument otrzymuje jedynie informację, że duża część ceny energii elektrycznej związana jest z systemem EU ETS, ale już nie, że koszty te wiążą się bezpośrednio z wytwarzaniem m.in. przez jej spółkę matkę energii z paliw kopalnych.</w:t>
            </w:r>
          </w:p>
        </w:tc>
      </w:tr>
    </w:tbl>
    <w:p w14:paraId="0EED87AF" w14:textId="67368073" w:rsidR="59843976" w:rsidRDefault="59843976" w:rsidP="273EC88E">
      <w:pPr>
        <w:spacing w:after="160"/>
        <w:ind w:firstLine="0"/>
        <w:rPr>
          <w:rFonts w:eastAsia="Calibri" w:cs="Arial"/>
          <w:color w:val="000000" w:themeColor="text1"/>
          <w:szCs w:val="20"/>
        </w:rPr>
      </w:pPr>
    </w:p>
    <w:p w14:paraId="2564335B" w14:textId="413159F8" w:rsidR="59843976" w:rsidRDefault="52C09E89" w:rsidP="273EC88E">
      <w:pPr>
        <w:spacing w:before="240" w:after="240" w:line="240" w:lineRule="auto"/>
        <w:ind w:firstLine="0"/>
        <w:rPr>
          <w:rFonts w:eastAsia="Open Sans" w:cs="Open Sans"/>
          <w:color w:val="000000" w:themeColor="text1"/>
          <w:szCs w:val="20"/>
        </w:rPr>
      </w:pPr>
      <w:r w:rsidRPr="273EC88E">
        <w:rPr>
          <w:rFonts w:eastAsia="Open Sans" w:cs="Open Sans"/>
          <w:b/>
          <w:bCs/>
          <w:color w:val="000000" w:themeColor="text1"/>
          <w:szCs w:val="20"/>
        </w:rPr>
        <w:t>Dlaczego komunikacja TAURON-u narusza interesy konsumentów?</w:t>
      </w:r>
    </w:p>
    <w:p w14:paraId="4F822481" w14:textId="4914F1B2" w:rsidR="52C09E89" w:rsidRDefault="52C09E89" w:rsidP="273EC88E">
      <w:pPr>
        <w:spacing w:after="160"/>
        <w:ind w:firstLine="0"/>
        <w:rPr>
          <w:rFonts w:eastAsia="Calibri" w:cs="Arial"/>
          <w:color w:val="000000" w:themeColor="text1"/>
          <w:szCs w:val="20"/>
        </w:rPr>
      </w:pPr>
      <w:r w:rsidRPr="273EC88E">
        <w:rPr>
          <w:rFonts w:eastAsia="Calibri" w:cs="Arial"/>
          <w:color w:val="000000" w:themeColor="text1"/>
          <w:szCs w:val="20"/>
        </w:rPr>
        <w:t xml:space="preserve">Przedsiębiorcy mają obowiązek udzielenia konsumentom rzetelnej, prawdziwej i pełnej informacji, a ich działanie nie może być sprzeczne z dobrymi obyczajami – czyli nie może zmierzać do niedoinformowania, dezorientacji, wywołania błędnego przekonania u klienta, wykorzystania jego niewiedzy lub naiwności. Co istotne, to czy informacja może wprowadzać w błąd, jest nieprawdziwa, nierzetelna lub niepełna należy oceniać z perspektywy modelowego przeciętnego konsumenta, który nie posiada wiedzy specjalistycznej i ma prawo pewnych rzeczy nie wiedzieć. Przeciętny polski konsument powinien mieć świadomość istnienia systemu handlu emisjami CO2, ale jego wiedza na temat sposobu jego funkcjonowania jest ograniczona. </w:t>
      </w:r>
    </w:p>
    <w:p w14:paraId="5FD5DDC9" w14:textId="1BCFF4EC" w:rsidR="52C09E89" w:rsidRDefault="52C09E89" w:rsidP="273EC88E">
      <w:pPr>
        <w:spacing w:after="160"/>
        <w:ind w:firstLine="0"/>
        <w:rPr>
          <w:rFonts w:eastAsia="Calibri" w:cs="Arial"/>
          <w:color w:val="000000" w:themeColor="text1"/>
          <w:szCs w:val="20"/>
        </w:rPr>
      </w:pPr>
      <w:r w:rsidRPr="273EC88E">
        <w:rPr>
          <w:rFonts w:eastAsia="Calibri" w:cs="Arial"/>
          <w:color w:val="000000" w:themeColor="text1"/>
          <w:szCs w:val="20"/>
        </w:rPr>
        <w:t xml:space="preserve">System ten jest bardzo skomplikowany i nie jest powszechnie rozumiany nawet wśród czołowych polityków wchodzących w skład rządu. Od wielu miesięcy, w związku z licznymi zaniedbaniami polskiego rządu w dziedzinie dekarbonizacji gospodarki, w przestrzeni publicznej wybrzmiewa wiele nieprawdziwych informacji mających przekonać obywateli, że system EU ETS jest swego rodzaju podatkiem narzuconym przez Unię Europejską. Polski konsument jest zatem prawdopodobnie bardziej skłonny uwierzyć, że podwyżka cen prądu jest narzucona odgórnie, a działanie przedsiębiorcy nie ma na nią wpływu. </w:t>
      </w:r>
    </w:p>
    <w:p w14:paraId="71C78233" w14:textId="14A9B4A3" w:rsidR="52C09E89" w:rsidRDefault="52C09E89" w:rsidP="273EC88E">
      <w:pPr>
        <w:spacing w:after="160"/>
        <w:ind w:firstLine="0"/>
        <w:rPr>
          <w:rFonts w:eastAsia="Calibri" w:cs="Arial"/>
          <w:color w:val="000000" w:themeColor="text1"/>
          <w:szCs w:val="20"/>
        </w:rPr>
      </w:pPr>
      <w:r w:rsidRPr="273EC88E">
        <w:rPr>
          <w:rFonts w:eastAsia="Calibri" w:cs="Arial"/>
          <w:color w:val="000000" w:themeColor="text1"/>
          <w:szCs w:val="20"/>
        </w:rPr>
        <w:t>Dlatego wszelkie informowanie o kosztach związanych z tym systemem powinno odbywać się z zachowaniem bardzo wysokiego poziomu staranności, ze względu na skomplikowanie zagadnienia i łatwość przekazywania informacji nieprawdziwych, a trudnych do weryfikacji.</w:t>
      </w:r>
    </w:p>
    <w:p w14:paraId="18A3E1BD" w14:textId="608C842E" w:rsidR="59843976" w:rsidRDefault="59843976" w:rsidP="4EA9A272">
      <w:pPr>
        <w:spacing w:before="360" w:after="160"/>
        <w:ind w:firstLine="0"/>
        <w:rPr>
          <w:rFonts w:eastAsia="Open Sans" w:cs="Open Sans"/>
          <w:color w:val="000000" w:themeColor="text1"/>
          <w:szCs w:val="20"/>
        </w:rPr>
      </w:pPr>
      <w:r w:rsidRPr="273EC88E">
        <w:rPr>
          <w:rFonts w:eastAsia="Open Sans" w:cs="Open Sans"/>
          <w:b/>
          <w:bCs/>
          <w:color w:val="000000" w:themeColor="text1"/>
          <w:szCs w:val="20"/>
        </w:rPr>
        <w:t>Więcej informacji:</w:t>
      </w:r>
    </w:p>
    <w:p w14:paraId="22E3A4E6" w14:textId="15A86CA9" w:rsidR="32131122" w:rsidRDefault="32131122" w:rsidP="273EC88E">
      <w:pPr>
        <w:spacing w:after="160"/>
        <w:ind w:firstLine="0"/>
        <w:jc w:val="left"/>
        <w:rPr>
          <w:rFonts w:eastAsia="Open Sans" w:cs="Open Sans"/>
          <w:color w:val="000000" w:themeColor="text1"/>
          <w:szCs w:val="20"/>
        </w:rPr>
      </w:pPr>
      <w:r w:rsidRPr="273EC88E">
        <w:rPr>
          <w:rFonts w:eastAsia="Calibri" w:cs="Arial"/>
          <w:szCs w:val="20"/>
        </w:rPr>
        <w:lastRenderedPageBreak/>
        <w:t xml:space="preserve">Bartosz Kwiatkowski, dyrektor Fundacji Frank </w:t>
      </w:r>
      <w:proofErr w:type="spellStart"/>
      <w:r w:rsidRPr="273EC88E">
        <w:rPr>
          <w:rFonts w:eastAsia="Calibri" w:cs="Arial"/>
          <w:szCs w:val="20"/>
        </w:rPr>
        <w:t>Bold</w:t>
      </w:r>
      <w:proofErr w:type="spellEnd"/>
      <w:r w:rsidRPr="273EC88E">
        <w:rPr>
          <w:rFonts w:eastAsia="Calibri" w:cs="Arial"/>
          <w:szCs w:val="20"/>
        </w:rPr>
        <w:t xml:space="preserve">, +48 502 5910 65, </w:t>
      </w:r>
      <w:r>
        <w:br/>
      </w:r>
      <w:r w:rsidRPr="273EC88E">
        <w:rPr>
          <w:rFonts w:eastAsia="Calibri" w:cs="Arial"/>
          <w:szCs w:val="20"/>
        </w:rPr>
        <w:t xml:space="preserve">bartosz.kwiatkowski@frankbold.org  </w:t>
      </w:r>
    </w:p>
    <w:sectPr w:rsidR="32131122" w:rsidSect="00A36F15">
      <w:headerReference w:type="even" r:id="rId11"/>
      <w:headerReference w:type="default" r:id="rId12"/>
      <w:footerReference w:type="even" r:id="rId13"/>
      <w:footerReference w:type="default" r:id="rId14"/>
      <w:headerReference w:type="first" r:id="rId15"/>
      <w:footerReference w:type="first" r:id="rId16"/>
      <w:pgSz w:w="11906" w:h="16838"/>
      <w:pgMar w:top="2268" w:right="1418" w:bottom="1701" w:left="1418" w:header="851" w:footer="6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002644" w14:textId="77777777" w:rsidR="0035636C" w:rsidRDefault="0035636C" w:rsidP="007771D3">
      <w:pPr>
        <w:spacing w:after="0" w:line="240" w:lineRule="auto"/>
      </w:pPr>
      <w:r>
        <w:separator/>
      </w:r>
    </w:p>
  </w:endnote>
  <w:endnote w:type="continuationSeparator" w:id="0">
    <w:p w14:paraId="7E0268D3" w14:textId="77777777" w:rsidR="0035636C" w:rsidRDefault="0035636C" w:rsidP="007771D3">
      <w:pPr>
        <w:spacing w:after="0" w:line="240" w:lineRule="auto"/>
      </w:pPr>
      <w:r>
        <w:continuationSeparator/>
      </w:r>
    </w:p>
  </w:endnote>
  <w:endnote w:type="continuationNotice" w:id="1">
    <w:p w14:paraId="6A06BFEB" w14:textId="77777777" w:rsidR="0035636C" w:rsidRDefault="003563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Open Sans">
    <w:altName w:val="Segoe UI"/>
    <w:charset w:val="EE"/>
    <w:family w:val="swiss"/>
    <w:pitch w:val="variable"/>
    <w:sig w:usb0="E00002EF" w:usb1="4000205B" w:usb2="00000028"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F2ADCF" w14:textId="77777777" w:rsidR="00FE13A2" w:rsidRDefault="00FE13A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77825" w14:textId="77777777" w:rsidR="00212E80" w:rsidRDefault="00212E80" w:rsidP="00212E80">
    <w:pPr>
      <w:pStyle w:val="Stopka"/>
      <w:jc w:val="center"/>
    </w:pPr>
    <w:r w:rsidRPr="62A45C10">
      <w:rPr>
        <w:noProof/>
      </w:rPr>
      <w:fldChar w:fldCharType="begin"/>
    </w:r>
    <w:r>
      <w:instrText xml:space="preserve"> PAGE </w:instrText>
    </w:r>
    <w:r w:rsidRPr="62A45C10">
      <w:fldChar w:fldCharType="separate"/>
    </w:r>
    <w:r>
      <w:t>2</w:t>
    </w:r>
    <w:r w:rsidRPr="62A45C10">
      <w:rPr>
        <w:noProof/>
      </w:rPr>
      <w:fldChar w:fldCharType="end"/>
    </w:r>
    <w:r>
      <w:t>/</w:t>
    </w:r>
    <w:r>
      <w:fldChar w:fldCharType="begin"/>
    </w:r>
    <w:r>
      <w:instrText>NUMPAGES</w:instrText>
    </w:r>
    <w: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CE8A4D" w14:textId="66EF2AFE" w:rsidR="00E178DC" w:rsidRDefault="00A36F15">
    <w:pPr>
      <w:pStyle w:val="Stopka"/>
    </w:pPr>
    <w:r>
      <w:rPr>
        <w:noProof/>
      </w:rPr>
      <mc:AlternateContent>
        <mc:Choice Requires="wps">
          <w:drawing>
            <wp:anchor distT="0" distB="0" distL="114300" distR="114300" simplePos="0" relativeHeight="251658240" behindDoc="0" locked="0" layoutInCell="1" allowOverlap="1" wp14:anchorId="7FEAF84B" wp14:editId="744459A4">
              <wp:simplePos x="0" y="0"/>
              <wp:positionH relativeFrom="column">
                <wp:posOffset>-472440</wp:posOffset>
              </wp:positionH>
              <wp:positionV relativeFrom="paragraph">
                <wp:posOffset>30480</wp:posOffset>
              </wp:positionV>
              <wp:extent cx="974725" cy="114935"/>
              <wp:effectExtent l="0" t="0" r="0" b="0"/>
              <wp:wrapNone/>
              <wp:docPr id="11" name="Freeform 80"/>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974725" cy="114935"/>
                      </a:xfrm>
                      <a:custGeom>
                        <a:avLst/>
                        <a:gdLst>
                          <a:gd name="T0" fmla="*/ 1434 w 1535"/>
                          <a:gd name="T1" fmla="*/ 72 h 181"/>
                          <a:gd name="T2" fmla="*/ 1455 w 1535"/>
                          <a:gd name="T3" fmla="*/ 88 h 181"/>
                          <a:gd name="T4" fmla="*/ 1438 w 1535"/>
                          <a:gd name="T5" fmla="*/ 120 h 181"/>
                          <a:gd name="T6" fmla="*/ 1463 w 1535"/>
                          <a:gd name="T7" fmla="*/ 140 h 181"/>
                          <a:gd name="T8" fmla="*/ 1483 w 1535"/>
                          <a:gd name="T9" fmla="*/ 64 h 181"/>
                          <a:gd name="T10" fmla="*/ 1426 w 1535"/>
                          <a:gd name="T11" fmla="*/ 58 h 181"/>
                          <a:gd name="T12" fmla="*/ 1348 w 1535"/>
                          <a:gd name="T13" fmla="*/ 141 h 181"/>
                          <a:gd name="T14" fmla="*/ 1376 w 1535"/>
                          <a:gd name="T15" fmla="*/ 133 h 181"/>
                          <a:gd name="T16" fmla="*/ 1362 w 1535"/>
                          <a:gd name="T17" fmla="*/ 106 h 181"/>
                          <a:gd name="T18" fmla="*/ 1340 w 1535"/>
                          <a:gd name="T19" fmla="*/ 124 h 181"/>
                          <a:gd name="T20" fmla="*/ 1279 w 1535"/>
                          <a:gd name="T21" fmla="*/ 69 h 181"/>
                          <a:gd name="T22" fmla="*/ 1269 w 1535"/>
                          <a:gd name="T23" fmla="*/ 117 h 181"/>
                          <a:gd name="T24" fmla="*/ 1230 w 1535"/>
                          <a:gd name="T25" fmla="*/ 117 h 181"/>
                          <a:gd name="T26" fmla="*/ 1285 w 1535"/>
                          <a:gd name="T27" fmla="*/ 137 h 181"/>
                          <a:gd name="T28" fmla="*/ 1261 w 1535"/>
                          <a:gd name="T29" fmla="*/ 47 h 181"/>
                          <a:gd name="T30" fmla="*/ 1214 w 1535"/>
                          <a:gd name="T31" fmla="*/ 142 h 181"/>
                          <a:gd name="T32" fmla="*/ 1109 w 1535"/>
                          <a:gd name="T33" fmla="*/ 72 h 181"/>
                          <a:gd name="T34" fmla="*/ 1133 w 1535"/>
                          <a:gd name="T35" fmla="*/ 84 h 181"/>
                          <a:gd name="T36" fmla="*/ 1122 w 1535"/>
                          <a:gd name="T37" fmla="*/ 120 h 181"/>
                          <a:gd name="T38" fmla="*/ 1102 w 1535"/>
                          <a:gd name="T39" fmla="*/ 95 h 181"/>
                          <a:gd name="T40" fmla="*/ 1118 w 1535"/>
                          <a:gd name="T41" fmla="*/ 144 h 181"/>
                          <a:gd name="T42" fmla="*/ 1167 w 1535"/>
                          <a:gd name="T43" fmla="*/ 84 h 181"/>
                          <a:gd name="T44" fmla="*/ 1098 w 1535"/>
                          <a:gd name="T45" fmla="*/ 50 h 181"/>
                          <a:gd name="T46" fmla="*/ 1000 w 1535"/>
                          <a:gd name="T47" fmla="*/ 73 h 181"/>
                          <a:gd name="T48" fmla="*/ 1025 w 1535"/>
                          <a:gd name="T49" fmla="*/ 84 h 181"/>
                          <a:gd name="T50" fmla="*/ 1012 w 1535"/>
                          <a:gd name="T51" fmla="*/ 119 h 181"/>
                          <a:gd name="T52" fmla="*/ 1020 w 1535"/>
                          <a:gd name="T53" fmla="*/ 143 h 181"/>
                          <a:gd name="T54" fmla="*/ 1055 w 1535"/>
                          <a:gd name="T55" fmla="*/ 114 h 181"/>
                          <a:gd name="T56" fmla="*/ 1030 w 1535"/>
                          <a:gd name="T57" fmla="*/ 47 h 181"/>
                          <a:gd name="T58" fmla="*/ 857 w 1535"/>
                          <a:gd name="T59" fmla="*/ 142 h 181"/>
                          <a:gd name="T60" fmla="*/ 890 w 1535"/>
                          <a:gd name="T61" fmla="*/ 80 h 181"/>
                          <a:gd name="T62" fmla="*/ 793 w 1535"/>
                          <a:gd name="T63" fmla="*/ 72 h 181"/>
                          <a:gd name="T64" fmla="*/ 839 w 1535"/>
                          <a:gd name="T65" fmla="*/ 70 h 181"/>
                          <a:gd name="T66" fmla="*/ 796 w 1535"/>
                          <a:gd name="T67" fmla="*/ 49 h 181"/>
                          <a:gd name="T68" fmla="*/ 678 w 1535"/>
                          <a:gd name="T69" fmla="*/ 106 h 181"/>
                          <a:gd name="T70" fmla="*/ 680 w 1535"/>
                          <a:gd name="T71" fmla="*/ 121 h 181"/>
                          <a:gd name="T72" fmla="*/ 656 w 1535"/>
                          <a:gd name="T73" fmla="*/ 140 h 181"/>
                          <a:gd name="T74" fmla="*/ 705 w 1535"/>
                          <a:gd name="T75" fmla="*/ 138 h 181"/>
                          <a:gd name="T76" fmla="*/ 729 w 1535"/>
                          <a:gd name="T77" fmla="*/ 118 h 181"/>
                          <a:gd name="T78" fmla="*/ 708 w 1535"/>
                          <a:gd name="T79" fmla="*/ 49 h 181"/>
                          <a:gd name="T80" fmla="*/ 673 w 1535"/>
                          <a:gd name="T81" fmla="*/ 70 h 181"/>
                          <a:gd name="T82" fmla="*/ 672 w 1535"/>
                          <a:gd name="T83" fmla="*/ 87 h 181"/>
                          <a:gd name="T84" fmla="*/ 607 w 1535"/>
                          <a:gd name="T85" fmla="*/ 92 h 181"/>
                          <a:gd name="T86" fmla="*/ 637 w 1535"/>
                          <a:gd name="T87" fmla="*/ 45 h 181"/>
                          <a:gd name="T88" fmla="*/ 606 w 1535"/>
                          <a:gd name="T89" fmla="*/ 46 h 181"/>
                          <a:gd name="T90" fmla="*/ 539 w 1535"/>
                          <a:gd name="T91" fmla="*/ 39 h 181"/>
                          <a:gd name="T92" fmla="*/ 542 w 1535"/>
                          <a:gd name="T93" fmla="*/ 1 h 181"/>
                          <a:gd name="T94" fmla="*/ 507 w 1535"/>
                          <a:gd name="T95" fmla="*/ 48 h 181"/>
                          <a:gd name="T96" fmla="*/ 453 w 1535"/>
                          <a:gd name="T97" fmla="*/ 138 h 181"/>
                          <a:gd name="T98" fmla="*/ 481 w 1535"/>
                          <a:gd name="T99" fmla="*/ 136 h 181"/>
                          <a:gd name="T100" fmla="*/ 473 w 1535"/>
                          <a:gd name="T101" fmla="*/ 107 h 181"/>
                          <a:gd name="T102" fmla="*/ 447 w 1535"/>
                          <a:gd name="T103" fmla="*/ 121 h 181"/>
                          <a:gd name="T104" fmla="*/ 421 w 1535"/>
                          <a:gd name="T105" fmla="*/ 142 h 181"/>
                          <a:gd name="T106" fmla="*/ 344 w 1535"/>
                          <a:gd name="T107" fmla="*/ 115 h 181"/>
                          <a:gd name="T108" fmla="*/ 230 w 1535"/>
                          <a:gd name="T109" fmla="*/ 111 h 181"/>
                          <a:gd name="T110" fmla="*/ 208 w 1535"/>
                          <a:gd name="T111" fmla="*/ 48 h 181"/>
                          <a:gd name="T112" fmla="*/ 70 w 1535"/>
                          <a:gd name="T113" fmla="*/ 111 h 181"/>
                          <a:gd name="T114" fmla="*/ 102 w 1535"/>
                          <a:gd name="T115" fmla="*/ 91 h 1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1535" h="181">
                            <a:moveTo>
                              <a:pt x="1503" y="142"/>
                            </a:moveTo>
                            <a:lnTo>
                              <a:pt x="1535" y="142"/>
                            </a:lnTo>
                            <a:lnTo>
                              <a:pt x="1535" y="0"/>
                            </a:lnTo>
                            <a:lnTo>
                              <a:pt x="1503" y="6"/>
                            </a:lnTo>
                            <a:lnTo>
                              <a:pt x="1503" y="142"/>
                            </a:lnTo>
                            <a:close/>
                            <a:moveTo>
                              <a:pt x="1426" y="117"/>
                            </a:moveTo>
                            <a:lnTo>
                              <a:pt x="1426" y="76"/>
                            </a:lnTo>
                            <a:lnTo>
                              <a:pt x="1430" y="73"/>
                            </a:lnTo>
                            <a:lnTo>
                              <a:pt x="1434" y="72"/>
                            </a:lnTo>
                            <a:lnTo>
                              <a:pt x="1438" y="71"/>
                            </a:lnTo>
                            <a:lnTo>
                              <a:pt x="1441" y="70"/>
                            </a:lnTo>
                            <a:lnTo>
                              <a:pt x="1445" y="71"/>
                            </a:lnTo>
                            <a:lnTo>
                              <a:pt x="1448" y="72"/>
                            </a:lnTo>
                            <a:lnTo>
                              <a:pt x="1450" y="74"/>
                            </a:lnTo>
                            <a:lnTo>
                              <a:pt x="1452" y="77"/>
                            </a:lnTo>
                            <a:lnTo>
                              <a:pt x="1454" y="80"/>
                            </a:lnTo>
                            <a:lnTo>
                              <a:pt x="1455" y="84"/>
                            </a:lnTo>
                            <a:lnTo>
                              <a:pt x="1455" y="88"/>
                            </a:lnTo>
                            <a:lnTo>
                              <a:pt x="1456" y="93"/>
                            </a:lnTo>
                            <a:lnTo>
                              <a:pt x="1455" y="99"/>
                            </a:lnTo>
                            <a:lnTo>
                              <a:pt x="1455" y="104"/>
                            </a:lnTo>
                            <a:lnTo>
                              <a:pt x="1453" y="108"/>
                            </a:lnTo>
                            <a:lnTo>
                              <a:pt x="1451" y="112"/>
                            </a:lnTo>
                            <a:lnTo>
                              <a:pt x="1449" y="115"/>
                            </a:lnTo>
                            <a:lnTo>
                              <a:pt x="1446" y="118"/>
                            </a:lnTo>
                            <a:lnTo>
                              <a:pt x="1442" y="119"/>
                            </a:lnTo>
                            <a:lnTo>
                              <a:pt x="1438" y="120"/>
                            </a:lnTo>
                            <a:lnTo>
                              <a:pt x="1433" y="119"/>
                            </a:lnTo>
                            <a:lnTo>
                              <a:pt x="1426" y="117"/>
                            </a:lnTo>
                            <a:close/>
                            <a:moveTo>
                              <a:pt x="1394" y="181"/>
                            </a:moveTo>
                            <a:lnTo>
                              <a:pt x="1426" y="181"/>
                            </a:lnTo>
                            <a:lnTo>
                              <a:pt x="1426" y="140"/>
                            </a:lnTo>
                            <a:lnTo>
                              <a:pt x="1436" y="143"/>
                            </a:lnTo>
                            <a:lnTo>
                              <a:pt x="1446" y="144"/>
                            </a:lnTo>
                            <a:lnTo>
                              <a:pt x="1455" y="143"/>
                            </a:lnTo>
                            <a:lnTo>
                              <a:pt x="1463" y="140"/>
                            </a:lnTo>
                            <a:lnTo>
                              <a:pt x="1471" y="136"/>
                            </a:lnTo>
                            <a:lnTo>
                              <a:pt x="1478" y="129"/>
                            </a:lnTo>
                            <a:lnTo>
                              <a:pt x="1483" y="122"/>
                            </a:lnTo>
                            <a:lnTo>
                              <a:pt x="1487" y="113"/>
                            </a:lnTo>
                            <a:lnTo>
                              <a:pt x="1489" y="104"/>
                            </a:lnTo>
                            <a:lnTo>
                              <a:pt x="1490" y="93"/>
                            </a:lnTo>
                            <a:lnTo>
                              <a:pt x="1489" y="82"/>
                            </a:lnTo>
                            <a:lnTo>
                              <a:pt x="1487" y="72"/>
                            </a:lnTo>
                            <a:lnTo>
                              <a:pt x="1483" y="64"/>
                            </a:lnTo>
                            <a:lnTo>
                              <a:pt x="1479" y="58"/>
                            </a:lnTo>
                            <a:lnTo>
                              <a:pt x="1474" y="53"/>
                            </a:lnTo>
                            <a:lnTo>
                              <a:pt x="1467" y="49"/>
                            </a:lnTo>
                            <a:lnTo>
                              <a:pt x="1460" y="47"/>
                            </a:lnTo>
                            <a:lnTo>
                              <a:pt x="1453" y="46"/>
                            </a:lnTo>
                            <a:lnTo>
                              <a:pt x="1446" y="47"/>
                            </a:lnTo>
                            <a:lnTo>
                              <a:pt x="1439" y="49"/>
                            </a:lnTo>
                            <a:lnTo>
                              <a:pt x="1432" y="53"/>
                            </a:lnTo>
                            <a:lnTo>
                              <a:pt x="1426" y="58"/>
                            </a:lnTo>
                            <a:lnTo>
                              <a:pt x="1425" y="46"/>
                            </a:lnTo>
                            <a:lnTo>
                              <a:pt x="1394" y="52"/>
                            </a:lnTo>
                            <a:lnTo>
                              <a:pt x="1394" y="181"/>
                            </a:lnTo>
                            <a:close/>
                            <a:moveTo>
                              <a:pt x="1340" y="124"/>
                            </a:moveTo>
                            <a:lnTo>
                              <a:pt x="1340" y="128"/>
                            </a:lnTo>
                            <a:lnTo>
                              <a:pt x="1341" y="133"/>
                            </a:lnTo>
                            <a:lnTo>
                              <a:pt x="1343" y="136"/>
                            </a:lnTo>
                            <a:lnTo>
                              <a:pt x="1345" y="138"/>
                            </a:lnTo>
                            <a:lnTo>
                              <a:pt x="1348" y="141"/>
                            </a:lnTo>
                            <a:lnTo>
                              <a:pt x="1351" y="142"/>
                            </a:lnTo>
                            <a:lnTo>
                              <a:pt x="1354" y="143"/>
                            </a:lnTo>
                            <a:lnTo>
                              <a:pt x="1358" y="144"/>
                            </a:lnTo>
                            <a:lnTo>
                              <a:pt x="1362" y="143"/>
                            </a:lnTo>
                            <a:lnTo>
                              <a:pt x="1365" y="142"/>
                            </a:lnTo>
                            <a:lnTo>
                              <a:pt x="1369" y="141"/>
                            </a:lnTo>
                            <a:lnTo>
                              <a:pt x="1372" y="138"/>
                            </a:lnTo>
                            <a:lnTo>
                              <a:pt x="1374" y="136"/>
                            </a:lnTo>
                            <a:lnTo>
                              <a:pt x="1376" y="133"/>
                            </a:lnTo>
                            <a:lnTo>
                              <a:pt x="1377" y="128"/>
                            </a:lnTo>
                            <a:lnTo>
                              <a:pt x="1377" y="124"/>
                            </a:lnTo>
                            <a:lnTo>
                              <a:pt x="1377" y="121"/>
                            </a:lnTo>
                            <a:lnTo>
                              <a:pt x="1376" y="117"/>
                            </a:lnTo>
                            <a:lnTo>
                              <a:pt x="1374" y="114"/>
                            </a:lnTo>
                            <a:lnTo>
                              <a:pt x="1372" y="111"/>
                            </a:lnTo>
                            <a:lnTo>
                              <a:pt x="1369" y="109"/>
                            </a:lnTo>
                            <a:lnTo>
                              <a:pt x="1365" y="107"/>
                            </a:lnTo>
                            <a:lnTo>
                              <a:pt x="1362" y="106"/>
                            </a:lnTo>
                            <a:lnTo>
                              <a:pt x="1358" y="106"/>
                            </a:lnTo>
                            <a:lnTo>
                              <a:pt x="1354" y="106"/>
                            </a:lnTo>
                            <a:lnTo>
                              <a:pt x="1351" y="107"/>
                            </a:lnTo>
                            <a:lnTo>
                              <a:pt x="1348" y="109"/>
                            </a:lnTo>
                            <a:lnTo>
                              <a:pt x="1345" y="111"/>
                            </a:lnTo>
                            <a:lnTo>
                              <a:pt x="1343" y="114"/>
                            </a:lnTo>
                            <a:lnTo>
                              <a:pt x="1341" y="117"/>
                            </a:lnTo>
                            <a:lnTo>
                              <a:pt x="1340" y="121"/>
                            </a:lnTo>
                            <a:lnTo>
                              <a:pt x="1340" y="124"/>
                            </a:lnTo>
                            <a:close/>
                            <a:moveTo>
                              <a:pt x="1260" y="96"/>
                            </a:moveTo>
                            <a:lnTo>
                              <a:pt x="1261" y="91"/>
                            </a:lnTo>
                            <a:lnTo>
                              <a:pt x="1261" y="85"/>
                            </a:lnTo>
                            <a:lnTo>
                              <a:pt x="1263" y="81"/>
                            </a:lnTo>
                            <a:lnTo>
                              <a:pt x="1266" y="77"/>
                            </a:lnTo>
                            <a:lnTo>
                              <a:pt x="1268" y="74"/>
                            </a:lnTo>
                            <a:lnTo>
                              <a:pt x="1271" y="71"/>
                            </a:lnTo>
                            <a:lnTo>
                              <a:pt x="1275" y="70"/>
                            </a:lnTo>
                            <a:lnTo>
                              <a:pt x="1279" y="69"/>
                            </a:lnTo>
                            <a:lnTo>
                              <a:pt x="1285" y="70"/>
                            </a:lnTo>
                            <a:lnTo>
                              <a:pt x="1291" y="72"/>
                            </a:lnTo>
                            <a:lnTo>
                              <a:pt x="1291" y="114"/>
                            </a:lnTo>
                            <a:lnTo>
                              <a:pt x="1287" y="116"/>
                            </a:lnTo>
                            <a:lnTo>
                              <a:pt x="1283" y="117"/>
                            </a:lnTo>
                            <a:lnTo>
                              <a:pt x="1279" y="118"/>
                            </a:lnTo>
                            <a:lnTo>
                              <a:pt x="1275" y="119"/>
                            </a:lnTo>
                            <a:lnTo>
                              <a:pt x="1272" y="118"/>
                            </a:lnTo>
                            <a:lnTo>
                              <a:pt x="1269" y="117"/>
                            </a:lnTo>
                            <a:lnTo>
                              <a:pt x="1267" y="115"/>
                            </a:lnTo>
                            <a:lnTo>
                              <a:pt x="1264" y="112"/>
                            </a:lnTo>
                            <a:lnTo>
                              <a:pt x="1262" y="109"/>
                            </a:lnTo>
                            <a:lnTo>
                              <a:pt x="1261" y="105"/>
                            </a:lnTo>
                            <a:lnTo>
                              <a:pt x="1260" y="101"/>
                            </a:lnTo>
                            <a:lnTo>
                              <a:pt x="1260" y="96"/>
                            </a:lnTo>
                            <a:close/>
                            <a:moveTo>
                              <a:pt x="1227" y="96"/>
                            </a:moveTo>
                            <a:lnTo>
                              <a:pt x="1228" y="107"/>
                            </a:lnTo>
                            <a:lnTo>
                              <a:pt x="1230" y="117"/>
                            </a:lnTo>
                            <a:lnTo>
                              <a:pt x="1234" y="125"/>
                            </a:lnTo>
                            <a:lnTo>
                              <a:pt x="1238" y="132"/>
                            </a:lnTo>
                            <a:lnTo>
                              <a:pt x="1243" y="137"/>
                            </a:lnTo>
                            <a:lnTo>
                              <a:pt x="1250" y="141"/>
                            </a:lnTo>
                            <a:lnTo>
                              <a:pt x="1256" y="143"/>
                            </a:lnTo>
                            <a:lnTo>
                              <a:pt x="1263" y="144"/>
                            </a:lnTo>
                            <a:lnTo>
                              <a:pt x="1271" y="143"/>
                            </a:lnTo>
                            <a:lnTo>
                              <a:pt x="1278" y="141"/>
                            </a:lnTo>
                            <a:lnTo>
                              <a:pt x="1285" y="137"/>
                            </a:lnTo>
                            <a:lnTo>
                              <a:pt x="1291" y="132"/>
                            </a:lnTo>
                            <a:lnTo>
                              <a:pt x="1292" y="142"/>
                            </a:lnTo>
                            <a:lnTo>
                              <a:pt x="1323" y="142"/>
                            </a:lnTo>
                            <a:lnTo>
                              <a:pt x="1323" y="0"/>
                            </a:lnTo>
                            <a:lnTo>
                              <a:pt x="1291" y="6"/>
                            </a:lnTo>
                            <a:lnTo>
                              <a:pt x="1291" y="50"/>
                            </a:lnTo>
                            <a:lnTo>
                              <a:pt x="1281" y="47"/>
                            </a:lnTo>
                            <a:lnTo>
                              <a:pt x="1271" y="46"/>
                            </a:lnTo>
                            <a:lnTo>
                              <a:pt x="1261" y="47"/>
                            </a:lnTo>
                            <a:lnTo>
                              <a:pt x="1253" y="50"/>
                            </a:lnTo>
                            <a:lnTo>
                              <a:pt x="1246" y="54"/>
                            </a:lnTo>
                            <a:lnTo>
                              <a:pt x="1239" y="60"/>
                            </a:lnTo>
                            <a:lnTo>
                              <a:pt x="1234" y="67"/>
                            </a:lnTo>
                            <a:lnTo>
                              <a:pt x="1230" y="76"/>
                            </a:lnTo>
                            <a:lnTo>
                              <a:pt x="1228" y="85"/>
                            </a:lnTo>
                            <a:lnTo>
                              <a:pt x="1227" y="96"/>
                            </a:lnTo>
                            <a:close/>
                            <a:moveTo>
                              <a:pt x="1182" y="142"/>
                            </a:moveTo>
                            <a:lnTo>
                              <a:pt x="1214" y="142"/>
                            </a:lnTo>
                            <a:lnTo>
                              <a:pt x="1214" y="0"/>
                            </a:lnTo>
                            <a:lnTo>
                              <a:pt x="1182" y="6"/>
                            </a:lnTo>
                            <a:lnTo>
                              <a:pt x="1182" y="142"/>
                            </a:lnTo>
                            <a:close/>
                            <a:moveTo>
                              <a:pt x="1102" y="95"/>
                            </a:moveTo>
                            <a:lnTo>
                              <a:pt x="1102" y="89"/>
                            </a:lnTo>
                            <a:lnTo>
                              <a:pt x="1103" y="84"/>
                            </a:lnTo>
                            <a:lnTo>
                              <a:pt x="1104" y="79"/>
                            </a:lnTo>
                            <a:lnTo>
                              <a:pt x="1106" y="75"/>
                            </a:lnTo>
                            <a:lnTo>
                              <a:pt x="1109" y="72"/>
                            </a:lnTo>
                            <a:lnTo>
                              <a:pt x="1112" y="70"/>
                            </a:lnTo>
                            <a:lnTo>
                              <a:pt x="1115" y="69"/>
                            </a:lnTo>
                            <a:lnTo>
                              <a:pt x="1118" y="68"/>
                            </a:lnTo>
                            <a:lnTo>
                              <a:pt x="1122" y="69"/>
                            </a:lnTo>
                            <a:lnTo>
                              <a:pt x="1125" y="70"/>
                            </a:lnTo>
                            <a:lnTo>
                              <a:pt x="1128" y="72"/>
                            </a:lnTo>
                            <a:lnTo>
                              <a:pt x="1130" y="75"/>
                            </a:lnTo>
                            <a:lnTo>
                              <a:pt x="1132" y="79"/>
                            </a:lnTo>
                            <a:lnTo>
                              <a:pt x="1133" y="84"/>
                            </a:lnTo>
                            <a:lnTo>
                              <a:pt x="1134" y="89"/>
                            </a:lnTo>
                            <a:lnTo>
                              <a:pt x="1134" y="95"/>
                            </a:lnTo>
                            <a:lnTo>
                              <a:pt x="1134" y="100"/>
                            </a:lnTo>
                            <a:lnTo>
                              <a:pt x="1133" y="106"/>
                            </a:lnTo>
                            <a:lnTo>
                              <a:pt x="1132" y="110"/>
                            </a:lnTo>
                            <a:lnTo>
                              <a:pt x="1130" y="114"/>
                            </a:lnTo>
                            <a:lnTo>
                              <a:pt x="1128" y="117"/>
                            </a:lnTo>
                            <a:lnTo>
                              <a:pt x="1125" y="119"/>
                            </a:lnTo>
                            <a:lnTo>
                              <a:pt x="1122" y="120"/>
                            </a:lnTo>
                            <a:lnTo>
                              <a:pt x="1118" y="121"/>
                            </a:lnTo>
                            <a:lnTo>
                              <a:pt x="1115" y="120"/>
                            </a:lnTo>
                            <a:lnTo>
                              <a:pt x="1112" y="119"/>
                            </a:lnTo>
                            <a:lnTo>
                              <a:pt x="1109" y="117"/>
                            </a:lnTo>
                            <a:lnTo>
                              <a:pt x="1106" y="114"/>
                            </a:lnTo>
                            <a:lnTo>
                              <a:pt x="1104" y="110"/>
                            </a:lnTo>
                            <a:lnTo>
                              <a:pt x="1103" y="106"/>
                            </a:lnTo>
                            <a:lnTo>
                              <a:pt x="1102" y="100"/>
                            </a:lnTo>
                            <a:lnTo>
                              <a:pt x="1102" y="95"/>
                            </a:lnTo>
                            <a:close/>
                            <a:moveTo>
                              <a:pt x="1069" y="95"/>
                            </a:moveTo>
                            <a:lnTo>
                              <a:pt x="1070" y="105"/>
                            </a:lnTo>
                            <a:lnTo>
                              <a:pt x="1073" y="114"/>
                            </a:lnTo>
                            <a:lnTo>
                              <a:pt x="1077" y="123"/>
                            </a:lnTo>
                            <a:lnTo>
                              <a:pt x="1083" y="130"/>
                            </a:lnTo>
                            <a:lnTo>
                              <a:pt x="1090" y="136"/>
                            </a:lnTo>
                            <a:lnTo>
                              <a:pt x="1098" y="140"/>
                            </a:lnTo>
                            <a:lnTo>
                              <a:pt x="1108" y="143"/>
                            </a:lnTo>
                            <a:lnTo>
                              <a:pt x="1118" y="144"/>
                            </a:lnTo>
                            <a:lnTo>
                              <a:pt x="1128" y="143"/>
                            </a:lnTo>
                            <a:lnTo>
                              <a:pt x="1138" y="140"/>
                            </a:lnTo>
                            <a:lnTo>
                              <a:pt x="1146" y="136"/>
                            </a:lnTo>
                            <a:lnTo>
                              <a:pt x="1153" y="130"/>
                            </a:lnTo>
                            <a:lnTo>
                              <a:pt x="1159" y="123"/>
                            </a:lnTo>
                            <a:lnTo>
                              <a:pt x="1165" y="114"/>
                            </a:lnTo>
                            <a:lnTo>
                              <a:pt x="1167" y="105"/>
                            </a:lnTo>
                            <a:lnTo>
                              <a:pt x="1168" y="95"/>
                            </a:lnTo>
                            <a:lnTo>
                              <a:pt x="1167" y="84"/>
                            </a:lnTo>
                            <a:lnTo>
                              <a:pt x="1165" y="75"/>
                            </a:lnTo>
                            <a:lnTo>
                              <a:pt x="1159" y="67"/>
                            </a:lnTo>
                            <a:lnTo>
                              <a:pt x="1153" y="60"/>
                            </a:lnTo>
                            <a:lnTo>
                              <a:pt x="1146" y="54"/>
                            </a:lnTo>
                            <a:lnTo>
                              <a:pt x="1138" y="50"/>
                            </a:lnTo>
                            <a:lnTo>
                              <a:pt x="1128" y="47"/>
                            </a:lnTo>
                            <a:lnTo>
                              <a:pt x="1118" y="46"/>
                            </a:lnTo>
                            <a:lnTo>
                              <a:pt x="1108" y="47"/>
                            </a:lnTo>
                            <a:lnTo>
                              <a:pt x="1098" y="50"/>
                            </a:lnTo>
                            <a:lnTo>
                              <a:pt x="1090" y="54"/>
                            </a:lnTo>
                            <a:lnTo>
                              <a:pt x="1083" y="60"/>
                            </a:lnTo>
                            <a:lnTo>
                              <a:pt x="1077" y="67"/>
                            </a:lnTo>
                            <a:lnTo>
                              <a:pt x="1073" y="75"/>
                            </a:lnTo>
                            <a:lnTo>
                              <a:pt x="1070" y="84"/>
                            </a:lnTo>
                            <a:lnTo>
                              <a:pt x="1069" y="95"/>
                            </a:lnTo>
                            <a:close/>
                            <a:moveTo>
                              <a:pt x="996" y="117"/>
                            </a:moveTo>
                            <a:lnTo>
                              <a:pt x="996" y="76"/>
                            </a:lnTo>
                            <a:lnTo>
                              <a:pt x="1000" y="73"/>
                            </a:lnTo>
                            <a:lnTo>
                              <a:pt x="1004" y="72"/>
                            </a:lnTo>
                            <a:lnTo>
                              <a:pt x="1008" y="71"/>
                            </a:lnTo>
                            <a:lnTo>
                              <a:pt x="1012" y="70"/>
                            </a:lnTo>
                            <a:lnTo>
                              <a:pt x="1015" y="71"/>
                            </a:lnTo>
                            <a:lnTo>
                              <a:pt x="1018" y="72"/>
                            </a:lnTo>
                            <a:lnTo>
                              <a:pt x="1020" y="74"/>
                            </a:lnTo>
                            <a:lnTo>
                              <a:pt x="1022" y="77"/>
                            </a:lnTo>
                            <a:lnTo>
                              <a:pt x="1024" y="80"/>
                            </a:lnTo>
                            <a:lnTo>
                              <a:pt x="1025" y="84"/>
                            </a:lnTo>
                            <a:lnTo>
                              <a:pt x="1026" y="88"/>
                            </a:lnTo>
                            <a:lnTo>
                              <a:pt x="1026" y="93"/>
                            </a:lnTo>
                            <a:lnTo>
                              <a:pt x="1026" y="99"/>
                            </a:lnTo>
                            <a:lnTo>
                              <a:pt x="1025" y="104"/>
                            </a:lnTo>
                            <a:lnTo>
                              <a:pt x="1023" y="108"/>
                            </a:lnTo>
                            <a:lnTo>
                              <a:pt x="1021" y="112"/>
                            </a:lnTo>
                            <a:lnTo>
                              <a:pt x="1019" y="115"/>
                            </a:lnTo>
                            <a:lnTo>
                              <a:pt x="1016" y="118"/>
                            </a:lnTo>
                            <a:lnTo>
                              <a:pt x="1012" y="119"/>
                            </a:lnTo>
                            <a:lnTo>
                              <a:pt x="1008" y="120"/>
                            </a:lnTo>
                            <a:lnTo>
                              <a:pt x="1003" y="119"/>
                            </a:lnTo>
                            <a:lnTo>
                              <a:pt x="996" y="117"/>
                            </a:lnTo>
                            <a:close/>
                            <a:moveTo>
                              <a:pt x="964" y="135"/>
                            </a:moveTo>
                            <a:lnTo>
                              <a:pt x="975" y="139"/>
                            </a:lnTo>
                            <a:lnTo>
                              <a:pt x="986" y="142"/>
                            </a:lnTo>
                            <a:lnTo>
                              <a:pt x="997" y="143"/>
                            </a:lnTo>
                            <a:lnTo>
                              <a:pt x="1009" y="144"/>
                            </a:lnTo>
                            <a:lnTo>
                              <a:pt x="1020" y="143"/>
                            </a:lnTo>
                            <a:lnTo>
                              <a:pt x="1030" y="141"/>
                            </a:lnTo>
                            <a:lnTo>
                              <a:pt x="1034" y="139"/>
                            </a:lnTo>
                            <a:lnTo>
                              <a:pt x="1038" y="137"/>
                            </a:lnTo>
                            <a:lnTo>
                              <a:pt x="1042" y="134"/>
                            </a:lnTo>
                            <a:lnTo>
                              <a:pt x="1045" y="130"/>
                            </a:lnTo>
                            <a:lnTo>
                              <a:pt x="1049" y="126"/>
                            </a:lnTo>
                            <a:lnTo>
                              <a:pt x="1051" y="123"/>
                            </a:lnTo>
                            <a:lnTo>
                              <a:pt x="1054" y="119"/>
                            </a:lnTo>
                            <a:lnTo>
                              <a:pt x="1055" y="114"/>
                            </a:lnTo>
                            <a:lnTo>
                              <a:pt x="1058" y="104"/>
                            </a:lnTo>
                            <a:lnTo>
                              <a:pt x="1059" y="93"/>
                            </a:lnTo>
                            <a:lnTo>
                              <a:pt x="1058" y="82"/>
                            </a:lnTo>
                            <a:lnTo>
                              <a:pt x="1056" y="72"/>
                            </a:lnTo>
                            <a:lnTo>
                              <a:pt x="1053" y="64"/>
                            </a:lnTo>
                            <a:lnTo>
                              <a:pt x="1048" y="58"/>
                            </a:lnTo>
                            <a:lnTo>
                              <a:pt x="1043" y="53"/>
                            </a:lnTo>
                            <a:lnTo>
                              <a:pt x="1037" y="49"/>
                            </a:lnTo>
                            <a:lnTo>
                              <a:pt x="1030" y="47"/>
                            </a:lnTo>
                            <a:lnTo>
                              <a:pt x="1023" y="46"/>
                            </a:lnTo>
                            <a:lnTo>
                              <a:pt x="1016" y="47"/>
                            </a:lnTo>
                            <a:lnTo>
                              <a:pt x="1009" y="49"/>
                            </a:lnTo>
                            <a:lnTo>
                              <a:pt x="1003" y="53"/>
                            </a:lnTo>
                            <a:lnTo>
                              <a:pt x="996" y="58"/>
                            </a:lnTo>
                            <a:lnTo>
                              <a:pt x="996" y="0"/>
                            </a:lnTo>
                            <a:lnTo>
                              <a:pt x="964" y="6"/>
                            </a:lnTo>
                            <a:lnTo>
                              <a:pt x="964" y="135"/>
                            </a:lnTo>
                            <a:close/>
                            <a:moveTo>
                              <a:pt x="857" y="142"/>
                            </a:moveTo>
                            <a:lnTo>
                              <a:pt x="890" y="142"/>
                            </a:lnTo>
                            <a:lnTo>
                              <a:pt x="890" y="115"/>
                            </a:lnTo>
                            <a:lnTo>
                              <a:pt x="899" y="109"/>
                            </a:lnTo>
                            <a:lnTo>
                              <a:pt x="919" y="142"/>
                            </a:lnTo>
                            <a:lnTo>
                              <a:pt x="958" y="142"/>
                            </a:lnTo>
                            <a:lnTo>
                              <a:pt x="920" y="86"/>
                            </a:lnTo>
                            <a:lnTo>
                              <a:pt x="953" y="48"/>
                            </a:lnTo>
                            <a:lnTo>
                              <a:pt x="916" y="48"/>
                            </a:lnTo>
                            <a:lnTo>
                              <a:pt x="890" y="80"/>
                            </a:lnTo>
                            <a:lnTo>
                              <a:pt x="890" y="0"/>
                            </a:lnTo>
                            <a:lnTo>
                              <a:pt x="857" y="6"/>
                            </a:lnTo>
                            <a:lnTo>
                              <a:pt x="857" y="142"/>
                            </a:lnTo>
                            <a:close/>
                            <a:moveTo>
                              <a:pt x="747" y="142"/>
                            </a:moveTo>
                            <a:lnTo>
                              <a:pt x="780" y="142"/>
                            </a:lnTo>
                            <a:lnTo>
                              <a:pt x="780" y="77"/>
                            </a:lnTo>
                            <a:lnTo>
                              <a:pt x="784" y="75"/>
                            </a:lnTo>
                            <a:lnTo>
                              <a:pt x="789" y="73"/>
                            </a:lnTo>
                            <a:lnTo>
                              <a:pt x="793" y="72"/>
                            </a:lnTo>
                            <a:lnTo>
                              <a:pt x="797" y="71"/>
                            </a:lnTo>
                            <a:lnTo>
                              <a:pt x="801" y="72"/>
                            </a:lnTo>
                            <a:lnTo>
                              <a:pt x="804" y="74"/>
                            </a:lnTo>
                            <a:lnTo>
                              <a:pt x="806" y="77"/>
                            </a:lnTo>
                            <a:lnTo>
                              <a:pt x="807" y="83"/>
                            </a:lnTo>
                            <a:lnTo>
                              <a:pt x="807" y="142"/>
                            </a:lnTo>
                            <a:lnTo>
                              <a:pt x="839" y="142"/>
                            </a:lnTo>
                            <a:lnTo>
                              <a:pt x="839" y="78"/>
                            </a:lnTo>
                            <a:lnTo>
                              <a:pt x="839" y="70"/>
                            </a:lnTo>
                            <a:lnTo>
                              <a:pt x="837" y="64"/>
                            </a:lnTo>
                            <a:lnTo>
                              <a:pt x="835" y="59"/>
                            </a:lnTo>
                            <a:lnTo>
                              <a:pt x="831" y="54"/>
                            </a:lnTo>
                            <a:lnTo>
                              <a:pt x="827" y="51"/>
                            </a:lnTo>
                            <a:lnTo>
                              <a:pt x="823" y="48"/>
                            </a:lnTo>
                            <a:lnTo>
                              <a:pt x="817" y="47"/>
                            </a:lnTo>
                            <a:lnTo>
                              <a:pt x="812" y="46"/>
                            </a:lnTo>
                            <a:lnTo>
                              <a:pt x="804" y="47"/>
                            </a:lnTo>
                            <a:lnTo>
                              <a:pt x="796" y="49"/>
                            </a:lnTo>
                            <a:lnTo>
                              <a:pt x="788" y="53"/>
                            </a:lnTo>
                            <a:lnTo>
                              <a:pt x="780" y="58"/>
                            </a:lnTo>
                            <a:lnTo>
                              <a:pt x="779" y="46"/>
                            </a:lnTo>
                            <a:lnTo>
                              <a:pt x="747" y="52"/>
                            </a:lnTo>
                            <a:lnTo>
                              <a:pt x="747" y="142"/>
                            </a:lnTo>
                            <a:close/>
                            <a:moveTo>
                              <a:pt x="676" y="113"/>
                            </a:moveTo>
                            <a:lnTo>
                              <a:pt x="676" y="111"/>
                            </a:lnTo>
                            <a:lnTo>
                              <a:pt x="677" y="108"/>
                            </a:lnTo>
                            <a:lnTo>
                              <a:pt x="678" y="106"/>
                            </a:lnTo>
                            <a:lnTo>
                              <a:pt x="680" y="104"/>
                            </a:lnTo>
                            <a:lnTo>
                              <a:pt x="683" y="102"/>
                            </a:lnTo>
                            <a:lnTo>
                              <a:pt x="686" y="101"/>
                            </a:lnTo>
                            <a:lnTo>
                              <a:pt x="690" y="100"/>
                            </a:lnTo>
                            <a:lnTo>
                              <a:pt x="695" y="99"/>
                            </a:lnTo>
                            <a:lnTo>
                              <a:pt x="695" y="116"/>
                            </a:lnTo>
                            <a:lnTo>
                              <a:pt x="690" y="120"/>
                            </a:lnTo>
                            <a:lnTo>
                              <a:pt x="683" y="121"/>
                            </a:lnTo>
                            <a:lnTo>
                              <a:pt x="680" y="121"/>
                            </a:lnTo>
                            <a:lnTo>
                              <a:pt x="678" y="119"/>
                            </a:lnTo>
                            <a:lnTo>
                              <a:pt x="676" y="117"/>
                            </a:lnTo>
                            <a:lnTo>
                              <a:pt x="676" y="113"/>
                            </a:lnTo>
                            <a:close/>
                            <a:moveTo>
                              <a:pt x="643" y="117"/>
                            </a:moveTo>
                            <a:lnTo>
                              <a:pt x="644" y="123"/>
                            </a:lnTo>
                            <a:lnTo>
                              <a:pt x="646" y="128"/>
                            </a:lnTo>
                            <a:lnTo>
                              <a:pt x="648" y="133"/>
                            </a:lnTo>
                            <a:lnTo>
                              <a:pt x="651" y="137"/>
                            </a:lnTo>
                            <a:lnTo>
                              <a:pt x="656" y="140"/>
                            </a:lnTo>
                            <a:lnTo>
                              <a:pt x="661" y="142"/>
                            </a:lnTo>
                            <a:lnTo>
                              <a:pt x="666" y="143"/>
                            </a:lnTo>
                            <a:lnTo>
                              <a:pt x="672" y="144"/>
                            </a:lnTo>
                            <a:lnTo>
                              <a:pt x="679" y="143"/>
                            </a:lnTo>
                            <a:lnTo>
                              <a:pt x="686" y="141"/>
                            </a:lnTo>
                            <a:lnTo>
                              <a:pt x="693" y="137"/>
                            </a:lnTo>
                            <a:lnTo>
                              <a:pt x="700" y="132"/>
                            </a:lnTo>
                            <a:lnTo>
                              <a:pt x="702" y="135"/>
                            </a:lnTo>
                            <a:lnTo>
                              <a:pt x="705" y="138"/>
                            </a:lnTo>
                            <a:lnTo>
                              <a:pt x="708" y="140"/>
                            </a:lnTo>
                            <a:lnTo>
                              <a:pt x="712" y="142"/>
                            </a:lnTo>
                            <a:lnTo>
                              <a:pt x="716" y="143"/>
                            </a:lnTo>
                            <a:lnTo>
                              <a:pt x="721" y="144"/>
                            </a:lnTo>
                            <a:lnTo>
                              <a:pt x="728" y="144"/>
                            </a:lnTo>
                            <a:lnTo>
                              <a:pt x="735" y="143"/>
                            </a:lnTo>
                            <a:lnTo>
                              <a:pt x="738" y="120"/>
                            </a:lnTo>
                            <a:lnTo>
                              <a:pt x="733" y="119"/>
                            </a:lnTo>
                            <a:lnTo>
                              <a:pt x="729" y="118"/>
                            </a:lnTo>
                            <a:lnTo>
                              <a:pt x="728" y="115"/>
                            </a:lnTo>
                            <a:lnTo>
                              <a:pt x="727" y="111"/>
                            </a:lnTo>
                            <a:lnTo>
                              <a:pt x="727" y="83"/>
                            </a:lnTo>
                            <a:lnTo>
                              <a:pt x="727" y="74"/>
                            </a:lnTo>
                            <a:lnTo>
                              <a:pt x="725" y="67"/>
                            </a:lnTo>
                            <a:lnTo>
                              <a:pt x="722" y="61"/>
                            </a:lnTo>
                            <a:lnTo>
                              <a:pt x="719" y="55"/>
                            </a:lnTo>
                            <a:lnTo>
                              <a:pt x="714" y="51"/>
                            </a:lnTo>
                            <a:lnTo>
                              <a:pt x="708" y="49"/>
                            </a:lnTo>
                            <a:lnTo>
                              <a:pt x="702" y="47"/>
                            </a:lnTo>
                            <a:lnTo>
                              <a:pt x="694" y="46"/>
                            </a:lnTo>
                            <a:lnTo>
                              <a:pt x="683" y="47"/>
                            </a:lnTo>
                            <a:lnTo>
                              <a:pt x="673" y="48"/>
                            </a:lnTo>
                            <a:lnTo>
                              <a:pt x="662" y="51"/>
                            </a:lnTo>
                            <a:lnTo>
                              <a:pt x="649" y="54"/>
                            </a:lnTo>
                            <a:lnTo>
                              <a:pt x="654" y="76"/>
                            </a:lnTo>
                            <a:lnTo>
                              <a:pt x="664" y="72"/>
                            </a:lnTo>
                            <a:lnTo>
                              <a:pt x="673" y="70"/>
                            </a:lnTo>
                            <a:lnTo>
                              <a:pt x="679" y="69"/>
                            </a:lnTo>
                            <a:lnTo>
                              <a:pt x="685" y="69"/>
                            </a:lnTo>
                            <a:lnTo>
                              <a:pt x="690" y="69"/>
                            </a:lnTo>
                            <a:lnTo>
                              <a:pt x="693" y="71"/>
                            </a:lnTo>
                            <a:lnTo>
                              <a:pt x="695" y="75"/>
                            </a:lnTo>
                            <a:lnTo>
                              <a:pt x="695" y="79"/>
                            </a:lnTo>
                            <a:lnTo>
                              <a:pt x="695" y="83"/>
                            </a:lnTo>
                            <a:lnTo>
                              <a:pt x="683" y="85"/>
                            </a:lnTo>
                            <a:lnTo>
                              <a:pt x="672" y="87"/>
                            </a:lnTo>
                            <a:lnTo>
                              <a:pt x="664" y="90"/>
                            </a:lnTo>
                            <a:lnTo>
                              <a:pt x="657" y="93"/>
                            </a:lnTo>
                            <a:lnTo>
                              <a:pt x="650" y="98"/>
                            </a:lnTo>
                            <a:lnTo>
                              <a:pt x="646" y="103"/>
                            </a:lnTo>
                            <a:lnTo>
                              <a:pt x="644" y="110"/>
                            </a:lnTo>
                            <a:lnTo>
                              <a:pt x="643" y="117"/>
                            </a:lnTo>
                            <a:close/>
                            <a:moveTo>
                              <a:pt x="575" y="142"/>
                            </a:moveTo>
                            <a:lnTo>
                              <a:pt x="607" y="142"/>
                            </a:lnTo>
                            <a:lnTo>
                              <a:pt x="607" y="92"/>
                            </a:lnTo>
                            <a:lnTo>
                              <a:pt x="610" y="89"/>
                            </a:lnTo>
                            <a:lnTo>
                              <a:pt x="614" y="86"/>
                            </a:lnTo>
                            <a:lnTo>
                              <a:pt x="618" y="83"/>
                            </a:lnTo>
                            <a:lnTo>
                              <a:pt x="622" y="81"/>
                            </a:lnTo>
                            <a:lnTo>
                              <a:pt x="627" y="80"/>
                            </a:lnTo>
                            <a:lnTo>
                              <a:pt x="632" y="79"/>
                            </a:lnTo>
                            <a:lnTo>
                              <a:pt x="637" y="78"/>
                            </a:lnTo>
                            <a:lnTo>
                              <a:pt x="642" y="78"/>
                            </a:lnTo>
                            <a:lnTo>
                              <a:pt x="637" y="45"/>
                            </a:lnTo>
                            <a:lnTo>
                              <a:pt x="632" y="46"/>
                            </a:lnTo>
                            <a:lnTo>
                              <a:pt x="627" y="48"/>
                            </a:lnTo>
                            <a:lnTo>
                              <a:pt x="622" y="50"/>
                            </a:lnTo>
                            <a:lnTo>
                              <a:pt x="618" y="54"/>
                            </a:lnTo>
                            <a:lnTo>
                              <a:pt x="615" y="57"/>
                            </a:lnTo>
                            <a:lnTo>
                              <a:pt x="612" y="61"/>
                            </a:lnTo>
                            <a:lnTo>
                              <a:pt x="609" y="66"/>
                            </a:lnTo>
                            <a:lnTo>
                              <a:pt x="607" y="71"/>
                            </a:lnTo>
                            <a:lnTo>
                              <a:pt x="606" y="46"/>
                            </a:lnTo>
                            <a:lnTo>
                              <a:pt x="575" y="52"/>
                            </a:lnTo>
                            <a:lnTo>
                              <a:pt x="575" y="142"/>
                            </a:lnTo>
                            <a:close/>
                            <a:moveTo>
                              <a:pt x="507" y="142"/>
                            </a:moveTo>
                            <a:lnTo>
                              <a:pt x="539" y="142"/>
                            </a:lnTo>
                            <a:lnTo>
                              <a:pt x="539" y="72"/>
                            </a:lnTo>
                            <a:lnTo>
                              <a:pt x="560" y="72"/>
                            </a:lnTo>
                            <a:lnTo>
                              <a:pt x="562" y="48"/>
                            </a:lnTo>
                            <a:lnTo>
                              <a:pt x="539" y="48"/>
                            </a:lnTo>
                            <a:lnTo>
                              <a:pt x="539" y="39"/>
                            </a:lnTo>
                            <a:lnTo>
                              <a:pt x="540" y="33"/>
                            </a:lnTo>
                            <a:lnTo>
                              <a:pt x="541" y="28"/>
                            </a:lnTo>
                            <a:lnTo>
                              <a:pt x="544" y="26"/>
                            </a:lnTo>
                            <a:lnTo>
                              <a:pt x="549" y="25"/>
                            </a:lnTo>
                            <a:lnTo>
                              <a:pt x="556" y="26"/>
                            </a:lnTo>
                            <a:lnTo>
                              <a:pt x="562" y="27"/>
                            </a:lnTo>
                            <a:lnTo>
                              <a:pt x="566" y="3"/>
                            </a:lnTo>
                            <a:lnTo>
                              <a:pt x="554" y="1"/>
                            </a:lnTo>
                            <a:lnTo>
                              <a:pt x="542" y="1"/>
                            </a:lnTo>
                            <a:lnTo>
                              <a:pt x="533" y="1"/>
                            </a:lnTo>
                            <a:lnTo>
                              <a:pt x="526" y="4"/>
                            </a:lnTo>
                            <a:lnTo>
                              <a:pt x="520" y="7"/>
                            </a:lnTo>
                            <a:lnTo>
                              <a:pt x="515" y="12"/>
                            </a:lnTo>
                            <a:lnTo>
                              <a:pt x="511" y="18"/>
                            </a:lnTo>
                            <a:lnTo>
                              <a:pt x="509" y="24"/>
                            </a:lnTo>
                            <a:lnTo>
                              <a:pt x="508" y="32"/>
                            </a:lnTo>
                            <a:lnTo>
                              <a:pt x="507" y="39"/>
                            </a:lnTo>
                            <a:lnTo>
                              <a:pt x="507" y="48"/>
                            </a:lnTo>
                            <a:lnTo>
                              <a:pt x="493" y="51"/>
                            </a:lnTo>
                            <a:lnTo>
                              <a:pt x="493" y="72"/>
                            </a:lnTo>
                            <a:lnTo>
                              <a:pt x="507" y="72"/>
                            </a:lnTo>
                            <a:lnTo>
                              <a:pt x="507" y="142"/>
                            </a:lnTo>
                            <a:close/>
                            <a:moveTo>
                              <a:pt x="447" y="124"/>
                            </a:moveTo>
                            <a:lnTo>
                              <a:pt x="447" y="128"/>
                            </a:lnTo>
                            <a:lnTo>
                              <a:pt x="448" y="133"/>
                            </a:lnTo>
                            <a:lnTo>
                              <a:pt x="450" y="136"/>
                            </a:lnTo>
                            <a:lnTo>
                              <a:pt x="453" y="138"/>
                            </a:lnTo>
                            <a:lnTo>
                              <a:pt x="456" y="141"/>
                            </a:lnTo>
                            <a:lnTo>
                              <a:pt x="459" y="142"/>
                            </a:lnTo>
                            <a:lnTo>
                              <a:pt x="462" y="143"/>
                            </a:lnTo>
                            <a:lnTo>
                              <a:pt x="466" y="144"/>
                            </a:lnTo>
                            <a:lnTo>
                              <a:pt x="470" y="143"/>
                            </a:lnTo>
                            <a:lnTo>
                              <a:pt x="473" y="142"/>
                            </a:lnTo>
                            <a:lnTo>
                              <a:pt x="476" y="141"/>
                            </a:lnTo>
                            <a:lnTo>
                              <a:pt x="479" y="138"/>
                            </a:lnTo>
                            <a:lnTo>
                              <a:pt x="481" y="136"/>
                            </a:lnTo>
                            <a:lnTo>
                              <a:pt x="483" y="133"/>
                            </a:lnTo>
                            <a:lnTo>
                              <a:pt x="484" y="128"/>
                            </a:lnTo>
                            <a:lnTo>
                              <a:pt x="484" y="124"/>
                            </a:lnTo>
                            <a:lnTo>
                              <a:pt x="484" y="121"/>
                            </a:lnTo>
                            <a:lnTo>
                              <a:pt x="483" y="117"/>
                            </a:lnTo>
                            <a:lnTo>
                              <a:pt x="481" y="114"/>
                            </a:lnTo>
                            <a:lnTo>
                              <a:pt x="479" y="111"/>
                            </a:lnTo>
                            <a:lnTo>
                              <a:pt x="476" y="109"/>
                            </a:lnTo>
                            <a:lnTo>
                              <a:pt x="473" y="107"/>
                            </a:lnTo>
                            <a:lnTo>
                              <a:pt x="470" y="106"/>
                            </a:lnTo>
                            <a:lnTo>
                              <a:pt x="466" y="106"/>
                            </a:lnTo>
                            <a:lnTo>
                              <a:pt x="462" y="106"/>
                            </a:lnTo>
                            <a:lnTo>
                              <a:pt x="459" y="107"/>
                            </a:lnTo>
                            <a:lnTo>
                              <a:pt x="456" y="109"/>
                            </a:lnTo>
                            <a:lnTo>
                              <a:pt x="453" y="111"/>
                            </a:lnTo>
                            <a:lnTo>
                              <a:pt x="450" y="114"/>
                            </a:lnTo>
                            <a:lnTo>
                              <a:pt x="448" y="117"/>
                            </a:lnTo>
                            <a:lnTo>
                              <a:pt x="447" y="121"/>
                            </a:lnTo>
                            <a:lnTo>
                              <a:pt x="447" y="124"/>
                            </a:lnTo>
                            <a:close/>
                            <a:moveTo>
                              <a:pt x="298" y="48"/>
                            </a:moveTo>
                            <a:lnTo>
                              <a:pt x="326" y="142"/>
                            </a:lnTo>
                            <a:lnTo>
                              <a:pt x="362" y="142"/>
                            </a:lnTo>
                            <a:lnTo>
                              <a:pt x="369" y="111"/>
                            </a:lnTo>
                            <a:lnTo>
                              <a:pt x="374" y="86"/>
                            </a:lnTo>
                            <a:lnTo>
                              <a:pt x="379" y="111"/>
                            </a:lnTo>
                            <a:lnTo>
                              <a:pt x="386" y="142"/>
                            </a:lnTo>
                            <a:lnTo>
                              <a:pt x="421" y="142"/>
                            </a:lnTo>
                            <a:lnTo>
                              <a:pt x="449" y="48"/>
                            </a:lnTo>
                            <a:lnTo>
                              <a:pt x="416" y="48"/>
                            </a:lnTo>
                            <a:lnTo>
                              <a:pt x="409" y="91"/>
                            </a:lnTo>
                            <a:lnTo>
                              <a:pt x="404" y="115"/>
                            </a:lnTo>
                            <a:lnTo>
                              <a:pt x="400" y="91"/>
                            </a:lnTo>
                            <a:lnTo>
                              <a:pt x="391" y="48"/>
                            </a:lnTo>
                            <a:lnTo>
                              <a:pt x="358" y="48"/>
                            </a:lnTo>
                            <a:lnTo>
                              <a:pt x="349" y="91"/>
                            </a:lnTo>
                            <a:lnTo>
                              <a:pt x="344" y="115"/>
                            </a:lnTo>
                            <a:lnTo>
                              <a:pt x="339" y="91"/>
                            </a:lnTo>
                            <a:lnTo>
                              <a:pt x="332" y="48"/>
                            </a:lnTo>
                            <a:lnTo>
                              <a:pt x="298" y="48"/>
                            </a:lnTo>
                            <a:close/>
                            <a:moveTo>
                              <a:pt x="150" y="48"/>
                            </a:moveTo>
                            <a:lnTo>
                              <a:pt x="177" y="142"/>
                            </a:lnTo>
                            <a:lnTo>
                              <a:pt x="212" y="142"/>
                            </a:lnTo>
                            <a:lnTo>
                              <a:pt x="219" y="111"/>
                            </a:lnTo>
                            <a:lnTo>
                              <a:pt x="224" y="86"/>
                            </a:lnTo>
                            <a:lnTo>
                              <a:pt x="230" y="111"/>
                            </a:lnTo>
                            <a:lnTo>
                              <a:pt x="237" y="142"/>
                            </a:lnTo>
                            <a:lnTo>
                              <a:pt x="273" y="142"/>
                            </a:lnTo>
                            <a:lnTo>
                              <a:pt x="300" y="48"/>
                            </a:lnTo>
                            <a:lnTo>
                              <a:pt x="268" y="48"/>
                            </a:lnTo>
                            <a:lnTo>
                              <a:pt x="260" y="91"/>
                            </a:lnTo>
                            <a:lnTo>
                              <a:pt x="256" y="115"/>
                            </a:lnTo>
                            <a:lnTo>
                              <a:pt x="251" y="91"/>
                            </a:lnTo>
                            <a:lnTo>
                              <a:pt x="242" y="48"/>
                            </a:lnTo>
                            <a:lnTo>
                              <a:pt x="208" y="48"/>
                            </a:lnTo>
                            <a:lnTo>
                              <a:pt x="200" y="91"/>
                            </a:lnTo>
                            <a:lnTo>
                              <a:pt x="195" y="115"/>
                            </a:lnTo>
                            <a:lnTo>
                              <a:pt x="191" y="91"/>
                            </a:lnTo>
                            <a:lnTo>
                              <a:pt x="183" y="48"/>
                            </a:lnTo>
                            <a:lnTo>
                              <a:pt x="150" y="48"/>
                            </a:lnTo>
                            <a:close/>
                            <a:moveTo>
                              <a:pt x="0" y="48"/>
                            </a:moveTo>
                            <a:lnTo>
                              <a:pt x="28" y="142"/>
                            </a:lnTo>
                            <a:lnTo>
                              <a:pt x="63" y="142"/>
                            </a:lnTo>
                            <a:lnTo>
                              <a:pt x="70" y="111"/>
                            </a:lnTo>
                            <a:lnTo>
                              <a:pt x="76" y="86"/>
                            </a:lnTo>
                            <a:lnTo>
                              <a:pt x="81" y="111"/>
                            </a:lnTo>
                            <a:lnTo>
                              <a:pt x="88" y="142"/>
                            </a:lnTo>
                            <a:lnTo>
                              <a:pt x="123" y="142"/>
                            </a:lnTo>
                            <a:lnTo>
                              <a:pt x="151" y="48"/>
                            </a:lnTo>
                            <a:lnTo>
                              <a:pt x="118" y="48"/>
                            </a:lnTo>
                            <a:lnTo>
                              <a:pt x="111" y="91"/>
                            </a:lnTo>
                            <a:lnTo>
                              <a:pt x="106" y="115"/>
                            </a:lnTo>
                            <a:lnTo>
                              <a:pt x="102" y="91"/>
                            </a:lnTo>
                            <a:lnTo>
                              <a:pt x="93" y="48"/>
                            </a:lnTo>
                            <a:lnTo>
                              <a:pt x="60" y="48"/>
                            </a:lnTo>
                            <a:lnTo>
                              <a:pt x="51" y="91"/>
                            </a:lnTo>
                            <a:lnTo>
                              <a:pt x="47" y="115"/>
                            </a:lnTo>
                            <a:lnTo>
                              <a:pt x="41" y="91"/>
                            </a:lnTo>
                            <a:lnTo>
                              <a:pt x="34" y="48"/>
                            </a:lnTo>
                            <a:lnTo>
                              <a:pt x="0" y="48"/>
                            </a:lnTo>
                            <a:close/>
                          </a:path>
                        </a:pathLst>
                      </a:custGeom>
                      <a:solidFill>
                        <a:srgbClr val="D70B3B"/>
                      </a:solidFill>
                      <a:ln>
                        <a:noFill/>
                      </a:ln>
                    </wps:spPr>
                    <wps:bodyPr rot="0" vert="horz" wrap="square" lIns="91440" tIns="45720" rIns="91440" bIns="45720" anchor="t" anchorCtr="0" upright="1">
                      <a:noAutofit/>
                    </wps:bodyPr>
                  </wps:wsp>
                </a:graphicData>
              </a:graphic>
              <wp14:sizeRelV relativeFrom="margin">
                <wp14:pctHeight>0</wp14:pctHeight>
              </wp14:sizeRelV>
            </wp:anchor>
          </w:drawing>
        </mc:Choice>
        <mc:Fallback xmlns:a="http://schemas.openxmlformats.org/drawingml/2006/main" xmlns:arto="http://schemas.microsoft.com/office/word/2006/arto" xmlns:w16sdtdh="http://schemas.microsoft.com/office/word/2020/wordml/sdtdatahash" xmlns:w16="http://schemas.microsoft.com/office/word/2018/wordml" xmlns:w16cex="http://schemas.microsoft.com/office/word/2018/wordml/cex">
          <w:pict w14:anchorId="7502FA62">
            <v:shape id="Freeform 80" style="position:absolute;margin-left:-37.2pt;margin-top:2.4pt;width:76.75pt;height:9.0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1535,181" o:spid="_x0000_s1026" fillcolor="#d70b3b" stroked="f" path="m1503,142r32,l1535,r-32,6l1503,142xm1426,117r,-41l1430,73r4,-1l1438,71r3,-1l1445,71r3,1l1450,74r2,3l1454,80r1,4l1455,88r1,5l1455,99r,5l1453,108r-2,4l1449,115r-3,3l1442,119r-4,1l1433,119r-7,-2xm1394,181r32,l1426,140r10,3l1446,144r9,-1l1463,140r8,-4l1478,129r5,-7l1487,113r2,-9l1490,93r-1,-11l1487,72r-4,-8l1479,58r-5,-5l1467,49r-7,-2l1453,46r-7,1l1439,49r-7,4l1426,58r-1,-12l1394,52r,129xm1340,124r,4l1341,133r2,3l1345,138r3,3l1351,142r3,1l1358,144r4,-1l1365,142r4,-1l1372,138r2,-2l1376,133r1,-5l1377,124r,-3l1376,117r-2,-3l1372,111r-3,-2l1365,107r-3,-1l1358,106r-4,l1351,107r-3,2l1345,111r-2,3l1341,117r-1,4l1340,124xm1260,96r1,-5l1261,85r2,-4l1266,77r2,-3l1271,71r4,-1l1279,69r6,1l1291,72r,42l1287,116r-4,1l1279,118r-4,1l1272,118r-3,-1l1267,115r-3,-3l1262,109r-1,-4l1260,101r,-5xm1227,96r1,11l1230,117r4,8l1238,132r5,5l1250,141r6,2l1263,144r8,-1l1278,141r7,-4l1291,132r1,10l1323,142,1323,r-32,6l1291,50r-10,-3l1271,46r-10,1l1253,50r-7,4l1239,60r-5,7l1230,76r-2,9l1227,96xm1182,142r32,l1214,r-32,6l1182,142xm1102,95r,-6l1103,84r1,-5l1106,75r3,-3l1112,70r3,-1l1118,68r4,1l1125,70r3,2l1130,75r2,4l1133,84r1,5l1134,95r,5l1133,106r-1,4l1130,114r-2,3l1125,119r-3,1l1118,121r-3,-1l1112,119r-3,-2l1106,114r-2,-4l1103,106r-1,-6l1102,95xm1069,95r1,10l1073,114r4,9l1083,130r7,6l1098,140r10,3l1118,144r10,-1l1138,140r8,-4l1153,130r6,-7l1165,114r2,-9l1168,95r-1,-11l1165,75r-6,-8l1153,60r-7,-6l1138,50r-10,-3l1118,46r-10,1l1098,50r-8,4l1083,60r-6,7l1073,75r-3,9l1069,95xm996,117r,-41l1000,73r4,-1l1008,71r4,-1l1015,71r3,1l1020,74r2,3l1024,80r1,4l1026,88r,5l1026,99r-1,5l1023,108r-2,4l1019,115r-3,3l1012,119r-4,1l1003,119r-7,-2xm964,135r11,4l986,142r11,1l1009,144r11,-1l1030,141r4,-2l1038,137r4,-3l1045,130r4,-4l1051,123r3,-4l1055,114r3,-10l1059,93r-1,-11l1056,72r-3,-8l1048,58r-5,-5l1037,49r-7,-2l1023,46r-7,1l1009,49r-6,4l996,58,996,,964,6r,129xm857,142r33,l890,115r9,-6l919,142r39,l920,86,953,48r-37,l890,80,890,,857,6r,136xm747,142r33,l780,77r4,-2l789,73r4,-1l797,71r4,1l804,74r2,3l807,83r,59l839,142r,-64l839,70r-2,-6l835,59r-4,-5l827,51r-4,-3l817,47r-5,-1l804,47r-8,2l788,53r-8,5l779,46r-32,6l747,142xm676,113r,-2l677,108r1,-2l680,104r3,-2l686,101r4,-1l695,99r,17l690,120r-7,1l680,121r-2,-2l676,117r,-4xm643,117r1,6l646,128r2,5l651,137r5,3l661,142r5,1l672,144r7,-1l686,141r7,-4l700,132r2,3l705,138r3,2l712,142r4,1l721,144r7,l735,143r3,-23l733,119r-4,-1l728,115r-1,-4l727,83r,-9l725,67r-3,-6l719,55r-5,-4l708,49r-6,-2l694,46r-11,1l673,48r-11,3l649,54r5,22l664,72r9,-2l679,69r6,l690,69r3,2l695,75r,4l695,83r-12,2l672,87r-8,3l657,93r-7,5l646,103r-2,7l643,117xm575,142r32,l607,92r3,-3l614,86r4,-3l622,81r5,-1l632,79r5,-1l642,78,637,45r-5,1l627,48r-5,2l618,54r-3,3l612,61r-3,5l607,71,606,46r-31,6l575,142xm507,142r32,l539,72r21,l562,48r-23,l539,39r1,-6l541,28r3,-2l549,25r7,1l562,27,566,3,554,1r-12,l533,1r-7,3l520,7r-5,5l511,18r-2,6l508,32r-1,7l507,48r-14,3l493,72r14,l507,142xm447,124r,4l448,133r2,3l453,138r3,3l459,142r3,1l466,144r4,-1l473,142r3,-1l479,138r2,-2l483,133r1,-5l484,124r,-3l483,117r-2,-3l479,111r-3,-2l473,107r-3,-1l466,106r-4,l459,107r-3,2l453,111r-3,3l448,117r-1,4l447,124xm298,48r28,94l362,142r7,-31l374,86r5,25l386,142r35,l449,48r-33,l409,91r-5,24l400,91,391,48r-33,l349,91r-5,24l339,91,332,48r-34,xm150,48r27,94l212,142r7,-31l224,86r6,25l237,142r36,l300,48r-32,l260,91r-4,24l251,91,242,48r-34,l200,91r-5,24l191,91,183,48r-33,xm,48r28,94l63,142r7,-31l76,86r5,25l88,142r35,l151,48r-33,l111,91r-5,24l102,91,93,48r-33,l51,91r-4,24l41,91,34,48,,4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TKyzBMAAB50AAAOAAAAZHJzL2Uyb0RvYy54bWysXdtuI8cRfQ+QfyD4GCDW9NwpeNeI7TgI&#10;4CQGvPkArkSthEikQnJX63x9qnrqNHtIdp9GkJcdaXlU03Xtquqa4bfffX15XnzZ7A9Pu+27pfum&#10;Wi4227vd/dP207vlPz/89MdxuTgc19v79fNuu3m3/G1zWH73/ve/+/bt9XZT7x53z/eb/UKIbA+3&#10;b6/vlo/H4+vtzc3h7nHzsj58s3vdbOXDh93+ZX2UX/efbu736zeh/vJ8U1dVf/O229+/7nd3m8NB&#10;/vfH6cPle0//4WFzd/zHw8Nhc1w8v1vK2o7+373/96P+e/P+2/Xtp/369fHpzpax/h9W8bJ+2spN&#10;A6kf18f14vP+6YLUy9PdfnfYPRy/udu93OweHp7uNp4H4cZVZ9z8+rh+3XheRDiH1yCmw/+P7N3f&#10;v/yyXzzdi+7ccrFdv4iOftpvNirxxejl8/Z6uBXYr6+/7JXDw+vPu7t/HRbb3Z/vn46/7J62R1mP&#10;U0nezKD6y0H+aPHx7W+7e6G7/nzceSF9fdi/KClhf/HV6+K3oIvN1+PiTv5zNbRD3S0Xd/KRc+2q&#10;6fwd1rf447vPh+NfNjtPaP3l58NxUuW9/OQVcW/cfBC1P7w8i1b/cLNwbdMu3haum8iJvgJM2A+w&#10;oV48LtzomYoxdYRxbdclSDURbByvk2ojjKxqTJASCYRVubq6TquPQW3fJGgNM1iClvjr6YbtmKK1&#10;imB9e31Zbi75uk+sSy0v3LNLyMvNZN+0KYG5WPiudYmlzcTfDMmlzeTfNAlqMwU0fZ1idKaBqk9Q&#10;m6mgaasUtVgHrk4ooZ4poR5WCWp1rIR+dX1p9UwJtcCu+1I9U4IbEtRmSqibFKMaBoJ9uCS1mRLq&#10;MeWc9UwJTWptMyXUvUtxGiuhTRBr5jpwqRDUxDpwbSIINTMluCqlhCZWQiqiNTMdOLHw6xqVeHnS&#10;wZiwtWamAlen/KCZqSAV1ZqZClyVpBarYNVdt7V2pgLnUuGjnasgwWg7V0E/JKTWxipISa2dqaBa&#10;JZcWq6BLhO92poKqSvlUG6tgSMS1dqaBqk65VBtrIMVmN9NA5VLq7GYacIlI1M00UIkNXbfbLtaA&#10;7LPXraObqyC5sXexCiQrSVCb6yAZ17pYB6nY0cU6GLuUpXWxCpKho491MK5SQutjFYwJS+tjDQyr&#10;VODoYwWkolAfy39sUhGtj8U/pNYVS39YpXb2fib8hJX1sfD7IeWZ/Uz4qX19iIXfi1ivW+wQC9/V&#10;iQRmiKXfdykuh1j6TlKJq2ntEIt/qFJuPsTid5KyXic2k3+d0uUQy1/j8XVisQKGKqWAIVZAm1Cm&#10;VDOnLayXmHdd/pL1n2ApIxtn4hezTtCKxT8msoMxln5fpTx8jKW/SuQGYyz8XpKbxLpi4beJLXOM&#10;Zd+LVSdozWSfyGlXsey7pIOvYtkL6qpNrGLZd5IlXV/XKpZ9wotWsei7pOhXseil8ri+rFj0bZcy&#10;r1Us+qQTrWLZt2Mq+1zFsndNQviuiqXfJi3fVbH4nYjjKqOSiUUe0srGdV0BrpppIBXJXBUroRVY&#10;ilysheQW56pYD02byrWFvYgL5xJO4KpYE+kaRdLwGbmEwblZTVwnA5qb1cQpk3OzolhiVUJy85rY&#10;JdcWKyKdb4usIlZXEbUb7ZVY/2X9iJbM3det/Z/8tFhrY7DybaDX3UHbP9qgkSbPh6mFtL4VlDZw&#10;EmCxPQU31g3Kg4UhBaN1lAeL3Sh4KKIsVqHgVRFYla5oUap2yRiLqlUPL2PSGZeiliLqxqcrY9QZ&#10;p66MVW036NqlnVCyGG0oeHgZq7WxKh2BIurGqpT8RXBjtS5jVat6XbtU7SXUtWz38DJWtTD38DJW&#10;tfT28DJWtbb28DJWtXpWuFTHJaxqeezhZaxqAezhZaxqievhZaxqEevhZaxqmapwKUNLWNU61MPL&#10;WNVC08PLWO2MVakUixZjrEoxWALXalAXI+VeEdxYlYquCG6sStFWBDdWpS4rghurUnqVwLX2Ulal&#10;uCqCG6tSPhXBjVUpkIrgxqqUQEVwY1WKnBK4ljnK6nR6QTcbrWQ8vIxVLVY8vIxVrUc8vIxVLTk8&#10;vIxVrSoULmVDiWS0cPDwMla1OPDwMlZXxqok+EWLMVYlhS+B+xxeV6NJetkfGLeahpf9gfHrqjKG&#10;faY9LamMZZ9LT39QyPQpcSpkOqROkvIWMR2Sp3n2NLmNpa17OUU+Pz/eLxdyfvxRb7K+fV0fNdvF&#10;j4s3ObLUE8bFo/wgfqgfvOy+bD7sPOSoWa/rtDwSaUglY0s9QZ63c6jSmkEBwPXVaBrQn9sKD/gY&#10;V8Ds1r3dGB/jegY7rRCAu+fdYeNZP63Z/qitJz+QcxrGFqADWUdrmVaIxlgGrri15UzSG5t0j89x&#10;DbjJ98JmgM9xBU4PA0Tssnnk6bWTejg9uy9bn+Ug0pbL39eSj7CPYP24gg/LOqbj/LRZyIG251di&#10;PLmv4UaGm0xBOjFF9EIoxPpxDXyYG0jHgBA015LinQAnDWshnQfqEYd6YAgTWBuuWKNlp9LRZBSn&#10;+OxCYQVKuIKi5epy+k8o6oGfXyOiKyjhCooXLgpAxq8b2w5tKkKs6OT6+PNz+iEFAQDXc6DUF3nx&#10;W3kjBzgECPFLTZGnaLbOKeoBho+9bI3auFegrDV/62EKAy7UmRALrhDPaLeWKjlPcZReltc8E89o&#10;Zkw9yFIr6rpGULLIohXS0Gwsy4FQnp52/IVjOR0juCmpkWPAPE6Pg4SeuDnBTSmnHJ/mcXruqPSY&#10;LZi9UnrNxC9dn3UZKL8WAqj8dPaigA9EB9mRsnIB7hRFYPO50GPtB5lxMerJ0CPTMn69riaG0dje&#10;LhMPZMV6hi8SoG7dWBYgPX1G0fw/dFMgA1zN/xs9CtdbhwwRAFwDcLJyGswaPU32FCFJUMIVFPV0&#10;1wOZePRMtmiNekjqgUjlcUtccWs92lQglaMeW3ogcTIZ7zIgY0YPJZUitZ4AZHIMQMr1edoMseAa&#10;xGNcS+WSdzXIMXSdQQlXUIRm5AgjTxG6lqMTAjQVyllMHgh75EDjmgPNZ+garS+oBzf5NcKvqRwR&#10;KahmEHtCiQSN4ArNhGjGrCcAz40iE1Zr6/9J42ISQDKqyvib94vQZ8E6cbX1AidH1VmR1pZTsfyw&#10;7ienYAVOrXMa4resYKotRWOFWq2TDkqPpHwyTelxoQkJeeAKuejZfQk9Pf9WHNlFa8PJBBIRdEgM&#10;oWOsDNewQtvlmEmCZVrfQIa0vqlDnCL7poybeumcOgtgAlcwY8kcLdZqnTsSedPyr8Z2yIIFPODU&#10;Q8PacA1rtEQltPMAwPUMGLwUn+c8W2dcha/wN2nPlp3OS4CFSzn5LhS+NWFcOKPDgnEFY6hrJWXN&#10;RwvEVRkbzQOtbyJT3wxomy0rJxGoHCsnEVloBlaj+KNrtJjhKNcIBlSO1v/m6aSOb6tb0LzTgCxM&#10;2gpZDDKYaDGvZtk2dHmsZoJOWA0Gn6X0rKaj67OaTrpueT6sppNtmOCmKBVOxuBIuAaHmlyUtVNr&#10;83m6S59HEdwvE3mcHSedTCcdeqz1foKCPq7gy4BETLg1sTLALm+bY0tHnjSgIrFJcuWHowQpfZGs&#10;Uv1wlOKIkfjpKMGFwz8IB1cTEg5jwhEkPsc14KZNlKUYfrRI78ukrsNAgmMpkOYLHkc2eXlooIye&#10;NSbo+szYKb84Y4CGITdcIT9rsFB9WDOW6te2S2ovhgsWiHXhGtaHQokpDt1iVlE541hH1/ImHVIE&#10;ZtNIOliyqTmEGg3NIWE1tEcOM5S5asKM2XUBRat1WR/fTwh6ZkgaA1em2T1iA9cMjhqpri3O6Wlz&#10;XtfnARFmmAmileXvwYSTQbQSr/Z6DyfRII+rWXul8+1epsTkqtCHIS2gCj13MeasBCrrkNO+oDzQ&#10;M61RavQsRRyP0xwyGDHLSrWP5cXD8lzttU1AtkbLbSjXcv49UWRydPrkiqpQcsm8eNB9YkWvQ/nH&#10;rMdZ2yAYJKwLV8RUI0hjua2Q7sHGMkvoIEOWILrChBNaZgkszIYlxLBDlmDDsBk9eApbH1yPJdjw&#10;ZSY/BAemD0Qbpl+EL2YvFwERdpcOoiubMjr1QFJBFEhWDcgjgt7/2HBFpWP64qcskap0YF5xZIOV&#10;BwAnHIk4lW3EnJ7dl3QT5FHB6b5sx7BElPUeK5tJZsMV8vSkvy81CjuZk1G4bDisDMdOaAOOFCRY&#10;nyYV5MYW2dlwRaWPlPvNmalEUqcJSJLvyuGQhAnHjIsmjrBWmuZVSKFImge3OzlogVOjDSnTW5Po&#10;k05tjWknrYOcklY2d3lZ5GI109a20qeRVEUsQaj08RYPpNZhqRuliGqBNcIqNBQJz1JRWxLDOmaV&#10;zac7oZyToriC1R8siakwHiROmaeII12W7VQ2s8UtGIMsLC2qwlkb49rSExpZjCCb/ahsip3uHJYy&#10;stmPyk7u5PZ5WYsJqs2yWYhKX0cgODZbUZnF0jTGuqIsLUI0o/TM9+j6LEQRfhGhiPgAy2/PKwtd&#10;ebMHyoUAhzCUznTkUXeLONg9UkFRnmM/Q4I6rlOwCzgywzfqU5Ua68hhzwrbFmmTr+B4DGeZicTu&#10;nF2vzE3EC7Iw2ysJDEIh6QtgeWuAzvIMAHW5OaWtQV4GdabjlDUM9vzDJfW5NQBH8rtB8jU1BpLz&#10;DzYHR7JoeU3CRA02jTXhOlnqYNsyyXlHfV5X15anNiJzz8f9UZpDnlq+PTXqc7NyU+mT5MwPMKYG&#10;edmDJ1eKk+Oz7G2NHGkLjxbyyVYz2jh9eJ4KasLVAou+t0dEQurR0c5TwpNloIKrUcP2QTiV5qne&#10;lOweo2XCZDOCjRBq8jqN6ab59HOw53jITgQXJDvRYFMWhAWECDKCCNilwaWjT48BsvBUSSr6nJD5&#10;8rdHP5IUUfLOkck9SOdWXidiuLyT92hvSv8250c9CggyntBj7yUN4156bGqtZMQfMCebV3Z5uC2Z&#10;iQ/sknZ/EB/DQR2kCjyZQT6YnnDn0TRjjJbWnirMpDHag7WstdqLZ6ly2Nhjj5E5MjPbo8ghhZi8&#10;tma6L+mM9zZ+dumy88jZ27gYq2Z72TA9v6R/3lvgofTgLKSU7W33ZyMdg7Xk9OQt5wUDTmsu0uq5&#10;XOSNPhO/ZKJW3q9TpI8B3RWS0A5o15BewIBGEdHHEI4z8kFusG2b6W1Aw4BEkQFHpcTrB3mgw9sV&#10;efYn8EEKkcESBn0ZSNYODEdSMpAjU5L+rasSDUg3fMBBPVmbFUnSpciyYDMeJDeChZJSGI5Bspne&#10;HmkiiQU2EUbNziJJwdXbKCHhtLeOEskpe2sTkS5/b2U6qRTkpVjegEn2jLhIZj56m2BjMNvLKczW&#10;lrc3ZBCkXguwfCILGPEsWAiZqMK+I0O5OV+AskQuWZg1SEibrpfTNJ955cuJkANIEyl7V+QUZBqk&#10;v8hSsCelM5sO3e2wryQzGytCaUZgOJl8zDJlz5mTIZzeghRp0PQ26sSMxgIoGYLvEdyJNZTNJckr&#10;4SYPZ9Zgh3MEhs5pPrj3tjYWZ41TFkBNbuSUGFpgAdSOF8MbVmCmuE5FeW8pT3hVCj7G1WDWqpVE&#10;NGtvZpakvyPv3PPKInKD25DCF7BLn8l45IWfpTxS3unn13pJfS4h4MhO1NmzKRQ22SkxGdy0EEYO&#10;mjp72IZUQZ1UAxp4JWnN2UJnAZWcHHWWD5Cp+s5KKkbNkhDxuOzarKDKbwmd5SD5jVle1DgZSP6O&#10;SLXzKDv7zpcBHU7687QsAIiDZ0UhObjP7Yk2LQCEJ1Vh/bhOcaKzSosUePJGSn9TZpAGI+Yt36Hg&#10;qZHMEzDmeohhRG4XEQSSSEcdeaXkJOsgxVTUOSHzamlFNF57xGdbS5bYeJu83tPokfuGDkfeOVoM&#10;wYXMB1LCdbKbFs8hkYq6DZ2QvIu0GLRk9KwwYNG9RaOUdEJadFZIR0LefGpyzm+o8j0VZfq10xzW&#10;6WoDjsgv4Ih+sT4y8Rz4JYf5QX6kMxD0QY4y5Z2wk/zEW3NRMNgLaUcH+6M42xQYDv7B1gd/Y/zC&#10;f5n8EA+YPhBfmH5DZCP2EnDn9peOmrXNGYddIBU0G9s9mTPL95hMRkGCUmNz3axN1djz+qR8ahAb&#10;iG6a0HXN70DyRuEiNlrLsIL8EHpxtRBcdq7eWiIgz7RlHcrOZtmjqq21hAm5xh6hIzzgNRAMZhJh&#10;Nw0tgXwZ2FiJwMihWsxvrRfmDjWlPUReueYtIbCd8hCH0zli+XVhI7zGpAgx6RqzpPnd7vQsbt64&#10;aivPmaPXiP6E3caMMMgPIsd18hA8jU9h1pgiTCCkk2Z5bYdOxLpq4VEzQbY4S9AprIgHZ6efzMud&#10;uS/hwVk2QRZ3Ye5QU9pDCv0jnMPkI294c1YehhyUOIellmT3QMJIiNmAAvMMPTn1dQPxDGfGxzRi&#10;nUEKm3YsZgbWHqJWhWe18o5m1SFZm/VlCKrMF5HkEM+2PgqRhk0Jk4WdGfi5R8hb7fRdnv4d7eGl&#10;nvKf8XcNHnbPT/c/PT0/67s8D/tPH3943i++rOX7JX8cqu+b722/n8Ge/Rvttzv9M6QD9nWJ+g2J&#10;+m2Vh9uPu/vf5NsS97vpSyrlSzXlh8fd/j/LxZt8QeW75eHfn9f7zXLx/NetfOPiSl5KIOwc/S9t&#10;N2i3Yx9/8jH+ZL29E1LvlselvIFff/zhOH0L5ufX/dOnR7nT9JrS7e5P8i2ND0/6bYr+6xynVdkv&#10;8iWUXjb2hZn6LZfx7x51+lrP9/8FAAD//wMAUEsDBBQABgAIAAAAIQAbPkx+3QAAAAcBAAAPAAAA&#10;ZHJzL2Rvd25yZXYueG1sTI9BS8NAFITvQv/D8gpepN00BtvGvJRS0JMIbfW+zW6TYPZt2N2k8d/7&#10;POlxmGHmm2I32U6MxofWEcJqmYAwVDndUo3wcX5ZbECEqEirzpFB+DYBduXsrlC5djc6mvEUa8El&#10;FHKF0MTY51KGqjFWhaXrDbF3dd6qyNLXUnt143LbyTRJnqRVLfFCo3pzaEz1dRoswqMl35513NjX&#10;9PPhOk7v/u04IN7Pp/0ziGim+BeGX3xGh5KZLm4gHUSHsFhnGUcRMn7A/nq7AnFBSNMtyLKQ//nL&#10;HwAAAP//AwBQSwECLQAUAAYACAAAACEAtoM4kv4AAADhAQAAEwAAAAAAAAAAAAAAAAAAAAAAW0Nv&#10;bnRlbnRfVHlwZXNdLnhtbFBLAQItABQABgAIAAAAIQA4/SH/1gAAAJQBAAALAAAAAAAAAAAAAAAA&#10;AC8BAABfcmVscy8ucmVsc1BLAQItABQABgAIAAAAIQApsTKyzBMAAB50AAAOAAAAAAAAAAAAAAAA&#10;AC4CAABkcnMvZTJvRG9jLnhtbFBLAQItABQABgAIAAAAIQAbPkx+3QAAAAcBAAAPAAAAAAAAAAAA&#10;AAAAACYWAABkcnMvZG93bnJldi54bWxQSwUGAAAAAAQABADzAAAAMBcAAAAA&#10;" w14:anchorId="3903D992">
              <v:path arrowok="t" o:connecttype="custom" o:connectlocs="910590,45720;923925,55880;913130,76200;929005,88900;941705,40640;905510,36830;855980,89535;873760,84455;864870,67310;850900,78740;812165,43815;805815,74295;781050,74295;815975,86995;800735,29845;770890,90170;704215,45720;719455,53340;712470,76200;699770,60325;709930,91440;741045,53340;697230,31750;635000,46355;650875,53340;642620,75565;647700,90805;669925,72390;654050,29845;544195,90170;565150,50800;503555,45720;532765,44450;505460,31115;430530,67310;431800,76835;416560,88900;447675,87630;462915,74930;449580,31115;427355,44450;426720,55245;385445,58420;404495,28575;384810,29210;342265,24765;344170,635;321945,30480;287655,87630;305435,86360;300355,67945;283845,76835;267335,90170;218440,73025;146050,70485;132080,30480;44450,70485;64770,57785" o:connectangles="0,0,0,0,0,0,0,0,0,0,0,0,0,0,0,0,0,0,0,0,0,0,0,0,0,0,0,0,0,0,0,0,0,0,0,0,0,0,0,0,0,0,0,0,0,0,0,0,0,0,0,0,0,0,0,0,0,0"/>
              <o:lock v:ext="edit" verticies="t"/>
            </v:shape>
          </w:pict>
        </mc:Fallback>
      </mc:AlternateContent>
    </w:r>
    <w:r w:rsidR="00385F4E">
      <w:t xml:space="preserve">          </w:t>
    </w:r>
    <w:r w:rsidR="00447908">
      <w:t xml:space="preserve">  </w:t>
    </w:r>
    <w:r w:rsidR="00385F4E" w:rsidRPr="00385F4E">
      <w:rPr>
        <w:sz w:val="16"/>
        <w:szCs w:val="18"/>
      </w:rPr>
      <w:t>Fundacja</w:t>
    </w:r>
    <w:r w:rsidR="00385F4E">
      <w:rPr>
        <w:sz w:val="16"/>
        <w:szCs w:val="18"/>
      </w:rPr>
      <w:t xml:space="preserve"> Frank </w:t>
    </w:r>
    <w:proofErr w:type="spellStart"/>
    <w:r w:rsidR="00385F4E">
      <w:rPr>
        <w:sz w:val="16"/>
        <w:szCs w:val="18"/>
      </w:rPr>
      <w:t>Bold</w:t>
    </w:r>
    <w:proofErr w:type="spellEnd"/>
    <w:r w:rsidR="00385F4E">
      <w:rPr>
        <w:sz w:val="16"/>
        <w:szCs w:val="18"/>
      </w:rPr>
      <w:t>, ul. Skłodowskiej-Curie 4/3, 31-025</w:t>
    </w:r>
    <w:r w:rsidR="005D1800">
      <w:rPr>
        <w:sz w:val="16"/>
        <w:szCs w:val="18"/>
      </w:rPr>
      <w:t xml:space="preserve"> K</w:t>
    </w:r>
    <w:r w:rsidR="00FE13A2">
      <w:rPr>
        <w:sz w:val="16"/>
        <w:szCs w:val="18"/>
      </w:rPr>
      <w:t>rak</w:t>
    </w:r>
    <w:r w:rsidR="005D1800">
      <w:rPr>
        <w:sz w:val="16"/>
        <w:szCs w:val="18"/>
      </w:rPr>
      <w:t xml:space="preserve">ów, </w:t>
    </w:r>
    <w:r w:rsidR="00122DB4">
      <w:rPr>
        <w:sz w:val="16"/>
        <w:szCs w:val="18"/>
      </w:rPr>
      <w:t>+48 606 908</w:t>
    </w:r>
    <w:r w:rsidR="00447908">
      <w:rPr>
        <w:sz w:val="16"/>
        <w:szCs w:val="18"/>
      </w:rPr>
      <w:t> 481, krakow@frankbold.org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883C9A" w14:textId="77777777" w:rsidR="0035636C" w:rsidRDefault="0035636C" w:rsidP="007771D3">
      <w:pPr>
        <w:spacing w:after="0" w:line="240" w:lineRule="auto"/>
      </w:pPr>
      <w:r>
        <w:separator/>
      </w:r>
    </w:p>
  </w:footnote>
  <w:footnote w:type="continuationSeparator" w:id="0">
    <w:p w14:paraId="2DAFEA7F" w14:textId="77777777" w:rsidR="0035636C" w:rsidRDefault="0035636C" w:rsidP="007771D3">
      <w:pPr>
        <w:spacing w:after="0" w:line="240" w:lineRule="auto"/>
      </w:pPr>
      <w:r>
        <w:continuationSeparator/>
      </w:r>
    </w:p>
  </w:footnote>
  <w:footnote w:type="continuationNotice" w:id="1">
    <w:p w14:paraId="011CF866" w14:textId="77777777" w:rsidR="0035636C" w:rsidRDefault="0035636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1DDBC" w14:textId="77777777" w:rsidR="00FE13A2" w:rsidRDefault="00FE13A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F62F2" w14:textId="77777777" w:rsidR="00FE13A2" w:rsidRDefault="00FE13A2">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C85CF" w14:textId="77777777" w:rsidR="00E178DC" w:rsidRDefault="009D61B5">
    <w:pPr>
      <w:pStyle w:val="Nagwek"/>
    </w:pPr>
    <w:r>
      <w:rPr>
        <w:noProof/>
      </w:rPr>
      <w:drawing>
        <wp:anchor distT="0" distB="0" distL="114300" distR="114300" simplePos="0" relativeHeight="251658241" behindDoc="1" locked="0" layoutInCell="1" allowOverlap="1" wp14:anchorId="19E1618B" wp14:editId="7667C964">
          <wp:simplePos x="0" y="0"/>
          <wp:positionH relativeFrom="column">
            <wp:posOffset>-527050</wp:posOffset>
          </wp:positionH>
          <wp:positionV relativeFrom="paragraph">
            <wp:posOffset>-82550</wp:posOffset>
          </wp:positionV>
          <wp:extent cx="1365049" cy="380365"/>
          <wp:effectExtent l="0" t="0" r="6985" b="635"/>
          <wp:wrapNone/>
          <wp:docPr id="5" name="Obraz 5" descr="Obraz zawierający clipar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Frank_Bold_logo_white_1200_imp_col.png"/>
                  <pic:cNvPicPr/>
                </pic:nvPicPr>
                <pic:blipFill>
                  <a:blip r:embed="rId1">
                    <a:extLst>
                      <a:ext uri="{28A0092B-C50C-407E-A947-70E740481C1C}">
                        <a14:useLocalDpi xmlns:a14="http://schemas.microsoft.com/office/drawing/2010/main" val="0"/>
                      </a:ext>
                    </a:extLst>
                  </a:blip>
                  <a:stretch>
                    <a:fillRect/>
                  </a:stretch>
                </pic:blipFill>
                <pic:spPr>
                  <a:xfrm>
                    <a:off x="0" y="0"/>
                    <a:ext cx="1365049" cy="38036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4D1745"/>
    <w:multiLevelType w:val="hybridMultilevel"/>
    <w:tmpl w:val="AAACFF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autoHyphenation/>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C1NDAxtTC2tDCytDBU0lEKTi0uzszPAykwrAUADSKxPywAAAA="/>
  </w:docVars>
  <w:rsids>
    <w:rsidRoot w:val="007771D3"/>
    <w:rsid w:val="0000036C"/>
    <w:rsid w:val="0006231C"/>
    <w:rsid w:val="00064FE9"/>
    <w:rsid w:val="00076CF3"/>
    <w:rsid w:val="00113357"/>
    <w:rsid w:val="00122DB4"/>
    <w:rsid w:val="0013534D"/>
    <w:rsid w:val="00173128"/>
    <w:rsid w:val="00176F15"/>
    <w:rsid w:val="00187AC9"/>
    <w:rsid w:val="0019597E"/>
    <w:rsid w:val="0020147E"/>
    <w:rsid w:val="00212E80"/>
    <w:rsid w:val="00214CA0"/>
    <w:rsid w:val="00222858"/>
    <w:rsid w:val="002243F2"/>
    <w:rsid w:val="00241754"/>
    <w:rsid w:val="00243399"/>
    <w:rsid w:val="00282214"/>
    <w:rsid w:val="002866B5"/>
    <w:rsid w:val="002914E7"/>
    <w:rsid w:val="002B12AE"/>
    <w:rsid w:val="002B38A5"/>
    <w:rsid w:val="002C4C29"/>
    <w:rsid w:val="002D4D47"/>
    <w:rsid w:val="002E18D8"/>
    <w:rsid w:val="003131DD"/>
    <w:rsid w:val="00331C15"/>
    <w:rsid w:val="00356295"/>
    <w:rsid w:val="0035636C"/>
    <w:rsid w:val="00385F4E"/>
    <w:rsid w:val="003A38B2"/>
    <w:rsid w:val="003C1E1D"/>
    <w:rsid w:val="003C28F9"/>
    <w:rsid w:val="003E16D7"/>
    <w:rsid w:val="00405086"/>
    <w:rsid w:val="00411649"/>
    <w:rsid w:val="00447908"/>
    <w:rsid w:val="00466D3A"/>
    <w:rsid w:val="0047072E"/>
    <w:rsid w:val="00475694"/>
    <w:rsid w:val="0049705C"/>
    <w:rsid w:val="004C03E1"/>
    <w:rsid w:val="004D7F1C"/>
    <w:rsid w:val="004E79F0"/>
    <w:rsid w:val="004E7DCF"/>
    <w:rsid w:val="0050034C"/>
    <w:rsid w:val="00507B43"/>
    <w:rsid w:val="00513602"/>
    <w:rsid w:val="0053199A"/>
    <w:rsid w:val="00565AFC"/>
    <w:rsid w:val="00567A46"/>
    <w:rsid w:val="005757FE"/>
    <w:rsid w:val="005811A4"/>
    <w:rsid w:val="005A1482"/>
    <w:rsid w:val="005A275E"/>
    <w:rsid w:val="005B1523"/>
    <w:rsid w:val="005B705B"/>
    <w:rsid w:val="005D1800"/>
    <w:rsid w:val="005F13DE"/>
    <w:rsid w:val="00603EAF"/>
    <w:rsid w:val="00605197"/>
    <w:rsid w:val="00612716"/>
    <w:rsid w:val="00612863"/>
    <w:rsid w:val="00615FDF"/>
    <w:rsid w:val="00632BF1"/>
    <w:rsid w:val="0064133C"/>
    <w:rsid w:val="006551C4"/>
    <w:rsid w:val="006924A9"/>
    <w:rsid w:val="006C196F"/>
    <w:rsid w:val="006C4FBB"/>
    <w:rsid w:val="006F2A15"/>
    <w:rsid w:val="006F3B79"/>
    <w:rsid w:val="006F58F3"/>
    <w:rsid w:val="007039AD"/>
    <w:rsid w:val="0072445D"/>
    <w:rsid w:val="007275DE"/>
    <w:rsid w:val="00742EC5"/>
    <w:rsid w:val="00750E3F"/>
    <w:rsid w:val="00770AFC"/>
    <w:rsid w:val="007766C3"/>
    <w:rsid w:val="007771D3"/>
    <w:rsid w:val="00792D0F"/>
    <w:rsid w:val="00793419"/>
    <w:rsid w:val="007B0FC6"/>
    <w:rsid w:val="007B2660"/>
    <w:rsid w:val="00820875"/>
    <w:rsid w:val="00831DA5"/>
    <w:rsid w:val="008321CA"/>
    <w:rsid w:val="008502F9"/>
    <w:rsid w:val="00862A2C"/>
    <w:rsid w:val="00871ECB"/>
    <w:rsid w:val="00877095"/>
    <w:rsid w:val="00887FB2"/>
    <w:rsid w:val="0089359B"/>
    <w:rsid w:val="0089627D"/>
    <w:rsid w:val="008D2DD3"/>
    <w:rsid w:val="009433D4"/>
    <w:rsid w:val="00951915"/>
    <w:rsid w:val="00952A69"/>
    <w:rsid w:val="00973854"/>
    <w:rsid w:val="00980226"/>
    <w:rsid w:val="009B677D"/>
    <w:rsid w:val="009C027A"/>
    <w:rsid w:val="009D61B5"/>
    <w:rsid w:val="00A148DC"/>
    <w:rsid w:val="00A36F15"/>
    <w:rsid w:val="00A90E5F"/>
    <w:rsid w:val="00B65167"/>
    <w:rsid w:val="00B657DA"/>
    <w:rsid w:val="00BA1D81"/>
    <w:rsid w:val="00BA73B6"/>
    <w:rsid w:val="00BC71B6"/>
    <w:rsid w:val="00BD26EE"/>
    <w:rsid w:val="00BE0612"/>
    <w:rsid w:val="00BF1EE9"/>
    <w:rsid w:val="00BF2E82"/>
    <w:rsid w:val="00C01557"/>
    <w:rsid w:val="00C01E0C"/>
    <w:rsid w:val="00C1580A"/>
    <w:rsid w:val="00C42278"/>
    <w:rsid w:val="00C525BC"/>
    <w:rsid w:val="00C6262C"/>
    <w:rsid w:val="00C75FE8"/>
    <w:rsid w:val="00CC3911"/>
    <w:rsid w:val="00CE248D"/>
    <w:rsid w:val="00D14009"/>
    <w:rsid w:val="00D47DAD"/>
    <w:rsid w:val="00DA4F60"/>
    <w:rsid w:val="00DD347E"/>
    <w:rsid w:val="00E178DC"/>
    <w:rsid w:val="00E4427B"/>
    <w:rsid w:val="00F54010"/>
    <w:rsid w:val="00F81FDD"/>
    <w:rsid w:val="00FA3BB9"/>
    <w:rsid w:val="00FB0D52"/>
    <w:rsid w:val="00FB7F5B"/>
    <w:rsid w:val="00FE13A2"/>
    <w:rsid w:val="00FE5C5E"/>
    <w:rsid w:val="00FE7C7F"/>
    <w:rsid w:val="065FB8E7"/>
    <w:rsid w:val="138007F3"/>
    <w:rsid w:val="14A6F003"/>
    <w:rsid w:val="1556B504"/>
    <w:rsid w:val="15B4FC52"/>
    <w:rsid w:val="1C47ED0C"/>
    <w:rsid w:val="1D388559"/>
    <w:rsid w:val="239F1BBD"/>
    <w:rsid w:val="25A2F82D"/>
    <w:rsid w:val="273EC88E"/>
    <w:rsid w:val="2811759E"/>
    <w:rsid w:val="32131122"/>
    <w:rsid w:val="40F8725A"/>
    <w:rsid w:val="43591138"/>
    <w:rsid w:val="44EA4D44"/>
    <w:rsid w:val="483BE78F"/>
    <w:rsid w:val="4903843F"/>
    <w:rsid w:val="4AF95D9E"/>
    <w:rsid w:val="4BD11025"/>
    <w:rsid w:val="4DC8B12D"/>
    <w:rsid w:val="4EA9A272"/>
    <w:rsid w:val="50214C6F"/>
    <w:rsid w:val="52C09E89"/>
    <w:rsid w:val="59843976"/>
    <w:rsid w:val="5D2BE361"/>
    <w:rsid w:val="5EC7B3C2"/>
    <w:rsid w:val="6329F9AF"/>
    <w:rsid w:val="657C43E6"/>
    <w:rsid w:val="684E1048"/>
    <w:rsid w:val="6EB4A6AC"/>
    <w:rsid w:val="6FAA938F"/>
    <w:rsid w:val="723F22F3"/>
    <w:rsid w:val="72E23451"/>
    <w:rsid w:val="747E04B2"/>
    <w:rsid w:val="795F5468"/>
    <w:rsid w:val="7B01F304"/>
    <w:rsid w:val="7E29CFF7"/>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2FE747"/>
  <w15:chartTrackingRefBased/>
  <w15:docId w15:val="{FBAE2E87-A3EA-469B-AA70-832164DA5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A36F15"/>
    <w:pPr>
      <w:spacing w:after="120" w:line="276" w:lineRule="auto"/>
      <w:ind w:firstLine="709"/>
      <w:jc w:val="both"/>
    </w:pPr>
    <w:rPr>
      <w:rFonts w:ascii="Open Sans" w:hAnsi="Open Sans"/>
      <w:sz w:val="20"/>
    </w:rPr>
  </w:style>
  <w:style w:type="paragraph" w:styleId="Nagwek1">
    <w:name w:val="heading 1"/>
    <w:basedOn w:val="Normalny"/>
    <w:next w:val="Normalny"/>
    <w:link w:val="Nagwek1Znak"/>
    <w:uiPriority w:val="9"/>
    <w:qFormat/>
    <w:rsid w:val="00A36F15"/>
    <w:pPr>
      <w:keepNext/>
      <w:keepLines/>
      <w:spacing w:before="480" w:after="480"/>
      <w:ind w:firstLine="0"/>
      <w:outlineLvl w:val="0"/>
    </w:pPr>
    <w:rPr>
      <w:rFonts w:eastAsiaTheme="majorEastAsia" w:cstheme="majorBidi"/>
      <w:sz w:val="48"/>
      <w:szCs w:val="32"/>
    </w:rPr>
  </w:style>
  <w:style w:type="paragraph" w:styleId="Nagwek2">
    <w:name w:val="heading 2"/>
    <w:basedOn w:val="Normalny"/>
    <w:next w:val="Normalny"/>
    <w:link w:val="Nagwek2Znak"/>
    <w:uiPriority w:val="9"/>
    <w:semiHidden/>
    <w:unhideWhenUsed/>
    <w:qFormat/>
    <w:rsid w:val="00A36F15"/>
    <w:pPr>
      <w:keepNext/>
      <w:keepLines/>
      <w:spacing w:before="240" w:after="240"/>
      <w:ind w:firstLine="0"/>
      <w:outlineLvl w:val="1"/>
    </w:pPr>
    <w:rPr>
      <w:rFonts w:eastAsiaTheme="majorEastAsia" w:cstheme="majorBidi"/>
      <w:color w:val="BAA979"/>
      <w:sz w:val="28"/>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771D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771D3"/>
  </w:style>
  <w:style w:type="paragraph" w:styleId="Stopka">
    <w:name w:val="footer"/>
    <w:basedOn w:val="Normalny"/>
    <w:link w:val="StopkaZnak"/>
    <w:uiPriority w:val="99"/>
    <w:unhideWhenUsed/>
    <w:rsid w:val="007771D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771D3"/>
  </w:style>
  <w:style w:type="character" w:customStyle="1" w:styleId="Nagwek1Znak">
    <w:name w:val="Nagłówek 1 Znak"/>
    <w:basedOn w:val="Domylnaczcionkaakapitu"/>
    <w:link w:val="Nagwek1"/>
    <w:uiPriority w:val="9"/>
    <w:rsid w:val="00A36F15"/>
    <w:rPr>
      <w:rFonts w:ascii="Open Sans" w:eastAsiaTheme="majorEastAsia" w:hAnsi="Open Sans" w:cstheme="majorBidi"/>
      <w:sz w:val="48"/>
      <w:szCs w:val="32"/>
    </w:rPr>
  </w:style>
  <w:style w:type="character" w:customStyle="1" w:styleId="Nagwek2Znak">
    <w:name w:val="Nagłówek 2 Znak"/>
    <w:basedOn w:val="Domylnaczcionkaakapitu"/>
    <w:link w:val="Nagwek2"/>
    <w:uiPriority w:val="9"/>
    <w:semiHidden/>
    <w:rsid w:val="00A36F15"/>
    <w:rPr>
      <w:rFonts w:ascii="Open Sans" w:eastAsiaTheme="majorEastAsia" w:hAnsi="Open Sans" w:cstheme="majorBidi"/>
      <w:color w:val="BAA979"/>
      <w:sz w:val="28"/>
      <w:szCs w:val="26"/>
    </w:rPr>
  </w:style>
  <w:style w:type="paragraph" w:styleId="Akapitzlist">
    <w:name w:val="List Paragraph"/>
    <w:basedOn w:val="Normalny"/>
    <w:uiPriority w:val="34"/>
    <w:qFormat/>
    <w:rsid w:val="00212E80"/>
    <w:pPr>
      <w:spacing w:after="160"/>
      <w:ind w:left="708" w:firstLine="0"/>
    </w:pPr>
    <w:rPr>
      <w:rFonts w:cs="Open Sans"/>
      <w:szCs w:val="20"/>
    </w:rPr>
  </w:style>
  <w:style w:type="character" w:styleId="Hipercze">
    <w:name w:val="Hyperlink"/>
    <w:basedOn w:val="Domylnaczcionkaakapitu"/>
    <w:uiPriority w:val="99"/>
    <w:unhideWhenUsed/>
    <w:rsid w:val="00212E80"/>
    <w:rPr>
      <w:color w:val="0563C1" w:themeColor="hyperlink"/>
      <w:u w:val="single"/>
    </w:rPr>
  </w:style>
  <w:style w:type="paragraph" w:styleId="Tytu">
    <w:name w:val="Title"/>
    <w:basedOn w:val="Normalny"/>
    <w:next w:val="Normalny"/>
    <w:link w:val="TytuZnak"/>
    <w:uiPriority w:val="10"/>
    <w:qFormat/>
    <w:rsid w:val="004E7DCF"/>
    <w:pPr>
      <w:spacing w:before="280" w:after="280"/>
      <w:ind w:firstLine="0"/>
      <w:jc w:val="center"/>
    </w:pPr>
    <w:rPr>
      <w:b/>
      <w:bCs/>
      <w:sz w:val="28"/>
      <w:szCs w:val="32"/>
    </w:rPr>
  </w:style>
  <w:style w:type="character" w:customStyle="1" w:styleId="TytuZnak">
    <w:name w:val="Tytuł Znak"/>
    <w:basedOn w:val="Domylnaczcionkaakapitu"/>
    <w:link w:val="Tytu"/>
    <w:uiPriority w:val="10"/>
    <w:rsid w:val="004E7DCF"/>
    <w:rPr>
      <w:rFonts w:ascii="Open Sans" w:hAnsi="Open Sans"/>
      <w:b/>
      <w:bCs/>
      <w:sz w:val="28"/>
      <w:szCs w:val="32"/>
    </w:rPr>
  </w:style>
  <w:style w:type="character" w:styleId="Odwoaniedokomentarza">
    <w:name w:val="annotation reference"/>
    <w:basedOn w:val="Domylnaczcionkaakapitu"/>
    <w:uiPriority w:val="99"/>
    <w:semiHidden/>
    <w:unhideWhenUsed/>
    <w:rsid w:val="0020147E"/>
    <w:rPr>
      <w:sz w:val="16"/>
      <w:szCs w:val="16"/>
    </w:rPr>
  </w:style>
  <w:style w:type="paragraph" w:styleId="Tekstkomentarza">
    <w:name w:val="annotation text"/>
    <w:basedOn w:val="Normalny"/>
    <w:link w:val="TekstkomentarzaZnak"/>
    <w:uiPriority w:val="99"/>
    <w:semiHidden/>
    <w:unhideWhenUsed/>
    <w:rsid w:val="0020147E"/>
    <w:pPr>
      <w:spacing w:line="240" w:lineRule="auto"/>
    </w:pPr>
    <w:rPr>
      <w:szCs w:val="20"/>
    </w:rPr>
  </w:style>
  <w:style w:type="character" w:customStyle="1" w:styleId="TekstkomentarzaZnak">
    <w:name w:val="Tekst komentarza Znak"/>
    <w:basedOn w:val="Domylnaczcionkaakapitu"/>
    <w:link w:val="Tekstkomentarza"/>
    <w:uiPriority w:val="99"/>
    <w:semiHidden/>
    <w:rsid w:val="0020147E"/>
    <w:rPr>
      <w:rFonts w:ascii="Open Sans" w:hAnsi="Open Sans"/>
      <w:sz w:val="20"/>
      <w:szCs w:val="20"/>
    </w:rPr>
  </w:style>
  <w:style w:type="paragraph" w:styleId="Tematkomentarza">
    <w:name w:val="annotation subject"/>
    <w:basedOn w:val="Tekstkomentarza"/>
    <w:next w:val="Tekstkomentarza"/>
    <w:link w:val="TematkomentarzaZnak"/>
    <w:uiPriority w:val="99"/>
    <w:semiHidden/>
    <w:unhideWhenUsed/>
    <w:rsid w:val="0020147E"/>
    <w:rPr>
      <w:b/>
      <w:bCs/>
    </w:rPr>
  </w:style>
  <w:style w:type="character" w:customStyle="1" w:styleId="TematkomentarzaZnak">
    <w:name w:val="Temat komentarza Znak"/>
    <w:basedOn w:val="TekstkomentarzaZnak"/>
    <w:link w:val="Tematkomentarza"/>
    <w:uiPriority w:val="99"/>
    <w:semiHidden/>
    <w:rsid w:val="0020147E"/>
    <w:rPr>
      <w:rFonts w:ascii="Open Sans" w:hAnsi="Open Sans"/>
      <w:b/>
      <w:bCs/>
      <w:sz w:val="20"/>
      <w:szCs w:val="20"/>
    </w:rPr>
  </w:style>
  <w:style w:type="paragraph" w:styleId="Tekstdymka">
    <w:name w:val="Balloon Text"/>
    <w:basedOn w:val="Normalny"/>
    <w:link w:val="TekstdymkaZnak"/>
    <w:uiPriority w:val="99"/>
    <w:semiHidden/>
    <w:unhideWhenUsed/>
    <w:rsid w:val="0020147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0147E"/>
    <w:rPr>
      <w:rFonts w:ascii="Segoe UI" w:hAnsi="Segoe UI" w:cs="Segoe UI"/>
      <w:sz w:val="18"/>
      <w:szCs w:val="18"/>
    </w:rPr>
  </w:style>
  <w:style w:type="table" w:styleId="Tabela-Siatka">
    <w:name w:val="Table Grid"/>
    <w:basedOn w:val="Standardowy"/>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4537396">
      <w:bodyDiv w:val="1"/>
      <w:marLeft w:val="0"/>
      <w:marRight w:val="0"/>
      <w:marTop w:val="0"/>
      <w:marBottom w:val="0"/>
      <w:divBdr>
        <w:top w:val="none" w:sz="0" w:space="0" w:color="auto"/>
        <w:left w:val="none" w:sz="0" w:space="0" w:color="auto"/>
        <w:bottom w:val="none" w:sz="0" w:space="0" w:color="auto"/>
        <w:right w:val="none" w:sz="0" w:space="0" w:color="auto"/>
      </w:divBdr>
    </w:div>
    <w:div w:id="201930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7EADDB4ACE12D418B8DB7975A091219" ma:contentTypeVersion="13" ma:contentTypeDescription="Utwórz nowy dokument." ma:contentTypeScope="" ma:versionID="3781a32046f3fd9da65e26808fac2ab3">
  <xsd:schema xmlns:xsd="http://www.w3.org/2001/XMLSchema" xmlns:xs="http://www.w3.org/2001/XMLSchema" xmlns:p="http://schemas.microsoft.com/office/2006/metadata/properties" xmlns:ns2="a8cef35e-7dab-4cd3-9393-0c189bd65091" xmlns:ns3="02919f9f-d3ef-4433-8770-22ba4f7cdd1a" targetNamespace="http://schemas.microsoft.com/office/2006/metadata/properties" ma:root="true" ma:fieldsID="b861999aea947d7d8324d00c879e9950" ns2:_="" ns3:_="">
    <xsd:import namespace="a8cef35e-7dab-4cd3-9393-0c189bd65091"/>
    <xsd:import namespace="02919f9f-d3ef-4433-8770-22ba4f7cdd1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ef35e-7dab-4cd3-9393-0c189bd650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2919f9f-d3ef-4433-8770-22ba4f7cdd1a" elementFormDefault="qualified">
    <xsd:import namespace="http://schemas.microsoft.com/office/2006/documentManagement/types"/>
    <xsd:import namespace="http://schemas.microsoft.com/office/infopath/2007/PartnerControls"/>
    <xsd:element name="SharedWithUsers" ma:index="19"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59C2B0-60D9-4507-A8D0-2C6F7BEE5E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ef35e-7dab-4cd3-9393-0c189bd65091"/>
    <ds:schemaRef ds:uri="02919f9f-d3ef-4433-8770-22ba4f7cdd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D72166-E5DF-4B3C-9C68-D13AAEBC6F4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66DBD0D-110C-4614-BEA9-9E656C2AF919}">
  <ds:schemaRefs>
    <ds:schemaRef ds:uri="http://schemas.microsoft.com/sharepoint/v3/contenttype/forms"/>
  </ds:schemaRefs>
</ds:datastoreItem>
</file>

<file path=customXml/itemProps4.xml><?xml version="1.0" encoding="utf-8"?>
<ds:datastoreItem xmlns:ds="http://schemas.openxmlformats.org/officeDocument/2006/customXml" ds:itemID="{D7BDD448-38DF-4831-B65B-DC3FB8C3F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1232</Words>
  <Characters>7396</Characters>
  <Application>Microsoft Office Word</Application>
  <DocSecurity>0</DocSecurity>
  <Lines>61</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Bartosz Kwiatkowski</dc:creator>
  <cp:keywords/>
  <dc:description/>
  <cp:lastModifiedBy>Ula</cp:lastModifiedBy>
  <cp:revision>2</cp:revision>
  <cp:lastPrinted>2019-07-31T15:44:00Z</cp:lastPrinted>
  <dcterms:created xsi:type="dcterms:W3CDTF">2022-02-07T14:02:00Z</dcterms:created>
  <dcterms:modified xsi:type="dcterms:W3CDTF">2022-02-07T14:02:00Z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0x010100D7EADDB4ACE12D418B8DB7975A091219</vt:lpwstr>
  </property>
</Properties>
</file>