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1910C7DB" w:rsidR="004D5EFE" w:rsidRPr="00FF64D2" w:rsidRDefault="004D5EFE" w:rsidP="00381F0C">
      <w:pPr>
        <w:spacing w:after="0"/>
        <w:jc w:val="right"/>
        <w:rPr>
          <w:lang w:val="pl-PL"/>
        </w:rPr>
      </w:pPr>
      <w:r>
        <w:rPr>
          <w:lang w:val="pl-PL"/>
        </w:rPr>
        <w:t xml:space="preserve">Gliwice, </w:t>
      </w:r>
      <w:r w:rsidR="00AA3663">
        <w:rPr>
          <w:lang w:val="pl-PL"/>
        </w:rPr>
        <w:t xml:space="preserve">31 </w:t>
      </w:r>
      <w:r w:rsidR="00E9215D">
        <w:rPr>
          <w:lang w:val="pl-PL"/>
        </w:rPr>
        <w:t>stycznia 2022 r.</w:t>
      </w:r>
    </w:p>
    <w:p w14:paraId="226F1062" w14:textId="064EE7B7" w:rsidR="002120C0" w:rsidRDefault="00381F0C" w:rsidP="00381F0C">
      <w:pPr>
        <w:shd w:val="clear" w:color="auto" w:fill="FFFFFF"/>
        <w:spacing w:after="0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bdr w:val="none" w:sz="0" w:space="0" w:color="auto" w:frame="1"/>
          <w:shd w:val="clear" w:color="auto" w:fill="FFFFFF"/>
        </w:rPr>
        <w:br/>
      </w:r>
      <w:r w:rsidR="00F45483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Informacja prasowa</w:t>
      </w:r>
    </w:p>
    <w:p w14:paraId="1C1C0830" w14:textId="7A72CF75" w:rsidR="005605D0" w:rsidRDefault="005605D0" w:rsidP="00381F0C">
      <w:pPr>
        <w:shd w:val="clear" w:color="auto" w:fill="FFFFFF"/>
        <w:spacing w:after="0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</w:p>
    <w:p w14:paraId="1C8C0527" w14:textId="5021697E" w:rsidR="00F5545C" w:rsidRPr="005605D0" w:rsidRDefault="00F5545C" w:rsidP="00381F0C">
      <w:pPr>
        <w:shd w:val="clear" w:color="auto" w:fill="FFFFFF"/>
        <w:spacing w:after="0"/>
        <w:rPr>
          <w:rStyle w:val="Pogrubienie"/>
          <w:rFonts w:cstheme="minorHAnsi"/>
          <w:color w:val="4472C4" w:themeColor="accent5"/>
          <w:bdr w:val="none" w:sz="0" w:space="0" w:color="auto" w:frame="1"/>
          <w:shd w:val="clear" w:color="auto" w:fill="FFFFFF"/>
        </w:rPr>
      </w:pPr>
      <w:r w:rsidRPr="00F5545C">
        <w:rPr>
          <w:rStyle w:val="Pogrubienie"/>
          <w:rFonts w:cstheme="minorHAnsi"/>
          <w:color w:val="4472C4" w:themeColor="accent5"/>
          <w:bdr w:val="none" w:sz="0" w:space="0" w:color="auto" w:frame="1"/>
          <w:shd w:val="clear" w:color="auto" w:fill="FFFFFF"/>
        </w:rPr>
        <w:t>Projekty PLGBC wśród inicjatyw Kampanii 17 Celów</w:t>
      </w:r>
    </w:p>
    <w:p w14:paraId="4DE8B95A" w14:textId="741B8F81" w:rsidR="005605D0" w:rsidRDefault="005605D0" w:rsidP="00381F0C">
      <w:pPr>
        <w:shd w:val="clear" w:color="auto" w:fill="FFFFFF"/>
        <w:spacing w:after="0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</w:p>
    <w:p w14:paraId="6B689E36" w14:textId="77777777" w:rsidR="00F5545C" w:rsidRPr="00F5545C" w:rsidRDefault="00F5545C" w:rsidP="00F5545C">
      <w:pPr>
        <w:shd w:val="clear" w:color="auto" w:fill="FFFFFF"/>
        <w:spacing w:after="0"/>
        <w:rPr>
          <w:rFonts w:cstheme="minorHAnsi"/>
          <w:b/>
          <w:bCs/>
          <w:color w:val="000000"/>
        </w:rPr>
      </w:pPr>
      <w:r w:rsidRPr="00F5545C">
        <w:rPr>
          <w:rFonts w:cstheme="minorHAnsi"/>
          <w:b/>
          <w:bCs/>
          <w:color w:val="000000"/>
        </w:rPr>
        <w:t>Mapa drogowa dekarbonizacji budownictwa do roku 2050 w ramach projektu #BuildingLife oraz projekt Budynki są jak ludzie. Zdrowe, zielone mieszkania i domy znalazły się wśród inicjatyw Kampanii 17 Celów realizowanej przez CSR Consulting. Zadaniem kampanii jest mobilizacja polskiego biznesu do podjęcia działań na rzecz realizacji Celów Zrównoważonego Rozwoju i wykorzystania szans biznesowych płynących z Agendy 2030.</w:t>
      </w:r>
    </w:p>
    <w:p w14:paraId="278A5E5A" w14:textId="77777777" w:rsidR="00F5545C" w:rsidRPr="00F5545C" w:rsidRDefault="00F5545C" w:rsidP="00F5545C">
      <w:pPr>
        <w:shd w:val="clear" w:color="auto" w:fill="FFFFFF"/>
        <w:spacing w:after="0"/>
        <w:rPr>
          <w:rFonts w:cstheme="minorHAnsi"/>
          <w:b/>
          <w:bCs/>
          <w:color w:val="000000"/>
        </w:rPr>
      </w:pPr>
    </w:p>
    <w:p w14:paraId="0252695B" w14:textId="77777777" w:rsidR="00F5545C" w:rsidRPr="004C6797" w:rsidRDefault="00F5545C" w:rsidP="00F5545C">
      <w:pPr>
        <w:shd w:val="clear" w:color="auto" w:fill="FFFFFF"/>
        <w:spacing w:after="0"/>
        <w:rPr>
          <w:rFonts w:cstheme="minorHAnsi"/>
          <w:color w:val="000000"/>
        </w:rPr>
      </w:pPr>
      <w:r w:rsidRPr="004C6797">
        <w:rPr>
          <w:rFonts w:cstheme="minorHAnsi"/>
          <w:color w:val="000000"/>
        </w:rPr>
        <w:t>Kampania 17 Celów prowadzona jest w szerokim partnerstwie firm i instytucji i jest przykładem, jak w praktyce może wyglądać międzysektorowa współpraca na rzecz Agendy 2030. Portal Kampanii stanowi centrum wiedzy online o Celach Zrównoważonego Rozwoju dla polskiego biznesu. Powstała również baza inicjatyw biznesowych na rzecz wybranych Celów, aby umożliwić firmom i instytucjom włączenie się w ich realizację.</w:t>
      </w:r>
    </w:p>
    <w:p w14:paraId="2EA0868D" w14:textId="77777777" w:rsidR="00F5545C" w:rsidRPr="004C6797" w:rsidRDefault="00F5545C" w:rsidP="00F5545C">
      <w:pPr>
        <w:shd w:val="clear" w:color="auto" w:fill="FFFFFF"/>
        <w:spacing w:after="0"/>
        <w:rPr>
          <w:rFonts w:cstheme="minorHAnsi"/>
          <w:color w:val="000000"/>
        </w:rPr>
      </w:pPr>
    </w:p>
    <w:p w14:paraId="5F56956E" w14:textId="77777777" w:rsidR="00F5545C" w:rsidRPr="004C6797" w:rsidRDefault="00F5545C" w:rsidP="00F5545C">
      <w:pPr>
        <w:shd w:val="clear" w:color="auto" w:fill="FFFFFF"/>
        <w:spacing w:after="0"/>
        <w:rPr>
          <w:rFonts w:cstheme="minorHAnsi"/>
          <w:color w:val="000000"/>
        </w:rPr>
      </w:pPr>
      <w:r w:rsidRPr="004C6797">
        <w:rPr>
          <w:rFonts w:cstheme="minorHAnsi"/>
          <w:color w:val="000000"/>
        </w:rPr>
        <w:t>Polskie Stowarzyszenie Budownictwa Ekologicznego PLGBC zgłosiło dwie inicjatywy, w które mogą włączyć się różne grupy interesariuszy. W pierwszej z nich organizacja zachęca firmy i instytucje do okazania poparcia dla Mapy drogowej dekarbonizacji budownictwa do roku 2050, która powstała w ramach projektu #BuildingLife realizowanego we współpracy z World Green Building Council, IKEA Foundation i Laudes Foundation. W drugiej organizacje mogą zgłaszać dobre praktyki - swoje oraz swoich pracowników w zakresie zrównoważonego domu/mieszkania do projektu Budynki są jak ludzie. Zdrowe, zielone mieszkania i domy. Projekt finansowany jest z dotacji programu Aktywni Obywatele – Fundusz Krajowy z Funduszy EOG.</w:t>
      </w:r>
    </w:p>
    <w:p w14:paraId="17AF9560" w14:textId="77777777" w:rsidR="00F5545C" w:rsidRPr="004C6797" w:rsidRDefault="00F5545C" w:rsidP="00F5545C">
      <w:pPr>
        <w:shd w:val="clear" w:color="auto" w:fill="FFFFFF"/>
        <w:spacing w:after="0"/>
        <w:rPr>
          <w:rFonts w:cstheme="minorHAnsi"/>
          <w:color w:val="000000"/>
        </w:rPr>
      </w:pPr>
    </w:p>
    <w:p w14:paraId="723B9D5E" w14:textId="77777777" w:rsidR="00F5545C" w:rsidRDefault="00F5545C" w:rsidP="00F5545C">
      <w:pPr>
        <w:shd w:val="clear" w:color="auto" w:fill="FFFFFF"/>
        <w:spacing w:after="0"/>
        <w:rPr>
          <w:rFonts w:cstheme="minorHAnsi"/>
          <w:color w:val="000000"/>
        </w:rPr>
      </w:pPr>
      <w:bookmarkStart w:id="0" w:name="_Hlk94612110"/>
      <w:r w:rsidRPr="004C6797">
        <w:rPr>
          <w:rFonts w:cstheme="minorHAnsi"/>
          <w:color w:val="000000"/>
        </w:rPr>
        <w:t>Obydwie zgłoszone inicjatywy realizują Cele Zrównoważonego Rozwoju:</w:t>
      </w:r>
    </w:p>
    <w:bookmarkEnd w:id="0"/>
    <w:p w14:paraId="5907E49A" w14:textId="77777777" w:rsidR="00644E47" w:rsidRPr="00C67CEE" w:rsidRDefault="00644E47" w:rsidP="00644E47">
      <w:pPr>
        <w:pStyle w:val="Akapitzlist"/>
        <w:numPr>
          <w:ilvl w:val="0"/>
          <w:numId w:val="9"/>
        </w:numPr>
        <w:shd w:val="clear" w:color="auto" w:fill="FFFFFF"/>
        <w:spacing w:after="0"/>
        <w:rPr>
          <w:rFonts w:cstheme="minorHAnsi"/>
          <w:color w:val="000000"/>
        </w:rPr>
      </w:pPr>
      <w:r w:rsidRPr="00C67CEE">
        <w:rPr>
          <w:rFonts w:cstheme="minorHAnsi"/>
          <w:color w:val="000000"/>
        </w:rPr>
        <w:t>Cel nr 12 - Odpowiedzialna konsumpcja i produkcja</w:t>
      </w:r>
    </w:p>
    <w:p w14:paraId="1ED9DBDD" w14:textId="77777777" w:rsidR="00644E47" w:rsidRPr="00C67CEE" w:rsidRDefault="00644E47" w:rsidP="00644E47">
      <w:pPr>
        <w:pStyle w:val="Akapitzlist"/>
        <w:numPr>
          <w:ilvl w:val="0"/>
          <w:numId w:val="9"/>
        </w:numPr>
        <w:shd w:val="clear" w:color="auto" w:fill="FFFFFF"/>
        <w:spacing w:after="0"/>
        <w:rPr>
          <w:rFonts w:cstheme="minorHAnsi"/>
          <w:color w:val="000000"/>
        </w:rPr>
      </w:pPr>
      <w:r w:rsidRPr="00C67CEE">
        <w:rPr>
          <w:rFonts w:cstheme="minorHAnsi"/>
          <w:color w:val="000000"/>
        </w:rPr>
        <w:t>Cel nr 13 - Działania w dziedzinie klimatu</w:t>
      </w:r>
    </w:p>
    <w:p w14:paraId="26D460B0" w14:textId="77777777" w:rsidR="00644E47" w:rsidRDefault="00644E47" w:rsidP="00644E47">
      <w:pPr>
        <w:pStyle w:val="Akapitzlist"/>
        <w:numPr>
          <w:ilvl w:val="0"/>
          <w:numId w:val="9"/>
        </w:numPr>
      </w:pPr>
      <w:r w:rsidRPr="00C67CEE">
        <w:rPr>
          <w:rFonts w:cstheme="minorHAnsi"/>
          <w:color w:val="000000"/>
        </w:rPr>
        <w:t>Cel nr 17 - Partnerstwa na rzecz Celów</w:t>
      </w:r>
    </w:p>
    <w:p w14:paraId="22439551" w14:textId="3BBDCF59" w:rsidR="006A74B8" w:rsidRDefault="006A74B8" w:rsidP="004C6797"/>
    <w:p w14:paraId="45B30BBF" w14:textId="77777777" w:rsidR="006A74B8" w:rsidRPr="006A74B8" w:rsidRDefault="006A74B8" w:rsidP="006A74B8">
      <w:pPr>
        <w:spacing w:line="360" w:lineRule="atLeast"/>
        <w:jc w:val="both"/>
        <w:rPr>
          <w:rFonts w:cstheme="minorHAnsi"/>
          <w:color w:val="000000"/>
        </w:rPr>
      </w:pPr>
    </w:p>
    <w:p w14:paraId="7DAA4C4B" w14:textId="77777777" w:rsidR="005605D0" w:rsidRDefault="005605D0" w:rsidP="005605D0">
      <w:pPr>
        <w:shd w:val="clear" w:color="auto" w:fill="FFFFFF"/>
        <w:spacing w:after="0"/>
        <w:jc w:val="both"/>
        <w:rPr>
          <w:rStyle w:val="Pogrubienie"/>
          <w:rFonts w:cstheme="minorHAnsi"/>
          <w:color w:val="000000"/>
        </w:rPr>
      </w:pPr>
    </w:p>
    <w:p w14:paraId="726EB07D" w14:textId="1B758E8B" w:rsidR="005605D0" w:rsidRDefault="005605D0" w:rsidP="00381F0C">
      <w:pPr>
        <w:shd w:val="clear" w:color="auto" w:fill="FFFFFF"/>
        <w:spacing w:after="0"/>
        <w:rPr>
          <w:rStyle w:val="Pogrubienie"/>
          <w:rFonts w:cstheme="minorHAnsi"/>
          <w:color w:val="000000"/>
        </w:rPr>
      </w:pPr>
    </w:p>
    <w:p w14:paraId="07EA29F7" w14:textId="77777777" w:rsidR="005605D0" w:rsidRPr="005605D0" w:rsidRDefault="005605D0" w:rsidP="00381F0C">
      <w:pPr>
        <w:shd w:val="clear" w:color="auto" w:fill="FFFFFF"/>
        <w:spacing w:after="0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</w:p>
    <w:p w14:paraId="249DFC26" w14:textId="77777777" w:rsidR="00F5545C" w:rsidRDefault="00F5545C" w:rsidP="006E37BD">
      <w:pPr>
        <w:shd w:val="clear" w:color="auto" w:fill="FFFFFF"/>
        <w:spacing w:after="360"/>
        <w:rPr>
          <w:b/>
          <w:bCs/>
        </w:rPr>
      </w:pPr>
    </w:p>
    <w:p w14:paraId="731C6E3A" w14:textId="77777777" w:rsidR="00F5545C" w:rsidRDefault="00F5545C" w:rsidP="006E37BD">
      <w:pPr>
        <w:shd w:val="clear" w:color="auto" w:fill="FFFFFF"/>
        <w:spacing w:after="360"/>
        <w:rPr>
          <w:b/>
          <w:bCs/>
        </w:rPr>
      </w:pPr>
    </w:p>
    <w:p w14:paraId="053315B9" w14:textId="77777777" w:rsidR="00F5545C" w:rsidRDefault="00F5545C" w:rsidP="006E37BD">
      <w:pPr>
        <w:shd w:val="clear" w:color="auto" w:fill="FFFFFF"/>
        <w:spacing w:after="360"/>
        <w:rPr>
          <w:b/>
          <w:bCs/>
        </w:rPr>
      </w:pPr>
    </w:p>
    <w:p w14:paraId="4ED4AD2E" w14:textId="77777777" w:rsidR="00F5545C" w:rsidRDefault="00F5545C" w:rsidP="006E37BD">
      <w:pPr>
        <w:shd w:val="clear" w:color="auto" w:fill="FFFFFF"/>
        <w:spacing w:after="360"/>
        <w:rPr>
          <w:b/>
          <w:bCs/>
        </w:rPr>
      </w:pPr>
    </w:p>
    <w:p w14:paraId="26FCA153" w14:textId="77777777" w:rsidR="00F5545C" w:rsidRDefault="00F5545C" w:rsidP="006E37BD">
      <w:pPr>
        <w:shd w:val="clear" w:color="auto" w:fill="FFFFFF"/>
        <w:spacing w:after="360"/>
        <w:rPr>
          <w:b/>
          <w:bCs/>
        </w:rPr>
      </w:pPr>
    </w:p>
    <w:p w14:paraId="378B5326" w14:textId="07BE34CF" w:rsidR="00C275DC" w:rsidRPr="006E37BD" w:rsidRDefault="00C275DC" w:rsidP="006E37BD">
      <w:pPr>
        <w:shd w:val="clear" w:color="auto" w:fill="FFFFFF"/>
        <w:spacing w:after="360"/>
        <w:rPr>
          <w:rFonts w:cstheme="minorHAnsi"/>
        </w:rPr>
      </w:pPr>
      <w:r w:rsidRPr="000C6C8B">
        <w:rPr>
          <w:b/>
          <w:bCs/>
        </w:rPr>
        <w:t>Informacja o Polskim Stowarzyszeniu Budownictwa Ekologicznego PLGBC:</w:t>
      </w:r>
    </w:p>
    <w:p w14:paraId="7701B7A9" w14:textId="77777777" w:rsidR="00C275DC" w:rsidRPr="005548FE" w:rsidRDefault="00C275DC" w:rsidP="00C275DC">
      <w:pPr>
        <w:spacing w:after="0" w:line="240" w:lineRule="auto"/>
        <w:rPr>
          <w:rFonts w:cstheme="minorHAnsi"/>
          <w:b/>
          <w:bCs/>
        </w:rPr>
      </w:pPr>
      <w:r>
        <w:t xml:space="preserve">Polskie Stowarzyszenie Budownictwa Ekologicznego </w:t>
      </w:r>
      <w:hyperlink r:id="rId8" w:history="1">
        <w:r>
          <w:rPr>
            <w:rStyle w:val="Hipercze"/>
          </w:rPr>
          <w:t>PLGBC</w:t>
        </w:r>
      </w:hyperlink>
      <w:r>
        <w:t xml:space="preserve"> (Polish Green Building Council) jest organizacją pozarządową, która od 2008 roku </w:t>
      </w:r>
      <w:r>
        <w:rPr>
          <w:rFonts w:cstheme="minorHAnsi"/>
          <w:color w:val="3A3A3A"/>
          <w:shd w:val="clear" w:color="auto" w:fill="FFFFFF"/>
        </w:rPr>
        <w:t>realizuje działania dla transformacji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budynków, miast i ich otoczenia </w:t>
      </w:r>
      <w:r w:rsidRPr="005548FE">
        <w:rPr>
          <w:rFonts w:cstheme="minorHAnsi"/>
          <w:color w:val="3A3A3A"/>
          <w:shd w:val="clear" w:color="auto" w:fill="FFFFFF"/>
        </w:rPr>
        <w:t>w takim kierunku, aby sposób ich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Pr="005548FE">
        <w:rPr>
          <w:rFonts w:cstheme="minorHAnsi"/>
          <w:color w:val="3A3A3A"/>
          <w:shd w:val="clear" w:color="auto" w:fill="FFFFFF"/>
        </w:rPr>
        <w:t> był jak najbardziej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zrównoważony</w:t>
      </w:r>
      <w:r w:rsidRPr="005548FE">
        <w:rPr>
          <w:rFonts w:cstheme="minorHAnsi"/>
          <w:b/>
          <w:bCs/>
          <w:color w:val="3A3A3A"/>
          <w:shd w:val="clear" w:color="auto" w:fill="FFFFFF"/>
        </w:rPr>
        <w:t>.</w:t>
      </w:r>
    </w:p>
    <w:p w14:paraId="17EFCCF4" w14:textId="77777777" w:rsidR="00C275DC" w:rsidRDefault="00C275DC" w:rsidP="00C275DC">
      <w:pPr>
        <w:spacing w:after="0" w:line="240" w:lineRule="auto"/>
      </w:pPr>
    </w:p>
    <w:p w14:paraId="6596582C" w14:textId="77777777" w:rsidR="00C275DC" w:rsidRDefault="00C275DC" w:rsidP="00C275DC">
      <w:pPr>
        <w:spacing w:after="0" w:line="240" w:lineRule="auto"/>
        <w:rPr>
          <w:rStyle w:val="Pogrubienie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>
        <w:rPr>
          <w:rStyle w:val="Pogrubienie"/>
          <w:bdr w:val="none" w:sz="0" w:space="0" w:color="auto" w:frame="1"/>
          <w:shd w:val="clear" w:color="auto" w:fill="FFFFFF"/>
        </w:rPr>
        <w:t>poprzez:</w:t>
      </w:r>
    </w:p>
    <w:p w14:paraId="53C17E47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41165205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105556B2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34EBAC14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503544B2" w14:textId="77777777" w:rsidR="00C275DC" w:rsidRDefault="00C275DC" w:rsidP="00C275DC">
      <w:pPr>
        <w:spacing w:after="0" w:line="240" w:lineRule="auto"/>
        <w:rPr>
          <w:rFonts w:cstheme="minorHAnsi"/>
        </w:rPr>
      </w:pPr>
    </w:p>
    <w:p w14:paraId="26993ACE" w14:textId="77777777" w:rsidR="00C275DC" w:rsidRDefault="00C275DC" w:rsidP="00C275DC">
      <w:pPr>
        <w:spacing w:after="0" w:line="240" w:lineRule="auto"/>
      </w:pPr>
      <w:r>
        <w:t>PLGBC stanowi część globalnej społeczności ponad 70 organizacji green building councils skupionych w ramach </w:t>
      </w:r>
      <w:hyperlink r:id="rId9" w:history="1">
        <w:r w:rsidRPr="005548FE">
          <w:t>World Green Building Council</w:t>
        </w:r>
      </w:hyperlink>
      <w:r>
        <w:t>.</w:t>
      </w:r>
    </w:p>
    <w:p w14:paraId="5F71B804" w14:textId="77777777" w:rsidR="00C275DC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AD60B9" w14:textId="77777777" w:rsidR="00C275DC" w:rsidRDefault="004C6797" w:rsidP="00C275DC">
      <w:pPr>
        <w:spacing w:after="0" w:line="240" w:lineRule="auto"/>
        <w:jc w:val="both"/>
        <w:rPr>
          <w:rFonts w:cstheme="minorHAnsi"/>
        </w:rPr>
      </w:pPr>
      <w:hyperlink r:id="rId10" w:history="1">
        <w:r w:rsidR="00C275DC">
          <w:rPr>
            <w:rStyle w:val="Hipercze"/>
            <w:rFonts w:cstheme="minorHAnsi"/>
          </w:rPr>
          <w:t>https://plgbc.org.pl</w:t>
        </w:r>
      </w:hyperlink>
    </w:p>
    <w:p w14:paraId="1E6468EF" w14:textId="77777777" w:rsidR="00C275DC" w:rsidRDefault="00C275DC" w:rsidP="00C275DC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348814E8" w14:textId="6AA6A349" w:rsidR="001864A5" w:rsidRPr="00FF64D2" w:rsidRDefault="001864A5" w:rsidP="003E23CE">
      <w:pPr>
        <w:rPr>
          <w:rFonts w:cstheme="minorHAnsi"/>
          <w:lang w:val="pl-PL"/>
        </w:rPr>
      </w:pPr>
    </w:p>
    <w:sectPr w:rsidR="001864A5" w:rsidRPr="00FF64D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F8EF" w14:textId="77777777" w:rsidR="00346C21" w:rsidRDefault="00346C21" w:rsidP="004D5EFE">
      <w:pPr>
        <w:spacing w:after="0" w:line="240" w:lineRule="auto"/>
      </w:pPr>
      <w:r>
        <w:separator/>
      </w:r>
    </w:p>
  </w:endnote>
  <w:endnote w:type="continuationSeparator" w:id="0">
    <w:p w14:paraId="4B697192" w14:textId="77777777" w:rsidR="00346C21" w:rsidRDefault="00346C21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Gliwice, ul. Konarskiego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6C79" w14:textId="77777777" w:rsidR="00346C21" w:rsidRDefault="00346C21" w:rsidP="004D5EFE">
      <w:pPr>
        <w:spacing w:after="0" w:line="240" w:lineRule="auto"/>
      </w:pPr>
      <w:r>
        <w:separator/>
      </w:r>
    </w:p>
  </w:footnote>
  <w:footnote w:type="continuationSeparator" w:id="0">
    <w:p w14:paraId="0CF823E3" w14:textId="77777777" w:rsidR="00346C21" w:rsidRDefault="00346C21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A42C8"/>
    <w:multiLevelType w:val="hybridMultilevel"/>
    <w:tmpl w:val="C040076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7983"/>
    <w:multiLevelType w:val="hybridMultilevel"/>
    <w:tmpl w:val="B57A96A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66CAF"/>
    <w:multiLevelType w:val="hybridMultilevel"/>
    <w:tmpl w:val="2536FCF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47635709"/>
    <w:multiLevelType w:val="hybridMultilevel"/>
    <w:tmpl w:val="8DBAB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50698"/>
    <w:multiLevelType w:val="hybridMultilevel"/>
    <w:tmpl w:val="66C03DE4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F571D0"/>
    <w:multiLevelType w:val="hybridMultilevel"/>
    <w:tmpl w:val="2136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10D20"/>
    <w:rsid w:val="00030ED0"/>
    <w:rsid w:val="00034E8C"/>
    <w:rsid w:val="000563C6"/>
    <w:rsid w:val="00057D93"/>
    <w:rsid w:val="00072C7C"/>
    <w:rsid w:val="000A4A35"/>
    <w:rsid w:val="000B7C43"/>
    <w:rsid w:val="000D0338"/>
    <w:rsid w:val="000D1923"/>
    <w:rsid w:val="000F2C17"/>
    <w:rsid w:val="001046A8"/>
    <w:rsid w:val="00125F9D"/>
    <w:rsid w:val="00137356"/>
    <w:rsid w:val="0015329B"/>
    <w:rsid w:val="00176D0A"/>
    <w:rsid w:val="001819A5"/>
    <w:rsid w:val="001864A5"/>
    <w:rsid w:val="002120C0"/>
    <w:rsid w:val="0024746D"/>
    <w:rsid w:val="002475B8"/>
    <w:rsid w:val="002518B9"/>
    <w:rsid w:val="00254FC6"/>
    <w:rsid w:val="0028309F"/>
    <w:rsid w:val="002934DB"/>
    <w:rsid w:val="002A421B"/>
    <w:rsid w:val="002B6017"/>
    <w:rsid w:val="002C5FA5"/>
    <w:rsid w:val="002E0D90"/>
    <w:rsid w:val="002E30FF"/>
    <w:rsid w:val="00302043"/>
    <w:rsid w:val="003454DC"/>
    <w:rsid w:val="00346C21"/>
    <w:rsid w:val="00350455"/>
    <w:rsid w:val="0035206E"/>
    <w:rsid w:val="00352B0B"/>
    <w:rsid w:val="00381F0C"/>
    <w:rsid w:val="00395A00"/>
    <w:rsid w:val="003D045F"/>
    <w:rsid w:val="003E23CE"/>
    <w:rsid w:val="003E4D73"/>
    <w:rsid w:val="003F2AA4"/>
    <w:rsid w:val="003F6D0C"/>
    <w:rsid w:val="003F7EC9"/>
    <w:rsid w:val="004036F2"/>
    <w:rsid w:val="00466DFC"/>
    <w:rsid w:val="004752C3"/>
    <w:rsid w:val="004C6797"/>
    <w:rsid w:val="004D5EFE"/>
    <w:rsid w:val="004F30FF"/>
    <w:rsid w:val="005222A6"/>
    <w:rsid w:val="00543228"/>
    <w:rsid w:val="0055432F"/>
    <w:rsid w:val="005605D0"/>
    <w:rsid w:val="00562AED"/>
    <w:rsid w:val="00580B75"/>
    <w:rsid w:val="00593587"/>
    <w:rsid w:val="005A6C0A"/>
    <w:rsid w:val="005C1A3A"/>
    <w:rsid w:val="005C3E11"/>
    <w:rsid w:val="005C5A33"/>
    <w:rsid w:val="005F094F"/>
    <w:rsid w:val="005F73E4"/>
    <w:rsid w:val="00602326"/>
    <w:rsid w:val="00644E47"/>
    <w:rsid w:val="00652823"/>
    <w:rsid w:val="0065608E"/>
    <w:rsid w:val="00663791"/>
    <w:rsid w:val="00665CFB"/>
    <w:rsid w:val="00677EAC"/>
    <w:rsid w:val="00693597"/>
    <w:rsid w:val="006A74B8"/>
    <w:rsid w:val="006B3626"/>
    <w:rsid w:val="006E37BD"/>
    <w:rsid w:val="006E41C8"/>
    <w:rsid w:val="006F0429"/>
    <w:rsid w:val="0073326C"/>
    <w:rsid w:val="00754925"/>
    <w:rsid w:val="0076133F"/>
    <w:rsid w:val="007763E8"/>
    <w:rsid w:val="00780771"/>
    <w:rsid w:val="00782FA7"/>
    <w:rsid w:val="007C15CC"/>
    <w:rsid w:val="007C45CC"/>
    <w:rsid w:val="00802C11"/>
    <w:rsid w:val="0081547B"/>
    <w:rsid w:val="008A3C0B"/>
    <w:rsid w:val="008B6B35"/>
    <w:rsid w:val="008D1FA5"/>
    <w:rsid w:val="00906028"/>
    <w:rsid w:val="00916480"/>
    <w:rsid w:val="00960337"/>
    <w:rsid w:val="009734A2"/>
    <w:rsid w:val="00990706"/>
    <w:rsid w:val="00992716"/>
    <w:rsid w:val="009C6011"/>
    <w:rsid w:val="009D0D3D"/>
    <w:rsid w:val="00A11F5A"/>
    <w:rsid w:val="00A423A2"/>
    <w:rsid w:val="00A54E10"/>
    <w:rsid w:val="00A55DFF"/>
    <w:rsid w:val="00A61D86"/>
    <w:rsid w:val="00A93C07"/>
    <w:rsid w:val="00A97082"/>
    <w:rsid w:val="00AA3663"/>
    <w:rsid w:val="00AA5D02"/>
    <w:rsid w:val="00AB77CA"/>
    <w:rsid w:val="00B0708D"/>
    <w:rsid w:val="00B22098"/>
    <w:rsid w:val="00B253D0"/>
    <w:rsid w:val="00B640BD"/>
    <w:rsid w:val="00B86E9E"/>
    <w:rsid w:val="00B924A0"/>
    <w:rsid w:val="00B95DB0"/>
    <w:rsid w:val="00BA2244"/>
    <w:rsid w:val="00BA6D58"/>
    <w:rsid w:val="00BD7922"/>
    <w:rsid w:val="00C275DC"/>
    <w:rsid w:val="00C313EE"/>
    <w:rsid w:val="00C44190"/>
    <w:rsid w:val="00C77ED4"/>
    <w:rsid w:val="00C91060"/>
    <w:rsid w:val="00C94088"/>
    <w:rsid w:val="00CB6437"/>
    <w:rsid w:val="00CF48FE"/>
    <w:rsid w:val="00D018A7"/>
    <w:rsid w:val="00D026A2"/>
    <w:rsid w:val="00D13E2F"/>
    <w:rsid w:val="00D16B5C"/>
    <w:rsid w:val="00D25CCD"/>
    <w:rsid w:val="00D504E6"/>
    <w:rsid w:val="00D605CC"/>
    <w:rsid w:val="00E44AD9"/>
    <w:rsid w:val="00E6514C"/>
    <w:rsid w:val="00E7419B"/>
    <w:rsid w:val="00E871F0"/>
    <w:rsid w:val="00E9175D"/>
    <w:rsid w:val="00E9215D"/>
    <w:rsid w:val="00EB381B"/>
    <w:rsid w:val="00EC5500"/>
    <w:rsid w:val="00EE1CE0"/>
    <w:rsid w:val="00EE230C"/>
    <w:rsid w:val="00F1346D"/>
    <w:rsid w:val="00F32853"/>
    <w:rsid w:val="00F33A85"/>
    <w:rsid w:val="00F367E7"/>
    <w:rsid w:val="00F45483"/>
    <w:rsid w:val="00F5545C"/>
    <w:rsid w:val="00F73F58"/>
    <w:rsid w:val="00FB3297"/>
    <w:rsid w:val="00FB57F6"/>
    <w:rsid w:val="00FC1574"/>
    <w:rsid w:val="00FC78DB"/>
    <w:rsid w:val="00FE3920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60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o-nas/worldgbc-i-er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Maria Jasiewicz</cp:lastModifiedBy>
  <cp:revision>73</cp:revision>
  <dcterms:created xsi:type="dcterms:W3CDTF">2021-12-21T16:45:00Z</dcterms:created>
  <dcterms:modified xsi:type="dcterms:W3CDTF">2022-02-01T12:18:00Z</dcterms:modified>
</cp:coreProperties>
</file>