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0"/>
        <w:rPr>
          <w:b w:val="false"/>
          <w:b w:val="false"/>
        </w:rPr>
      </w:pPr>
      <w:r>
        <w:rPr/>
        <w:t>Zapewnianie dostępności osobom ze szczególnymi potrzebami w kontekście realizacji przez organizacje pozarządowe zadań publicznych m.st. Warszawy</w:t>
      </w:r>
    </w:p>
    <w:p>
      <w:pPr>
        <w:pStyle w:val="Normal"/>
        <w:spacing w:lineRule="auto" w:line="300" w:before="0" w:after="240"/>
        <w:rPr>
          <w:rFonts w:cs="Calibri" w:cstheme="minorHAnsi"/>
        </w:rPr>
      </w:pPr>
      <w:r>
        <w:rPr>
          <w:rFonts w:cs="Calibri" w:cstheme="minorHAnsi"/>
        </w:rPr>
        <w:t xml:space="preserve">Wytyczne Pełnomocniczki Prezydenta m.st. Warszawy ds. dostępności oraz Pełnomocniczki Prezydenta m.st. Warszawy ds. współpracy z organizacjami pozarządowymi </w:t>
      </w:r>
    </w:p>
    <w:p>
      <w:pPr>
        <w:pStyle w:val="Heading2"/>
        <w:numPr>
          <w:ilvl w:val="0"/>
          <w:numId w:val="16"/>
        </w:numPr>
        <w:spacing w:before="720" w:after="0"/>
        <w:ind w:left="357" w:hanging="357"/>
        <w:rPr/>
      </w:pPr>
      <w:r>
        <w:rPr/>
        <w:t>Wstęp</w:t>
      </w:r>
    </w:p>
    <w:p>
      <w:pPr>
        <w:pStyle w:val="Normal"/>
        <w:spacing w:lineRule="auto" w:line="300" w:before="0" w:after="240"/>
        <w:rPr>
          <w:rFonts w:cs="Calibri" w:cstheme="minorHAnsi"/>
        </w:rPr>
      </w:pPr>
      <w:r>
        <w:rPr>
          <w:rFonts w:cs="Calibri" w:cstheme="minorHAnsi"/>
        </w:rPr>
        <w:t>Przy opracowaniu wytycznych korzystaliśmy z materiałów otrzymanych z Ministerstwa Funduszy i Polityki Regionalnej dotyczących dostępności przy zlecaniu zadań.</w:t>
      </w:r>
    </w:p>
    <w:p>
      <w:pPr>
        <w:pStyle w:val="Normal"/>
        <w:spacing w:lineRule="auto" w:line="300" w:before="0" w:after="240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 xml:space="preserve">Wprowadzenie w umowach dotacyjnych zapisów dot. zapewniania dostępności jest obligatoryjne. </w:t>
      </w:r>
    </w:p>
    <w:p>
      <w:pPr>
        <w:pStyle w:val="Normal"/>
        <w:spacing w:lineRule="auto" w:line="300" w:before="0" w:after="120"/>
        <w:rPr>
          <w:rFonts w:cs="Calibri" w:cstheme="minorHAnsi"/>
        </w:rPr>
      </w:pPr>
      <w:r>
        <w:rPr>
          <w:rFonts w:cs="Calibri" w:cstheme="minorHAnsi"/>
        </w:rPr>
        <w:t>Wytyczne obejmują kształtowanie warunków dostępności przy zlecaniu zadań publicznych przez m.st. Warszawę. Inne obszary działalności organizacji w kontekście dostępności regulowane są przepisami odrębnymi.</w:t>
      </w:r>
    </w:p>
    <w:p>
      <w:pPr>
        <w:pStyle w:val="Normal"/>
        <w:spacing w:lineRule="auto" w:line="300" w:before="0" w:after="120"/>
        <w:rPr>
          <w:rFonts w:cs="Calibri" w:cstheme="minorHAnsi"/>
          <w:b/>
          <w:b/>
        </w:rPr>
      </w:pPr>
      <w:r>
        <w:rPr>
          <w:rFonts w:cs="Calibri" w:cstheme="minorHAnsi"/>
        </w:rPr>
        <w:t>Zalecamy również wprowadzanie zapisów dot. dostępności do ogłoszeń konkursowych. Począwszy od 5 września 2021 roku wszystkie umowy o wsparcie/powierzenie realizacji zadania publicznego obligatoryjnie muszą zawierać warunki służące zapewnieniu dostępności, nawet w przypadku gdy w ogłoszeniu, na podstawie którego złożona była oferta, nie zawarto szczegółowych wymagań dot. zapewniania dostępności.</w:t>
      </w:r>
      <w:r>
        <w:rPr>
          <w:rFonts w:cs="Calibri" w:cstheme="minorHAnsi"/>
          <w:b/>
        </w:rPr>
        <w:t xml:space="preserve"> </w:t>
      </w:r>
    </w:p>
    <w:p>
      <w:pPr>
        <w:pStyle w:val="Normal"/>
        <w:spacing w:lineRule="auto" w:line="300" w:before="0" w:after="240"/>
        <w:rPr>
          <w:rFonts w:cs="Calibri" w:cstheme="minorHAnsi"/>
        </w:rPr>
      </w:pPr>
      <w:r>
        <w:rPr>
          <w:rFonts w:cs="Calibri" w:cstheme="minorHAnsi"/>
        </w:rPr>
        <w:t>Wytyczne zawierają przykładowe rozwiązania i wskazówki dla biur Urzędu m.st. Warszawy i dzielnic m.st. Warszawy, możliwe do wprowadzenia w konkursach dotacyjnych dla organizacji pozarządowych. Z uwagi na różnorodność i wielość zadań ogłaszanych w trybie konkursów w m.st. Warszawie nie ma możliwości przygotowania jednolitych, szczegółowych wymagań lub gotowych postanowień dla wszystkich konkursów. Decyzje dotyczące zapewniania dostępności przez organizacje pozarządowe w poszczególnych ogłoszeniach konkursowych i umowach dotacyjnych podejmowane są przez dyrektorów biur Urzędu m.st. Warszawy/burmistrzów dzielnic m.st. Warszawy, przygotowujących projekty ogłoszeń konkursowych. Przedmiot zadania ma kluczowy wpływ na określenie szczegółowych wymagań związanych z zapewnieniem dostępności w treści umów dotacyjnych oraz ogłoszeń konkursowych.</w:t>
      </w:r>
    </w:p>
    <w:p>
      <w:pPr>
        <w:pStyle w:val="Heading2"/>
        <w:numPr>
          <w:ilvl w:val="0"/>
          <w:numId w:val="16"/>
        </w:numPr>
        <w:rPr/>
      </w:pPr>
      <w:r>
        <w:rPr/>
        <w:t>Podstawa prawna</w:t>
      </w:r>
    </w:p>
    <w:p>
      <w:pPr>
        <w:pStyle w:val="Normal"/>
        <w:spacing w:lineRule="auto" w:line="300" w:before="0" w:after="240"/>
        <w:rPr>
          <w:rFonts w:cs="Calibri" w:cstheme="minorHAnsi"/>
        </w:rPr>
      </w:pPr>
      <w:r>
        <w:rPr>
          <w:rFonts w:cs="Calibri" w:cstheme="minorHAnsi"/>
        </w:rPr>
        <w:t xml:space="preserve">Obowiązki organizacji pozarządowych związane z zapewnianiem dostępności wynikają z art. 4 ust. 3 i ust. 4 oraz art. 5 ust. 1 i ust. 2 ustawy o zapewnianiu dostępności osobom ze szczególnymi potrzebami. Przepisy przejściowe zawarte w art. 73 pkt. 3 tej ustawy wskazują, iż obowiązki zawarte w art. 4 ust. 3 i ust. 4, art. 5 ust. 2 wchodzą w życie z dniem 5 września 2021 r. Przepisy te dotyczą umów związanych z realizowaniem zleconych zadań finansowanych z udziałem środków publicznych. Ustawa nie przewiduje konieczności aneksowania obowiązujących umów. </w:t>
      </w:r>
    </w:p>
    <w:p>
      <w:pPr>
        <w:pStyle w:val="Normal"/>
        <w:spacing w:lineRule="auto" w:line="300" w:before="0" w:after="240"/>
        <w:rPr>
          <w:rFonts w:cs="Calibri" w:cstheme="minorHAnsi"/>
        </w:rPr>
      </w:pPr>
      <w:r>
        <w:rPr>
          <w:rFonts w:cs="Calibri" w:cstheme="minorHAnsi"/>
        </w:rPr>
        <w:t>W zakresie umów, których przedmiotem jest realizacja zadań publicznych finansowanych z udziałem środków publicznych ustawodawca założył, że podmiot publiczny poprzez odpowiednie kształtowanie postanowień umowy zobowiąże organizacje pozarządowe do zapewnienia dostępności osobom ze szczególnymi potrzebami. Dostępność musi być zapewniona co najmniej w zakresie minimalnych wymagań określonych w art. 6 ustawy</w:t>
      </w:r>
      <w:r>
        <w:rPr>
          <w:rStyle w:val="EndnoteAnchor"/>
          <w:rFonts w:cs="Calibri" w:cstheme="minorHAnsi"/>
          <w:b/>
          <w:bCs/>
        </w:rPr>
        <w:endnoteReference w:id="2"/>
      </w:r>
      <w:r>
        <w:rPr>
          <w:rFonts w:cs="Calibri" w:cstheme="minorHAnsi"/>
        </w:rPr>
        <w:t xml:space="preserve"> i o ile to możliwe z uwzględnieniem zasad uniwersalnego projektowania</w:t>
      </w:r>
      <w:r>
        <w:rPr>
          <w:rStyle w:val="EndnoteAnchor"/>
          <w:rFonts w:cs="Calibri" w:cstheme="minorHAnsi"/>
          <w:b/>
          <w:bCs/>
        </w:rPr>
        <w:endnoteReference w:id="3"/>
      </w:r>
      <w:r>
        <w:rPr>
          <w:rFonts w:cs="Calibri" w:cstheme="minorHAnsi"/>
        </w:rPr>
        <w:t>. Umowa musi określać zakres obowiązku stosownie do zakresu merytorycznego zlecanego zadania. Obowiązek zapewnienia dostępności dotyczy konkretnego zlecanego zadania publicznego i zakres obowiązku zapewnienia dostępności powinien zostać określony w umowie.</w:t>
      </w:r>
    </w:p>
    <w:p>
      <w:pPr>
        <w:pStyle w:val="Normal"/>
        <w:spacing w:lineRule="auto" w:line="300" w:before="0" w:after="240"/>
        <w:rPr>
          <w:rFonts w:cs="Calibri" w:cstheme="minorHAnsi"/>
        </w:rPr>
      </w:pPr>
      <w:r>
        <w:rPr>
          <w:rFonts w:cs="Calibri" w:cstheme="minorHAnsi"/>
        </w:rPr>
        <w:t>W kontekście obowiązków związanych z procesem tworzenia, zawierania i realizacji umów, ustawa z dnia 19 lipca 2019 r. o zapewnianiu dostępności osobom ze szczególnymi potrzebami wprowadza następujące regulacje:</w:t>
      </w:r>
    </w:p>
    <w:p>
      <w:pPr>
        <w:pStyle w:val="ListParagraph"/>
        <w:numPr>
          <w:ilvl w:val="0"/>
          <w:numId w:val="9"/>
        </w:numPr>
        <w:spacing w:lineRule="auto" w:line="300" w:before="0" w:after="24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art. 4 ust. 3 stanowi, że w przypadku zlecania lub powierzania, na podstawie umowy, realizacji zadań publicznych finansowanych z udziałem środków publicznych lub udzielania zamówień publicznych podmiotom innym niż podmioty publiczne, podmiot publiczny jest obowiązany do określania w treści umowy warunków służących zapewnieniu dostępności osobom ze szczególnymi potrzebami w zakresie tych zadań publicznych lub zamówień publicznych, z uwzględnieniem minimalnych wymagań, o których mowa w art. 6 tej ustawy; </w:t>
      </w:r>
    </w:p>
    <w:p>
      <w:pPr>
        <w:pStyle w:val="ListParagraph"/>
        <w:numPr>
          <w:ilvl w:val="0"/>
          <w:numId w:val="9"/>
        </w:numPr>
        <w:spacing w:lineRule="auto" w:line="300" w:before="0" w:after="240"/>
        <w:contextualSpacing/>
        <w:rPr>
          <w:rFonts w:cs="Calibri" w:cstheme="minorHAnsi"/>
        </w:rPr>
      </w:pPr>
      <w:r>
        <w:rPr>
          <w:rFonts w:cs="Calibri" w:cstheme="minorHAnsi"/>
        </w:rPr>
        <w:t>art. 4 ust. 4 uszczegółowił, że zapewnienie dostępności osobom ze szczególnymi potrzebami w ramach umowy, o której mowa w art. 4 ust. 3, następuje, o ile jest to możliwe, z uwzględnieniem uniwersalnego projektowania;</w:t>
      </w:r>
    </w:p>
    <w:p>
      <w:pPr>
        <w:pStyle w:val="ListParagraph"/>
        <w:numPr>
          <w:ilvl w:val="0"/>
          <w:numId w:val="9"/>
        </w:numPr>
        <w:spacing w:lineRule="auto" w:line="300" w:before="0" w:after="24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art. 5 ust. 2 wskazuje, że podmiot inny niż publiczny w przypadku realizacji umowy z podmiotem publicznym finansowanej ze środków publicznych jest zobowiązany do zapewnienia dostępności osobom ze szczególnymi potrzebami w zakresie określonym w tej umowie. </w:t>
      </w:r>
    </w:p>
    <w:p>
      <w:pPr>
        <w:pStyle w:val="P0"/>
        <w:spacing w:lineRule="auto" w:line="300" w:beforeAutospacing="0" w:before="0" w:afterAutospacing="0" w:after="240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„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Uniwersalne projektowanie” oznacza projektowanie produktów, środowiska, programów i usług w taki sposób, by były użyteczne dla wszystkich, w możliwie największym stopniu, bez potrzeby adaptacji lub specjalistycznego projektowania. „Uniwersalne projektowanie” nie wyklucza pomocy technicznych dla szczególnych grup osób niepełnosprawnych, jeżeli jest to potrzebne (art. 2 Konwencji o prawach osób niepełnosprawnych).</w:t>
      </w:r>
    </w:p>
    <w:p>
      <w:pPr>
        <w:pStyle w:val="P0"/>
        <w:spacing w:lineRule="auto" w:line="300" w:beforeAutospacing="0" w:before="0" w:afterAutospacing="0" w:after="240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„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Racjonalne usprawnienie” oznacza konieczne i odpowiednie zmiany i dostosowania, nienakładające nieproporcjonalnego lub nadmiernego obciążenia, jeśli jest to potrzebne w konkretnym przypadku, w celu zapewnienia osobom niepełnosprawnym możliwości korzystania z wszelkich praw człowieka i podstawowych wolności oraz ich wykonywania na zasadzie równości z innymi osobami (art. 2 Konwencji o prawach osób niepełnosprawnych).</w:t>
      </w:r>
    </w:p>
    <w:p>
      <w:pPr>
        <w:pStyle w:val="Normal"/>
        <w:spacing w:lineRule="auto" w:line="300" w:before="0" w:after="240"/>
        <w:rPr>
          <w:rFonts w:cs="Calibri" w:cstheme="minorHAnsi"/>
        </w:rPr>
      </w:pPr>
      <w:r>
        <w:rPr>
          <w:rFonts w:cs="Calibri" w:cstheme="minorHAnsi"/>
        </w:rPr>
        <w:t xml:space="preserve">Z zapisów ustawy wynika, że stanem wymaganym jest spełnienie minimalnych wymagań określonych w art. 6. Szczegółowy opis </w:t>
      </w:r>
      <w:r>
        <w:rPr/>
        <w:t xml:space="preserve">wymagań wszystkich minimalnych wymagań określonych art. 6 ustawy zawiera załącznik do wytycznych. </w:t>
      </w:r>
      <w:r>
        <w:rPr>
          <w:rFonts w:cs="Calibri" w:cstheme="minorHAnsi"/>
        </w:rPr>
        <w:t>W wypadku braku obiektywnych możliwości zapewnienia dostępności np. z powodów technicznych lub prawnych bezwzględnie wymagane jest zapewnienie odbiorcom ze szczególnymi potrzebami w ramach realizowanego zadania publicznego dostępu alternatywnego</w:t>
      </w:r>
      <w:r>
        <w:rPr>
          <w:rStyle w:val="EndnoteAnchor"/>
          <w:rFonts w:cs="Calibri" w:cstheme="minorHAnsi"/>
          <w:b/>
          <w:bCs/>
        </w:rPr>
        <w:endnoteReference w:id="4"/>
      </w:r>
      <w:r>
        <w:rPr>
          <w:rFonts w:cs="Calibri" w:cstheme="minorHAnsi"/>
        </w:rPr>
        <w:t>. Najważniejsze jest, żeby osoba ze szczególnymi potrzebami nie była nigdy pozostawiona sama sobie. Osoba ze szczególnymi potrzebami, zgodnie z definicją ujętą w ustawie, to osoba, „która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osobami”. Do grupy osób ze szczególnymi potrzebami należy zaliczyć osoby z niepełnosprawnością lub inne osoby mające trwale lub czasowo naruszoną sprawność w zakresie mobilności czy percepcji (np. ludzie poruszający się przy pomocy kul, protez, wózków, przewlekle chorujący, niesłyszący, słabosłyszący, niewidomi, słabowidzący, z trudnościami manualnymi i poznawczymi, niekomunikujący się werbalnie, osoby z wózkiem dziecięcym, w podeszłym wieku).</w:t>
      </w:r>
    </w:p>
    <w:p>
      <w:pPr>
        <w:pStyle w:val="Normal"/>
        <w:spacing w:lineRule="auto" w:line="300" w:before="0" w:after="24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Heading2"/>
        <w:numPr>
          <w:ilvl w:val="0"/>
          <w:numId w:val="0"/>
        </w:numPr>
        <w:ind w:left="360" w:hanging="0"/>
        <w:rPr/>
      </w:pPr>
      <w:r>
        <w:rPr/>
        <w:t>III. Ogłoszenia konkursowe</w:t>
      </w:r>
    </w:p>
    <w:p>
      <w:pPr>
        <w:pStyle w:val="Normal"/>
        <w:spacing w:lineRule="auto" w:line="300" w:before="0" w:after="120"/>
        <w:rPr/>
      </w:pPr>
      <w:r>
        <w:rPr/>
        <w:t xml:space="preserve">W przypadku zadań jednorodnych o rozpoznanym sposobie ich realizacji w momencie ogłaszania konkursu Zleceniobiorca powinien określić wymagania związane z zapewnieniem dostępności. </w:t>
      </w:r>
    </w:p>
    <w:p>
      <w:pPr>
        <w:pStyle w:val="Normal"/>
        <w:spacing w:lineRule="auto" w:line="300" w:before="0" w:after="120"/>
        <w:rPr/>
      </w:pPr>
      <w:r>
        <w:rPr/>
        <w:t xml:space="preserve">Nakładając na Zleceniobiorcę obowiązki związane z zapewnieniem dostępności, biuro Urzędu m.st. Warszawy/dzielnica m.st. Warszawy powinno zaplanować w ogłoszeniu konkursowym wysokość przekazanych środków, z uwzględnieniem realizacji zadań w sposób dostępny, tak, aby Zleceniobiorca nie musiał angażować dodatkowych zasobów finansowych na ten cel poza kosztami realizacji zadania publicznego, wskazanymi w ofercie. </w:t>
      </w:r>
    </w:p>
    <w:p>
      <w:pPr>
        <w:pStyle w:val="Normal"/>
        <w:spacing w:lineRule="auto" w:line="300" w:before="0" w:after="240"/>
        <w:rPr>
          <w:rFonts w:cs="Calibri" w:cstheme="minorHAnsi"/>
          <w:bCs/>
        </w:rPr>
      </w:pPr>
      <w:r>
        <w:rPr>
          <w:rFonts w:cs="Calibri" w:cstheme="minorHAnsi"/>
          <w:bCs/>
        </w:rPr>
        <w:t xml:space="preserve">Środki finansowe w ramach realizacji zadania publicznego, w zależności od zapisów ogłoszeń konkursowych mogą być przeznaczone na pokrycie wydatków związanych z zapewnianiem dostępności przy realizacji zleconych zadań publicznych. W zależności od skali i charakteru wydatków dotacje będą pokrywane ze środków bieżących lub inwestycyjnych biur Urzędu m.st. Warszawy i dzielnic m.st. Warszawy. Decyzja dotycząca tego czy dane zadanie wymaga środków inwestycyjnych pozostaje w gestii biura Urzędu m.st. Warszawy/dzielnicy m.st. Warszawy. </w:t>
      </w:r>
    </w:p>
    <w:p>
      <w:pPr>
        <w:pStyle w:val="Normal"/>
        <w:spacing w:lineRule="auto" w:line="300" w:before="0" w:after="240"/>
        <w:rPr>
          <w:rFonts w:cs="Calibri" w:cstheme="minorHAnsi"/>
        </w:rPr>
      </w:pPr>
      <w:r>
        <w:rPr>
          <w:rFonts w:cs="Calibri" w:cstheme="minorHAnsi"/>
        </w:rPr>
        <w:t>Przy konstruowaniu zapisów ogłoszeń konkursowych każdorazowo biuro Urzędu m.st. Warszawy/dzielnica m.st. Warszawy, przeprowadzające konkurs, decyduje czy w ramach realizacji zadań publicznych Zleceniobiorcy mogą ponosić wydatki inwestycyjne, by odpowiednio zaplanować środki finansowe na realizację zadań w budżecie biura Urzędu m.st. Warszawy/dzielnicy m.st. Warszawy. Wskazanie konkretnych paragrafów oraz odpowiednich postanowień dotyczących realizacji inwestycji musi znaleźć się w ogłoszeniu konkursowym wraz z ewentualnym przypisaniem wysokości środków do paragrafu inwestycyjnego.</w:t>
      </w:r>
    </w:p>
    <w:p>
      <w:pPr>
        <w:pStyle w:val="Normal"/>
        <w:spacing w:lineRule="auto" w:line="300" w:before="0" w:after="240"/>
        <w:rPr>
          <w:rFonts w:cs="Calibri" w:cstheme="minorHAnsi"/>
        </w:rPr>
      </w:pPr>
      <w:r>
        <w:rPr>
          <w:rFonts w:cs="Calibri" w:cstheme="minorHAnsi"/>
        </w:rPr>
        <w:t>Przy wyborze finansowania/dofinansowania zadań jedynie ze środków bieżących w ramach zadania Zleceniobiorca nie może dokonywać zakupu środków trwałych. W świetle obecnych zapisów zawartych w art. 3 ust. 1 pkt 15 ustawy o rachunkowości środki trwałe to rzeczowe aktywa trwałe i zrównane z nimi, o przewidywanym okresie ekonomicznej użyteczności dłuższym niż rok, kompletne, zdatne do użytku i przeznaczone na potrzeby jednostki. Limit kwoty, od której liczy się środki trwałe to 10.000 złotych (o ile organizacja, w dokumentach wewnętrznych, nie ustawiła limitu niżej). W ramach środków bieżących można dopuścić dokonywanie remontu lokali w ramach kosztów realizacji działań. Zgodnie z art. 3 pkt 8 ustawy z dnia 7 lipca 1994 r. Prawo Budowlane - remont to wykonywanie w istniejącym obiekcie budowlanym robót budowlanych polegających na odtworzeniu stanu pierwotnego, a niestanowiących bieżącej konserwacji, przy czym dopuszcza się stosowanie wyrobów budowlanych innych niż użyto w stanie pierwotnym. Wobec powyższego istotą remontu jest przywrócenie (odtworzenie) pierwotnego stanu technicznego środka trwałego z dnia oddania do użytkowania, niezmieniającego jego charakteru i funkcji, następujące w trakcie eksploatacji środka trwałego i wynikające z tej eksploatacji. Niedopuszczalne są działania mające na celu modernizację (np.: wymiana przedmiotu dobrze działającego na inny posiadający lepsze parametry), która zwiększy wartość środka trwałego (budynku, lokalu). Środki mogą być wykorzystywane na koszty remontu i dostosowania do przepisów BHP, PPOŻ, celem zapewnienia minimalnej wymaganej dostępności.</w:t>
      </w:r>
    </w:p>
    <w:p>
      <w:pPr>
        <w:pStyle w:val="Heading2"/>
        <w:numPr>
          <w:ilvl w:val="0"/>
          <w:numId w:val="0"/>
        </w:numPr>
        <w:ind w:left="0" w:hanging="0"/>
        <w:rPr/>
      </w:pPr>
      <w:r>
        <w:rPr/>
        <w:t>IV. Przykładowe zapisy do ogłoszeń konkursowych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00" w:before="0" w:after="240"/>
        <w:rPr>
          <w:rFonts w:cs="Calibri" w:cstheme="minorHAnsi"/>
        </w:rPr>
      </w:pPr>
      <w:r>
        <w:rPr>
          <w:rFonts w:cs="Calibri" w:cstheme="minorHAnsi"/>
        </w:rPr>
        <w:t xml:space="preserve">Przy konstruowaniu zapisów ogłoszeń konkursowych każdorazowo biuro Urzędu m.st. Warszawy/dzielnica m.st. Warszawy, przeprowadzająca konkurs, decyduje o szczegółowości i charakterze zapisów. Rekomenduje się każdorazowo analizę i weryfikację umieszczenia poszczególnych wymagań wynikających z art. 6 ustawy o zapewnianiu dostępności. </w:t>
      </w:r>
    </w:p>
    <w:p>
      <w:pPr>
        <w:pStyle w:val="Normal"/>
        <w:rPr/>
      </w:pPr>
      <w:r>
        <w:rPr/>
        <w:t>W ogłoszeniu konkursowym powinna znaleźć się informacja wskazująca, które elementy z art. 6 ustawy są obligatoryjne do zastosowania przy realizacji danego, konkretnego zadania publicznego.</w:t>
      </w:r>
    </w:p>
    <w:p>
      <w:pPr>
        <w:pStyle w:val="Normal"/>
        <w:rPr/>
      </w:pPr>
      <w:r>
        <w:rPr/>
        <w:t xml:space="preserve">W przypadku zadań niejednorodnych, złożonych lub o nierozpoznanym sposobie ich realizacji w momencie ogłaszania konkursu, biuro Urzędu m.st. Warszawa/dzielnica m.st. Warszawy może wskazać w ogłoszeniu, że to oferent powinien zaproponować / wskazać, w jaki sposób zapewni realizację wymagań z art. 6 ustawy. </w:t>
      </w:r>
    </w:p>
    <w:p>
      <w:pPr>
        <w:pStyle w:val="Normal"/>
        <w:spacing w:lineRule="auto" w:line="300" w:before="0" w:after="240"/>
        <w:rPr>
          <w:rFonts w:cs="Calibri" w:cstheme="minorHAnsi"/>
        </w:rPr>
      </w:pPr>
      <w:r>
        <w:rPr>
          <w:rFonts w:cs="Calibri" w:cstheme="minorHAnsi"/>
        </w:rPr>
        <w:t>Rolą komisji dialogu społecznego, opiniujących projekty ogłoszeń konkursowych jest analiza zakresu dostępności wymaganej przy realizacji konkretnego zadania publicznego. Podczas opiniowania projektu ogłoszenia konkursoweg</w:t>
      </w:r>
      <w:bookmarkStart w:id="0" w:name="_GoBack"/>
      <w:bookmarkEnd w:id="0"/>
      <w:r>
        <w:rPr>
          <w:rFonts w:cs="Calibri" w:cstheme="minorHAnsi"/>
        </w:rPr>
        <w:t xml:space="preserve">o organizacje pozarządowe mają możliwość realnego wpływu na wymogi dot. dostępności określane przez m.st. Warszawę. </w:t>
      </w:r>
    </w:p>
    <w:p>
      <w:pPr>
        <w:pStyle w:val="Normal"/>
        <w:spacing w:lineRule="auto" w:line="300" w:before="0" w:after="120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 xml:space="preserve">Biuro Urzędu m.st. Warszawy/dzielnica m.st. Warszawy, przeprowadzające konkurs decyduje, które konkretnie wymogi z ww. art. 6 ustawy są odpowiednie do charakteru zlecanego zadania i powinny znaleźć się w ogłoszeniu konkursowym. Należy uwzględnić wymagania z art. 6 ustawy, właściwe/adekwatne przy realizacji danego zadania. Jednocześnie możliwe jest ujęcie w zapisach ogłoszeń innych dodatkowych warunków zapewniania dostępności niż te wynikające z art. 6, jeśli są one odpowiednie dla zapewnienia dostępności realizacji zadania. </w:t>
      </w:r>
    </w:p>
    <w:p>
      <w:pPr>
        <w:pStyle w:val="Normal"/>
        <w:spacing w:lineRule="auto" w:line="300" w:before="0" w:after="120"/>
        <w:rPr>
          <w:rFonts w:cs="Calibri" w:cstheme="minorHAnsi"/>
          <w:b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300" w:before="0" w:after="240"/>
        <w:rPr>
          <w:rFonts w:cs="Calibri" w:cstheme="minorHAnsi"/>
          <w:bCs/>
        </w:rPr>
      </w:pPr>
      <w:r>
        <w:rPr>
          <w:rFonts w:cs="Calibri" w:cstheme="minorHAnsi"/>
          <w:bCs/>
        </w:rPr>
        <w:t>Przykładowe zapisy do ogłoszeń konkursowych:</w:t>
      </w:r>
    </w:p>
    <w:p>
      <w:pPr>
        <w:pStyle w:val="ListParagraph"/>
        <w:numPr>
          <w:ilvl w:val="0"/>
          <w:numId w:val="5"/>
        </w:numPr>
        <w:spacing w:lineRule="auto" w:line="300" w:before="0" w:after="120"/>
        <w:rPr>
          <w:rFonts w:cs="Calibri" w:cstheme="minorHAnsi"/>
        </w:rPr>
      </w:pPr>
      <w:r>
        <w:rPr>
          <w:rFonts w:cs="Calibri" w:cstheme="minorHAnsi"/>
          <w:bCs/>
        </w:rPr>
        <w:t>Środki finansowe w ramach realizacji zadania publicznego mogą być przeznaczone na pokrycie wydatków związanych z zapewnianiem dostępności przy realizacji zleconych zadań publicznych.</w:t>
      </w:r>
    </w:p>
    <w:p>
      <w:pPr>
        <w:pStyle w:val="ListParagraph"/>
        <w:numPr>
          <w:ilvl w:val="0"/>
          <w:numId w:val="5"/>
        </w:numPr>
        <w:rPr>
          <w:i/>
          <w:i/>
        </w:rPr>
      </w:pPr>
      <w:r>
        <w:rPr/>
        <w:t xml:space="preserve">Zleceniobiorca planując zadanie publiczne powinien oszacować z należytą starannością całkowity koszt jego realizacji, uwzględniający także nakłady poniesione z tytułu zapewnienia dostępności. </w:t>
      </w:r>
      <w:r>
        <w:rPr>
          <w:i/>
        </w:rPr>
        <w:t xml:space="preserve">Wysokość tego kosztu zależy m.in. od charakteru działania – jego zasięgu, tematyki, liczby osób ze szczególnymi potrzebami, które z tego skorzystają i oczywiście przyjętych rozwiązań likwidujących bariery (np. instalacja trwałego podjazdu to koszt znacznie wyższy niż wypożyczenie przenośnej rampy).  </w:t>
      </w:r>
    </w:p>
    <w:p>
      <w:pPr>
        <w:pStyle w:val="ListParagraph"/>
        <w:numPr>
          <w:ilvl w:val="0"/>
          <w:numId w:val="5"/>
        </w:numPr>
        <w:rPr/>
      </w:pPr>
      <w:r>
        <w:rPr/>
        <w:t xml:space="preserve">Zaleca się uwzględnienie w kalkulacji kosztów przewidzianych na realizację zadania kosztów, które zostaną poniesione na zapewnianie dostępności realizowanego zadania.   </w:t>
      </w:r>
    </w:p>
    <w:p>
      <w:pPr>
        <w:pStyle w:val="ListParagraph"/>
        <w:numPr>
          <w:ilvl w:val="0"/>
          <w:numId w:val="5"/>
        </w:numPr>
        <w:spacing w:lineRule="auto" w:line="300" w:before="0" w:after="120"/>
        <w:rPr>
          <w:rFonts w:cs="Calibri" w:cstheme="minorHAnsi"/>
        </w:rPr>
      </w:pPr>
      <w:r>
        <w:rPr>
          <w:rFonts w:cs="Calibri" w:cstheme="minorHAnsi"/>
        </w:rPr>
        <w:t xml:space="preserve">Zadania publiczne powinny być zaprojektowanie i realizowane przez oferentów w taki sposób, aby nie wykluczały z uczestnictwa w nich osób ze specjalnymi potrzebami. Zapewnianie dostępności przez Zleceniobiorcę oznacza obowiązek osiągnięcia stanu faktycznego, w którym osoba ze szczególnymi potrzebami jako odbiorca zadania publicznego, może w nim uczestniczyć na zasadzie równości z innymi osobami. W ramach realizacji zadań publicznych dopuszcza się umieszczanie w Kosztach realizacji działań w Kalkulacji przewidywanych kosztów realizacji zadania publicznego kosztów związanych z zapewnianiem dostępności. </w:t>
      </w:r>
    </w:p>
    <w:p>
      <w:pPr>
        <w:pStyle w:val="ListParagraph"/>
        <w:numPr>
          <w:ilvl w:val="0"/>
          <w:numId w:val="5"/>
        </w:numPr>
        <w:spacing w:lineRule="auto" w:line="300" w:before="0" w:after="120"/>
        <w:rPr>
          <w:rFonts w:cs="Calibri" w:cstheme="minorHAnsi"/>
        </w:rPr>
      </w:pPr>
      <w:r>
        <w:rPr>
          <w:rFonts w:cs="Calibri" w:cstheme="minorHAnsi"/>
        </w:rPr>
        <w:t xml:space="preserve">W umowie o wsparcie/powierzenie realizacji zadania publicznego Zleceniodawca określi szczegółowe warunki służące zapewnieniu przez Zleceniobiorcę dostępności osobom ze szczególnymi potrzebami w zakresie realizacji zadań publicznych, z uwzględnieniem minimalnych wymagań, o których mowa w art. 6 ustawy z dnia 19 lipca 2019 r. o zapewnianiu dostępności osobom ze szczególnymi potrzebami, o ile jest to możliwe, z uwzględnieniem uniwersalnego projektowania. Dostępność definiowana jest jako dostępność architektoniczna, cyfrowa, informacyjno-komunikacyjna. – </w:t>
      </w:r>
      <w:r>
        <w:rPr>
          <w:rFonts w:cs="Calibri" w:cstheme="minorHAnsi"/>
          <w:i/>
        </w:rPr>
        <w:t>decydując się na ten zapis w ogłoszeniu konkursowym – biuro Urzędu m.st. Warszawy/ dzielnica m.st. Warszawy powinna skonsultować z komisją dialogu społecznego całość postanowienia wraz ze szczegółowymi warunkami dookreślonymi poniżej.</w:t>
      </w:r>
      <w:r>
        <w:rPr>
          <w:rFonts w:cs="Calibri" w:cstheme="minorHAnsi"/>
        </w:rPr>
        <w:t xml:space="preserve"> </w:t>
      </w:r>
    </w:p>
    <w:p>
      <w:pPr>
        <w:pStyle w:val="Normal"/>
        <w:spacing w:lineRule="auto" w:line="300" w:before="0" w:after="120"/>
        <w:rPr>
          <w:rFonts w:cs="Calibri" w:cstheme="minorHAnsi"/>
          <w:b/>
          <w:b/>
          <w:i/>
          <w:i/>
        </w:rPr>
      </w:pPr>
      <w:r>
        <w:rPr>
          <w:b/>
          <w:i/>
        </w:rPr>
        <w:t xml:space="preserve">Kolejne punkty należy dobrać do charakteru zlecanego zadania – powinny być uwzględnione te, które mają zastosowanie dla danego konkursu / zadania, tj. nie muszą być uwzględniane wszystkie w każdym konkursie/każdym zadaniu. </w:t>
      </w:r>
    </w:p>
    <w:p>
      <w:pPr>
        <w:pStyle w:val="ListParagraph"/>
        <w:numPr>
          <w:ilvl w:val="0"/>
          <w:numId w:val="5"/>
        </w:numPr>
        <w:spacing w:lineRule="auto" w:line="300" w:before="0" w:after="120"/>
        <w:rPr>
          <w:rFonts w:cs="Calibri" w:cstheme="minorHAnsi"/>
        </w:rPr>
      </w:pPr>
      <w:r>
        <w:rPr>
          <w:rFonts w:cs="Calibri" w:cstheme="minorHAnsi"/>
        </w:rPr>
        <w:t>Przy wykonywaniu zadania publicznego Zleceniobiorca zobowiązany będzie, zgodnie z ustawą z dnia 19 lipca 2019 r. o zapewnianiu dostępności osobom ze szczególnymi potrzebami, do zapewnienia w zakresie minimalnym, w ramach realizowanego zadania publicznego:</w:t>
      </w:r>
    </w:p>
    <w:p>
      <w:pPr>
        <w:pStyle w:val="ListParagraph"/>
        <w:numPr>
          <w:ilvl w:val="0"/>
          <w:numId w:val="2"/>
        </w:numPr>
        <w:spacing w:lineRule="auto" w:line="300" w:before="0" w:after="120"/>
        <w:rPr>
          <w:rFonts w:cs="Calibri" w:cstheme="minorHAnsi"/>
        </w:rPr>
      </w:pPr>
      <w:r>
        <w:rPr>
          <w:rFonts w:cs="Calibri" w:cstheme="minorHAnsi"/>
        </w:rPr>
        <w:t xml:space="preserve">w obszarze dostępności architektonicznej: </w:t>
      </w:r>
    </w:p>
    <w:p>
      <w:pPr>
        <w:pStyle w:val="ListParagraph"/>
        <w:numPr>
          <w:ilvl w:val="0"/>
          <w:numId w:val="10"/>
        </w:numPr>
        <w:spacing w:lineRule="auto" w:line="300" w:before="0" w:after="12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wolnych od barier poziomych i pionowych przestrzeni komunikacyjnych budynków, w których realizowane jest zadanie publiczne, </w:t>
      </w:r>
    </w:p>
    <w:p>
      <w:pPr>
        <w:pStyle w:val="ListParagraph"/>
        <w:numPr>
          <w:ilvl w:val="0"/>
          <w:numId w:val="10"/>
        </w:numPr>
        <w:spacing w:lineRule="auto" w:line="300" w:before="0" w:after="120"/>
        <w:contextualSpacing/>
        <w:rPr>
          <w:rFonts w:cs="Calibri" w:cstheme="minorHAnsi"/>
        </w:rPr>
      </w:pPr>
      <w:r>
        <w:rPr>
          <w:rFonts w:cs="Calibri" w:cstheme="minorHAnsi"/>
        </w:rPr>
        <w:t>instalacji urządzeń lub zastosowania środków technicznych i rozwiązań architektonicznych w budynku, które umożliwiają dostęp do pomieszczeń, w których realizowane jest zadanie publiczne z wyłączeniem pomieszczeń technicznych,</w:t>
      </w:r>
    </w:p>
    <w:p>
      <w:pPr>
        <w:pStyle w:val="ListParagraph"/>
        <w:numPr>
          <w:ilvl w:val="0"/>
          <w:numId w:val="10"/>
        </w:numPr>
        <w:spacing w:lineRule="auto" w:line="300" w:before="0" w:after="12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informacji o rozkładzie pomieszczeń w budynku w sposób wizualny i dotykowy lub głosowy,  </w:t>
      </w:r>
    </w:p>
    <w:p>
      <w:pPr>
        <w:pStyle w:val="ListParagraph"/>
        <w:numPr>
          <w:ilvl w:val="0"/>
          <w:numId w:val="10"/>
        </w:numPr>
        <w:spacing w:lineRule="auto" w:line="300" w:before="0" w:after="120"/>
        <w:contextualSpacing/>
        <w:rPr>
          <w:rFonts w:cs="Calibri" w:cstheme="minorHAnsi"/>
        </w:rPr>
      </w:pPr>
      <w:r>
        <w:rPr>
          <w:rFonts w:cs="Calibri" w:cstheme="minorHAnsi"/>
        </w:rPr>
        <w:t>wstępu do budynku, gdzie realizowane jest zadanie publiczne, osobie korzystającej z psa asystującego,</w:t>
      </w:r>
    </w:p>
    <w:p>
      <w:pPr>
        <w:pStyle w:val="ListParagraph"/>
        <w:numPr>
          <w:ilvl w:val="0"/>
          <w:numId w:val="10"/>
        </w:numPr>
        <w:spacing w:lineRule="auto" w:line="300" w:before="0" w:after="120"/>
        <w:contextualSpacing/>
        <w:rPr>
          <w:rFonts w:cs="Calibri" w:cstheme="minorHAnsi"/>
        </w:rPr>
      </w:pPr>
      <w:r>
        <w:rPr>
          <w:rFonts w:cs="Calibri" w:cstheme="minorHAnsi"/>
        </w:rPr>
        <w:t>osobom ze szczególnymi potrzebami możliwości ewakuacji lub uratowania w inny sposób z miejsca gdzie realizowane jest zadanie publiczne.</w:t>
      </w:r>
    </w:p>
    <w:p>
      <w:pPr>
        <w:pStyle w:val="ListParagraph"/>
        <w:numPr>
          <w:ilvl w:val="0"/>
          <w:numId w:val="2"/>
        </w:numPr>
        <w:spacing w:lineRule="auto" w:line="300" w:before="0" w:after="120"/>
        <w:rPr>
          <w:rFonts w:cs="Calibri" w:cstheme="minorHAnsi"/>
        </w:rPr>
      </w:pPr>
      <w:r>
        <w:rPr>
          <w:rFonts w:cs="Calibri" w:cstheme="minorHAnsi"/>
        </w:rPr>
        <w:t>w obszarze dostępności cyfrowej:</w:t>
      </w:r>
    </w:p>
    <w:p>
      <w:pPr>
        <w:pStyle w:val="ListParagraph"/>
        <w:numPr>
          <w:ilvl w:val="0"/>
          <w:numId w:val="3"/>
        </w:numPr>
        <w:spacing w:lineRule="auto" w:line="300" w:before="0" w:after="120"/>
        <w:rPr>
          <w:rFonts w:cs="Calibri" w:cstheme="minorHAnsi"/>
        </w:rPr>
      </w:pPr>
      <w:r>
        <w:rPr>
          <w:rFonts w:cs="Calibri" w:cstheme="minorHAnsi"/>
        </w:rPr>
        <w:t xml:space="preserve">strona internetowa lub aplikacja mobilna wykorzystywana do realizacji lub promocji zadania powinna być dostępna cyfrowa poprzez zapewnienie jej funkcjonalności, kompatybilności, postrzegalności i zrozumiałości poprzez spełnianie wymagań określonych w załączniku do ustawy o dostępności cyfrowej stron internetowych i aplikacji mobilnych. </w:t>
      </w:r>
    </w:p>
    <w:p>
      <w:pPr>
        <w:pStyle w:val="ListParagraph"/>
        <w:numPr>
          <w:ilvl w:val="0"/>
          <w:numId w:val="3"/>
        </w:numPr>
        <w:spacing w:lineRule="auto" w:line="300" w:before="0" w:after="120"/>
        <w:rPr>
          <w:rFonts w:cs="Calibri" w:cstheme="minorHAnsi"/>
        </w:rPr>
      </w:pPr>
      <w:r>
        <w:rPr>
          <w:rFonts w:cs="Calibri" w:cstheme="minorHAnsi"/>
        </w:rPr>
        <w:t xml:space="preserve">Treści cyfrowe opracowywane w ramach zadania i publikowane jak np. dokumenty rekrutacyjne, publikacje, filmy muszą być dostępne cyfrowo. </w:t>
      </w:r>
    </w:p>
    <w:p>
      <w:pPr>
        <w:pStyle w:val="ListParagraph"/>
        <w:numPr>
          <w:ilvl w:val="0"/>
          <w:numId w:val="2"/>
        </w:numPr>
        <w:spacing w:lineRule="auto" w:line="300" w:before="0" w:after="120"/>
        <w:rPr>
          <w:rFonts w:cs="Calibri" w:cstheme="minorHAnsi"/>
        </w:rPr>
      </w:pPr>
      <w:r>
        <w:rPr>
          <w:rFonts w:cs="Calibri" w:cstheme="minorHAnsi"/>
        </w:rPr>
        <w:t>w obszarze dostępności informacyjno-komunikacyjnej:</w:t>
      </w:r>
    </w:p>
    <w:p>
      <w:pPr>
        <w:pStyle w:val="ListParagraph"/>
        <w:numPr>
          <w:ilvl w:val="0"/>
          <w:numId w:val="11"/>
        </w:numPr>
        <w:spacing w:lineRule="auto" w:line="300" w:before="0" w:after="120"/>
        <w:ind w:left="1134" w:hanging="425"/>
        <w:contextualSpacing/>
        <w:rPr>
          <w:rFonts w:cs="Calibri" w:cstheme="minorHAnsi"/>
        </w:rPr>
      </w:pPr>
      <w:r>
        <w:rPr>
          <w:rFonts w:cs="Calibri" w:cstheme="minorHAnsi"/>
        </w:rPr>
        <w:t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i aplikacje,</w:t>
      </w:r>
    </w:p>
    <w:p>
      <w:pPr>
        <w:pStyle w:val="ListParagraph"/>
        <w:numPr>
          <w:ilvl w:val="0"/>
          <w:numId w:val="11"/>
        </w:numPr>
        <w:spacing w:lineRule="auto" w:line="300" w:before="0" w:after="120"/>
        <w:ind w:left="1134" w:hanging="425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instalacji urządzeń lub innych środków technicznych do obsługi osób słabosłyszących w ramach zadania publicznego, np. pętla indukcyjna, system FM lub urządzeń opartych o inne technologie, których celem jest wspomaganie słyszenia; </w:t>
      </w:r>
    </w:p>
    <w:p>
      <w:pPr>
        <w:pStyle w:val="ListParagraph"/>
        <w:numPr>
          <w:ilvl w:val="0"/>
          <w:numId w:val="11"/>
        </w:numPr>
        <w:spacing w:lineRule="auto" w:line="300" w:before="0" w:after="120"/>
        <w:ind w:left="1134" w:hanging="425"/>
        <w:contextualSpacing/>
        <w:rPr>
          <w:rFonts w:cs="Calibri" w:cstheme="minorHAnsi"/>
        </w:rPr>
      </w:pPr>
      <w:r>
        <w:rPr>
          <w:rFonts w:cs="Calibri" w:cstheme="minorHAnsi"/>
        </w:rPr>
        <w:t>na stronie internetowej podmiotu informacji o realizowanym zadaniu publicznym w postaci elektronicznego pliku zawierającego tekst odczytywalny maszynowo, nagrania treści w polskim języku migowym, informacji w tekście łatwym do czytania i zrozumienia,</w:t>
      </w:r>
    </w:p>
    <w:p>
      <w:pPr>
        <w:pStyle w:val="ListParagraph"/>
        <w:numPr>
          <w:ilvl w:val="0"/>
          <w:numId w:val="11"/>
        </w:numPr>
        <w:spacing w:lineRule="auto" w:line="300" w:before="0" w:after="120"/>
        <w:ind w:left="1134" w:hanging="425"/>
        <w:contextualSpacing/>
        <w:rPr>
          <w:rFonts w:cs="Calibri" w:cstheme="minorHAnsi"/>
        </w:rPr>
      </w:pPr>
      <w:r>
        <w:rPr>
          <w:rFonts w:cs="Calibri" w:cstheme="minorHAnsi"/>
        </w:rPr>
        <w:t>na wniosek osoby ze szczególnymi potrzebami, w ramach realizowanego zadania publicznego, komunikacji w sposób preferowany przez osobę ze szczególnymi potrzebami.</w:t>
      </w:r>
    </w:p>
    <w:p>
      <w:pPr>
        <w:pStyle w:val="ListParagraph"/>
        <w:numPr>
          <w:ilvl w:val="0"/>
          <w:numId w:val="2"/>
        </w:numPr>
        <w:spacing w:lineRule="auto" w:line="300" w:before="0" w:after="120"/>
        <w:rPr>
          <w:rFonts w:cs="Calibri" w:cstheme="minorHAnsi"/>
        </w:rPr>
      </w:pPr>
      <w:r>
        <w:rPr>
          <w:rFonts w:cs="Calibri" w:cstheme="minorHAnsi"/>
        </w:rPr>
        <w:t xml:space="preserve">Zgodnie z art. 7 ust 1 ustawy o zapewnianiu dostępności, w indywidualnym przypadku, jeżeli oferent nie jest w stanie, w szczególności ze względów technicznych lub prawnych, zapewnić dostępności osobie ze szczególnymi potrzebami w zakresie, o którym mowa w art. 6 pkt 1 i 3 (minimalne wymagania w zakresie dostępności architektonicznej i informacyjno-komunikacyjnej), Oferent ten jest obowiązany zapewnić takiej osobie dostęp alternatywny. Według art. 7 ust. 2 ustawy dostęp alternatywny polega w szczególności na: </w:t>
      </w:r>
    </w:p>
    <w:p>
      <w:pPr>
        <w:pStyle w:val="ListParagraph"/>
        <w:numPr>
          <w:ilvl w:val="1"/>
          <w:numId w:val="2"/>
        </w:numPr>
        <w:spacing w:lineRule="auto" w:line="300" w:before="0" w:after="120"/>
        <w:rPr>
          <w:rFonts w:cs="Calibri" w:cstheme="minorHAnsi"/>
        </w:rPr>
      </w:pPr>
      <w:r>
        <w:rPr>
          <w:rFonts w:cs="Calibri" w:cstheme="minorHAnsi"/>
        </w:rPr>
        <w:t xml:space="preserve">zapewnieniu osobie ze szczególnymi potrzebami wsparcia innej osoby lub </w:t>
      </w:r>
    </w:p>
    <w:p>
      <w:pPr>
        <w:pStyle w:val="ListParagraph"/>
        <w:numPr>
          <w:ilvl w:val="1"/>
          <w:numId w:val="2"/>
        </w:numPr>
        <w:spacing w:lineRule="auto" w:line="300" w:before="0" w:after="120"/>
        <w:rPr>
          <w:rFonts w:cs="Calibri" w:cstheme="minorHAnsi"/>
        </w:rPr>
      </w:pPr>
      <w:r>
        <w:rPr>
          <w:rFonts w:cs="Calibri" w:cstheme="minorHAnsi"/>
        </w:rPr>
        <w:t xml:space="preserve">zapewnieniu wsparcia technicznego osobie ze szczególnymi potrzebami, w tym z wykorzystaniem nowoczesnych technologii lub </w:t>
      </w:r>
    </w:p>
    <w:p>
      <w:pPr>
        <w:pStyle w:val="ListParagraph"/>
        <w:numPr>
          <w:ilvl w:val="1"/>
          <w:numId w:val="2"/>
        </w:numPr>
        <w:spacing w:lineRule="auto" w:line="300" w:before="0" w:after="120"/>
        <w:rPr>
          <w:rFonts w:cs="Calibri" w:cstheme="minorHAnsi"/>
        </w:rPr>
      </w:pPr>
      <w:r>
        <w:rPr>
          <w:rFonts w:cs="Calibri" w:cstheme="minorHAnsi"/>
        </w:rPr>
        <w:t>wprowadzeniu takiej organizacji podmiotu publicznego, która umożliwi realizację potrzeb osób ze szczególnymi potrzebami, w niezbędnym zakresie dla tych osób.</w:t>
      </w:r>
    </w:p>
    <w:p>
      <w:pPr>
        <w:pStyle w:val="ListParagraph"/>
        <w:numPr>
          <w:ilvl w:val="0"/>
          <w:numId w:val="2"/>
        </w:numPr>
        <w:spacing w:lineRule="auto" w:line="300" w:before="0" w:after="120"/>
        <w:rPr>
          <w:rFonts w:cs="Calibri" w:cstheme="minorHAnsi"/>
          <w:color w:val="000000"/>
          <w:highlight w:val="white"/>
        </w:rPr>
      </w:pPr>
      <w:r>
        <w:rPr>
          <w:rFonts w:cs="Calibri" w:cstheme="minorHAnsi"/>
        </w:rPr>
        <w:t>Informacje</w:t>
      </w:r>
      <w:r>
        <w:rPr>
          <w:rFonts w:cs="Calibri" w:cstheme="minorHAnsi"/>
          <w:color w:val="000000"/>
          <w:shd w:fill="FFFFFF" w:val="clear"/>
        </w:rPr>
        <w:t xml:space="preserve"> o projektowanym poziomie zapewnienia dostępności osobom ze szczególnymi potrzebami w ramach zadania w obszarze architektonicznym, cyfrowym, komunikacyjno-informacyjnym lub przewidywanych formach dostępu alternatywnego oferent powinien zawrzeć w sekcji VI oferty – inne działania mogące mieć znaczenie przy ocenie oferty. Ewentualne bariery w poszczególnych obszarach dostępności i przeszkody w ich usunięciu powinny zostać szczegółowo opisane i uzasadnione wraz z określoną szczegółowo ścieżką postępowania w przypadku dostępu alternatywnego.  </w:t>
      </w:r>
    </w:p>
    <w:p>
      <w:pPr>
        <w:pStyle w:val="ListParagraph"/>
        <w:spacing w:lineRule="auto" w:line="300" w:before="0" w:after="120"/>
        <w:rPr>
          <w:rFonts w:cs="Calibri" w:cstheme="minorHAnsi"/>
        </w:rPr>
      </w:pPr>
      <w:r>
        <w:rPr>
          <w:rFonts w:cs="Calibri" w:cstheme="minorHAnsi"/>
          <w:b/>
        </w:rPr>
        <w:t>W sytuacji występowania barier architektonicznych i braku możliwości ich usunięcia w lokalu zaplanowanym do realizacji zadania Zleceniobiorca zobowiązany jest szczegółowo uzasadnić sytuację w ofercie.</w:t>
      </w:r>
      <w:r>
        <w:rPr>
          <w:rFonts w:cs="Calibri" w:cstheme="minorHAnsi"/>
        </w:rPr>
        <w:t xml:space="preserve"> Ponadto Zleceniobiorca powinien opisać zaplanowane rozwiązania zapewniające dostęp alternatywny do usług / produktów, które będą świadczone w ramach zadania.  Przez dostęp alternatywny można rozumieć w szczególności zmianę organizacji realizacji zadania, wsparcie innej osoby, wykorzystanie rozwiązań technologicznych. </w:t>
      </w:r>
    </w:p>
    <w:p>
      <w:pPr>
        <w:pStyle w:val="ListParagraph"/>
        <w:numPr>
          <w:ilvl w:val="0"/>
          <w:numId w:val="2"/>
        </w:numPr>
        <w:spacing w:lineRule="auto" w:line="300" w:before="0" w:after="120"/>
        <w:rPr>
          <w:rFonts w:cs="Calibri" w:cstheme="minorHAnsi"/>
        </w:rPr>
      </w:pPr>
      <w:r>
        <w:rPr>
          <w:rFonts w:cs="Calibri" w:cstheme="minorHAnsi"/>
        </w:rPr>
        <w:t>M.st. Warszawa opracowało standardy dostępności architektonicznej i cyfrowej oraz wytyczne informacyjno-komunikacyjne. Minimalny poziom dostępności wymagany od Zleceniobiorcy to minimalne wymagania dostępności określone w art. 6 ustawy. Stosowanie dodatkowych rozwiązań podnoszących dostępność – poza wymagania ustawowe – również należy opisać w ofercie w sekcji VI, wskazując rozróżnienie.</w:t>
      </w:r>
    </w:p>
    <w:p>
      <w:pPr>
        <w:pStyle w:val="ListParagraph"/>
        <w:numPr>
          <w:ilvl w:val="0"/>
          <w:numId w:val="2"/>
        </w:numPr>
        <w:spacing w:lineRule="auto" w:line="300" w:before="0" w:after="120"/>
        <w:rPr>
          <w:rFonts w:cs="Calibri" w:cstheme="minorHAnsi"/>
        </w:rPr>
      </w:pPr>
      <w:r>
        <w:rPr>
          <w:rFonts w:cs="Calibri" w:cstheme="minorHAnsi"/>
        </w:rPr>
        <w:t xml:space="preserve">Szczegółowe warunki zapewniania dostępności dotyczące poszczególnych rodzajów dostępności zawiera załącznik nr 1 do wytycznych, który po odpowiednim dostosowaniu do zakresu przedmiotowego zadania może stanowić załącznik do ogłoszenia konkursowego. </w:t>
      </w:r>
    </w:p>
    <w:p>
      <w:pPr>
        <w:pStyle w:val="Normal"/>
        <w:spacing w:lineRule="auto" w:line="300" w:before="0" w:after="240"/>
        <w:rPr>
          <w:rFonts w:cs="Calibri" w:cstheme="minorHAnsi"/>
        </w:rPr>
      </w:pPr>
      <w:r>
        <w:rPr>
          <w:rFonts w:cs="Calibri" w:cstheme="minorHAnsi"/>
          <w:b/>
        </w:rPr>
        <w:t xml:space="preserve">W przypadku gdy w ogłoszeniu konkursowym nie zostaną wskazane konkretne wymagania dot. dostępności w realizowanych zadaniach – biuro Urzędu m.st. Warszawy/ dzielnica m.st. Warszawy może wskazać, że to sam oferent powinien określić wymagania z art. 6 ustawy, które uwzględni przy realizacji zadania publicznego. </w:t>
      </w:r>
      <w:r>
        <w:rPr>
          <w:rFonts w:cs="Calibri" w:cstheme="minorHAnsi"/>
        </w:rPr>
        <w:t xml:space="preserve"> W przypadku niewskazania przez oferentów w ofercie realizacji zadania publicznego sposobu spełnienia wymogów dotyczących dostępności  lub wskazania w sposób niewystarczający  biuro Urzędu m.st. Warszawy/ dzielnica m.st. Warszawy powinno zobligować oferenta do aktualizacji oferty w tym zakresie przed podpisaniem umowy.</w:t>
      </w:r>
    </w:p>
    <w:p>
      <w:pPr>
        <w:pStyle w:val="Normal"/>
        <w:spacing w:lineRule="auto" w:line="300" w:before="0" w:after="240"/>
        <w:rPr>
          <w:rFonts w:cs="Calibri" w:cstheme="minorHAnsi"/>
        </w:rPr>
      </w:pPr>
      <w:r>
        <w:rPr>
          <w:rFonts w:cs="Calibri" w:cstheme="minorHAnsi"/>
        </w:rPr>
        <w:t xml:space="preserve">Istnieje możliwość wprowadzenia w ogłoszeniach konkursowych podkryterium w Karcie Oceny Oferty dotyczącego zapewnienia dostępności w ramach oceny proponowanej jakości wykonania zadania i kwalifikacji osób, przy udziale których organizacja pozarządowa będzie realizować zadanie publiczne. Spełnienie wymogów dot. dostępności zgodnie z treścią ogłoszenia konkursowego podlega ocenie komisji konkursowej ds. opiniowania ofert. </w:t>
      </w:r>
    </w:p>
    <w:p>
      <w:pPr>
        <w:pStyle w:val="Normal"/>
        <w:spacing w:lineRule="auto" w:line="300" w:before="240" w:after="240"/>
        <w:rPr>
          <w:rFonts w:cs="Calibri" w:cstheme="minorHAnsi"/>
        </w:rPr>
      </w:pPr>
      <w:r>
        <w:rPr>
          <w:rFonts w:cs="Calibri" w:cstheme="minorHAnsi"/>
        </w:rPr>
        <w:t>Przy realizacji zadań jedynie ze środków bieżących warto wprowadzić zapisy:</w:t>
      </w:r>
    </w:p>
    <w:p>
      <w:pPr>
        <w:pStyle w:val="ListParagraph"/>
        <w:numPr>
          <w:ilvl w:val="0"/>
          <w:numId w:val="6"/>
        </w:numPr>
        <w:spacing w:lineRule="auto" w:line="300" w:before="0" w:after="120"/>
        <w:ind w:left="357" w:hanging="357"/>
        <w:rPr>
          <w:rFonts w:cs="Calibri" w:cstheme="minorHAnsi"/>
        </w:rPr>
      </w:pPr>
      <w:r>
        <w:rPr>
          <w:rFonts w:cs="Calibri" w:cstheme="minorHAnsi"/>
        </w:rPr>
        <w:t xml:space="preserve">Zleceniobiorca nie może dokonywać zakupu środków trwałych. W świetle zapisów zawartych w art. 3 ust. 1 pkt 15 ustawy o rachunkowości środki trwałe to rzeczowe aktywa trwałe i zrównane z nimi, o przewidywanym okresie ekonomicznej użyteczności dłuższym niż rok, kompletne, zdatne do użytku i przeznaczone na potrzeby jednostki. Limit kwoty, od której liczy się środki trwałe to 10 000,00 złotych (o ile organizacja, w dokumentach wewnętrznych, nie ustawiła limitu niżej). </w:t>
      </w:r>
    </w:p>
    <w:p>
      <w:pPr>
        <w:pStyle w:val="ListParagraph"/>
        <w:numPr>
          <w:ilvl w:val="0"/>
          <w:numId w:val="6"/>
        </w:numPr>
        <w:spacing w:lineRule="auto" w:line="300" w:before="0" w:after="120"/>
        <w:ind w:left="357" w:hanging="357"/>
        <w:rPr>
          <w:rFonts w:cs="Calibri" w:cstheme="minorHAnsi"/>
        </w:rPr>
      </w:pPr>
      <w:r>
        <w:rPr>
          <w:rFonts w:cs="Calibri" w:cstheme="minorHAnsi"/>
        </w:rPr>
        <w:t xml:space="preserve">W ramach środków bieżących dopuszcza się przeprowadzenie remontu lokalu w ramach Kosztów realizacji działań. Zgodnie z art. 3 pkt 8 ustawy z dnia 7 lipca 1994 r. Prawo Budowlane remont to wykonywanie w istniejącym obiekcie budowlanym robót budowlanych polegających na odtworzeniu stanu pierwotnego, a niestanowiących bieżącej konserwacji, przy czym dopuszcza się stosowanie wyrobów budowlanych innych niż użyto w stanie pierwotnym. Wobec powyższego istotą remontu jest przywrócenie (odtworzenie) pierwotnego stanu technicznego środka trwałego z dnia oddania do użytkowania, niezmieniającego jego charakteru i funkcji, następujące w trakcie eksploatacji środka trwałego i wynikające z tej eksploatacji. Niedopuszczalne są działania mające na celu modernizację (np.: wymiana przedmiotu dobrze działającego na inny posiadający lepsze parametry), która zwiększy wartość środka trwałego (budynku, lokalu). Środki mogą być wykorzystywane na koszty remontu i dostosowania do przepisów BHP, PPOŻ, celem zapewniania dostępności dla osób ze szczególnymi potrzebami. </w:t>
      </w:r>
    </w:p>
    <w:p>
      <w:pPr>
        <w:pStyle w:val="Normal"/>
        <w:spacing w:lineRule="auto" w:line="300" w:before="0" w:after="120"/>
        <w:rPr>
          <w:rFonts w:cs="Calibri" w:cstheme="minorHAnsi"/>
        </w:rPr>
      </w:pPr>
      <w:r>
        <w:rPr>
          <w:rFonts w:cs="Calibri" w:cstheme="minorHAnsi"/>
        </w:rPr>
        <w:t xml:space="preserve">Przy dopuszczeniu możliwości realizacji zadań ze środków inwestycyjnych należy wprowadzić postanowienia dotyczące sposobu realizacji inwestycji. </w:t>
      </w:r>
    </w:p>
    <w:p>
      <w:pPr>
        <w:pStyle w:val="Heading2"/>
        <w:numPr>
          <w:ilvl w:val="0"/>
          <w:numId w:val="0"/>
        </w:numPr>
        <w:ind w:left="0" w:hanging="0"/>
        <w:rPr/>
      </w:pPr>
      <w:r>
        <w:rPr/>
        <w:t>V. Przykładowe zapisy w umowach realizacji zadań publicznych:</w:t>
      </w:r>
    </w:p>
    <w:p>
      <w:pPr>
        <w:pStyle w:val="Normal"/>
        <w:spacing w:lineRule="auto" w:line="300" w:before="0" w:after="240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>(każdorazowo niezbędne jest przeanalizowane i doprecyzowanie zapisów w odniesieniu do przedmiotu i zakresu zlecanego zadania publicznego)</w:t>
      </w:r>
    </w:p>
    <w:p>
      <w:pPr>
        <w:pStyle w:val="Normal"/>
        <w:rPr/>
      </w:pPr>
      <w:r>
        <w:rPr/>
        <w:t>Istotne jest, aby umowa na realizację zadania określała (lub wprowadzała odwołanie do załącznika, który to określa):</w:t>
      </w:r>
    </w:p>
    <w:p>
      <w:pPr>
        <w:pStyle w:val="Normal"/>
        <w:numPr>
          <w:ilvl w:val="0"/>
          <w:numId w:val="20"/>
        </w:numPr>
        <w:rPr/>
      </w:pPr>
      <w:r>
        <w:rPr/>
        <w:t xml:space="preserve"> </w:t>
      </w:r>
      <w:r>
        <w:rPr/>
        <w:t>konkretne zapisy, w jaki sposób zadanie będzie realizowane, z zastosowaniem, których wymagań z art. 6 lub</w:t>
      </w:r>
    </w:p>
    <w:p>
      <w:pPr>
        <w:pStyle w:val="Normal"/>
        <w:numPr>
          <w:ilvl w:val="0"/>
          <w:numId w:val="20"/>
        </w:numPr>
        <w:rPr/>
      </w:pPr>
      <w:r>
        <w:rPr/>
        <w:t xml:space="preserve"> </w:t>
      </w:r>
      <w:r>
        <w:rPr/>
        <w:t xml:space="preserve">obowiązek realizacji zadania w sposób dostępny, określony szczegółowo w ofercie złożonej na realizację zadania.   </w:t>
      </w:r>
    </w:p>
    <w:p>
      <w:pPr>
        <w:pStyle w:val="Normal"/>
        <w:spacing w:lineRule="auto" w:line="300" w:before="0" w:after="240"/>
        <w:rPr>
          <w:rFonts w:cs="Calibri" w:cstheme="minorHAnsi"/>
          <w:b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300" w:before="0" w:after="240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>Przykład 1.</w:t>
      </w:r>
    </w:p>
    <w:p>
      <w:pPr>
        <w:pStyle w:val="ListParagraph"/>
        <w:numPr>
          <w:ilvl w:val="0"/>
          <w:numId w:val="7"/>
        </w:numPr>
        <w:spacing w:lineRule="auto" w:line="300" w:before="0" w:after="120"/>
        <w:ind w:left="357" w:hanging="357"/>
        <w:rPr>
          <w:rFonts w:cs="Calibri" w:cstheme="minorHAnsi"/>
        </w:rPr>
      </w:pPr>
      <w:r>
        <w:rPr>
          <w:rFonts w:cs="Calibri" w:cstheme="minorHAnsi"/>
        </w:rPr>
        <w:t xml:space="preserve">Przy wykonywaniu zadania publicznego Zleceniobiorca zobowiązany jest, zgodnie z ustawą z dnia 19 lipca 2019 r. o zapewnianiu dostępności osobom ze szczególnymi potrzebami, do zapewnienia odbiorcom zadania publicznego co najmniej w zakresie minimalnym szczegółowo określonym w sekcji VI oferty, stanowiącej załącznik nr … do Umowy. </w:t>
      </w:r>
    </w:p>
    <w:p>
      <w:pPr>
        <w:pStyle w:val="ListParagraph"/>
        <w:numPr>
          <w:ilvl w:val="0"/>
          <w:numId w:val="7"/>
        </w:numPr>
        <w:spacing w:lineRule="auto" w:line="300" w:before="0" w:after="120"/>
        <w:ind w:left="357" w:hanging="357"/>
        <w:rPr>
          <w:rFonts w:cs="Calibri" w:cstheme="minorHAnsi"/>
        </w:rPr>
      </w:pPr>
      <w:r>
        <w:rPr>
          <w:rFonts w:cs="Calibri" w:cstheme="minorHAnsi"/>
        </w:rPr>
        <w:t xml:space="preserve">Umowa może być rozwiązana przez Zleceniodawcę w drodze jednostronnego oświadczenia ze skutkiem natychmiastowym w przypadku niewywiązywania się Zleceniobiorcy z obowiązku zapewniania dostępności, o którym mowa w ust. …. Umowy (stanowi to kolejną przesłankę rozwiązania umowy dotacyjnej). </w:t>
      </w:r>
    </w:p>
    <w:p>
      <w:pPr>
        <w:pStyle w:val="ListParagraph"/>
        <w:spacing w:lineRule="auto" w:line="300" w:before="0" w:after="120"/>
        <w:ind w:left="357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00" w:before="0" w:after="240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 xml:space="preserve">Przykład 2 </w:t>
      </w:r>
    </w:p>
    <w:p>
      <w:pPr>
        <w:pStyle w:val="Normal"/>
        <w:rPr/>
      </w:pPr>
      <w:r>
        <w:rPr>
          <w:rFonts w:cs="Calibri" w:cstheme="minorHAnsi"/>
          <w:b/>
        </w:rPr>
        <w:t>Należy wpisać elementy z art. 6 ustawy właściwe/adekwatne przy realizacji danego zadania</w:t>
      </w:r>
    </w:p>
    <w:p>
      <w:pPr>
        <w:pStyle w:val="ListParagraph"/>
        <w:numPr>
          <w:ilvl w:val="0"/>
          <w:numId w:val="8"/>
        </w:numPr>
        <w:spacing w:lineRule="auto" w:line="300" w:before="0" w:after="240"/>
        <w:rPr>
          <w:rFonts w:cs="Calibri" w:cstheme="minorHAnsi"/>
        </w:rPr>
      </w:pPr>
      <w:r>
        <w:rPr>
          <w:rFonts w:cs="Calibri" w:cstheme="minorHAnsi"/>
        </w:rPr>
        <w:t>Przy wykonywaniu zadania publicznego Zleceniobiorca zobowiązany jest, zgodnie z ustawą z dnia 19 lipca 2019 r. o zapewnianiu dostępności osobom ze szczególnymi potrzebami, do zapewnienia odbiorcom zadania publicznego co najmniej w zakresie minimalnym:</w:t>
      </w:r>
    </w:p>
    <w:p>
      <w:pPr>
        <w:pStyle w:val="ListParagraph"/>
        <w:numPr>
          <w:ilvl w:val="0"/>
          <w:numId w:val="4"/>
        </w:numPr>
        <w:spacing w:lineRule="auto" w:line="300" w:before="0" w:after="240"/>
        <w:rPr>
          <w:rFonts w:cs="Calibri" w:cstheme="minorHAnsi"/>
        </w:rPr>
      </w:pPr>
      <w:r>
        <w:rPr>
          <w:rFonts w:cs="Calibri" w:cstheme="minorHAnsi"/>
        </w:rPr>
        <w:t xml:space="preserve">w obszarze dostępności architektonicznej: </w:t>
      </w:r>
    </w:p>
    <w:p>
      <w:pPr>
        <w:pStyle w:val="ListParagraph"/>
        <w:numPr>
          <w:ilvl w:val="0"/>
          <w:numId w:val="12"/>
        </w:numPr>
        <w:spacing w:lineRule="auto" w:line="300" w:before="0" w:after="240"/>
        <w:ind w:left="851" w:hanging="284"/>
        <w:contextualSpacing/>
        <w:rPr>
          <w:rFonts w:cs="Calibri" w:cstheme="minorHAnsi"/>
        </w:rPr>
      </w:pPr>
      <w:r>
        <w:rPr>
          <w:rFonts w:cs="Calibri" w:cstheme="minorHAnsi"/>
        </w:rPr>
        <w:t>wolnych od barier poziomych i pionowych przestrzeni komunikacyjnych budynków, w których realizowane będzie zadanie publiczne;</w:t>
      </w:r>
    </w:p>
    <w:p>
      <w:pPr>
        <w:pStyle w:val="ListParagraph"/>
        <w:numPr>
          <w:ilvl w:val="0"/>
          <w:numId w:val="12"/>
        </w:numPr>
        <w:spacing w:lineRule="auto" w:line="300" w:before="0" w:after="240"/>
        <w:ind w:left="851" w:hanging="284"/>
        <w:contextualSpacing/>
        <w:rPr>
          <w:rFonts w:cs="Calibri" w:cstheme="minorHAnsi"/>
        </w:rPr>
      </w:pPr>
      <w:r>
        <w:rPr>
          <w:rFonts w:cs="Calibri" w:cstheme="minorHAnsi"/>
        </w:rPr>
        <w:t>instalacji urządzeń lub zastosowania środków technicznych i rozwiązań architektonicznych w budynku, które umożliwiają dostęp do wszystkich pomieszczeń, w których realizowane jest zadanie publiczne, z wyłączeniem pomieszczeń technicznych,</w:t>
      </w:r>
    </w:p>
    <w:p>
      <w:pPr>
        <w:pStyle w:val="ListParagraph"/>
        <w:numPr>
          <w:ilvl w:val="0"/>
          <w:numId w:val="12"/>
        </w:numPr>
        <w:spacing w:lineRule="auto" w:line="300" w:before="0" w:after="240"/>
        <w:ind w:left="851" w:hanging="284"/>
        <w:contextualSpacing/>
        <w:rPr>
          <w:rFonts w:cs="Calibri" w:cstheme="minorHAnsi"/>
        </w:rPr>
      </w:pPr>
      <w:r>
        <w:rPr>
          <w:rFonts w:cs="Calibri" w:cstheme="minorHAnsi"/>
        </w:rPr>
        <w:t>informacji o rozkładzie pomieszczeń w budynku w sposób wizualny, dotykowy lub głosowy,</w:t>
      </w:r>
    </w:p>
    <w:p>
      <w:pPr>
        <w:pStyle w:val="ListParagraph"/>
        <w:numPr>
          <w:ilvl w:val="0"/>
          <w:numId w:val="12"/>
        </w:numPr>
        <w:spacing w:lineRule="auto" w:line="300" w:before="0" w:after="240"/>
        <w:ind w:left="851" w:hanging="284"/>
        <w:contextualSpacing/>
        <w:rPr>
          <w:rFonts w:cs="Calibri" w:cstheme="minorHAnsi"/>
        </w:rPr>
      </w:pPr>
      <w:r>
        <w:rPr>
          <w:rFonts w:cs="Calibri" w:cstheme="minorHAnsi"/>
        </w:rPr>
        <w:t>wstępu do budynku, w którym realizowane jest zadanie publiczne, osobie korzystającej z psa asystującego,</w:t>
      </w:r>
    </w:p>
    <w:p>
      <w:pPr>
        <w:pStyle w:val="ListParagraph"/>
        <w:numPr>
          <w:ilvl w:val="0"/>
          <w:numId w:val="12"/>
        </w:numPr>
        <w:spacing w:lineRule="auto" w:line="300" w:before="0" w:after="240"/>
        <w:ind w:left="851" w:hanging="284"/>
        <w:contextualSpacing/>
        <w:rPr>
          <w:rFonts w:cs="Calibri" w:cstheme="minorHAnsi"/>
        </w:rPr>
      </w:pPr>
      <w:r>
        <w:rPr>
          <w:rFonts w:cs="Calibri" w:cstheme="minorHAnsi"/>
        </w:rPr>
        <w:t>osobom ze szczególnymi potrzebami możliwości ewakuacji lub uratowania w inny sposób, z budynku w którym realizowane jest zadanie publiczne.</w:t>
      </w:r>
    </w:p>
    <w:p>
      <w:pPr>
        <w:pStyle w:val="ListParagraph"/>
        <w:numPr>
          <w:ilvl w:val="0"/>
          <w:numId w:val="4"/>
        </w:numPr>
        <w:spacing w:lineRule="auto" w:line="300" w:before="0" w:after="240"/>
        <w:rPr>
          <w:rFonts w:cs="Calibri" w:cstheme="minorHAnsi"/>
        </w:rPr>
      </w:pPr>
      <w:r>
        <w:rPr>
          <w:rFonts w:cs="Calibri" w:cstheme="minorHAnsi"/>
        </w:rPr>
        <w:t>w obszarze dostępności cyfrowej:</w:t>
      </w:r>
    </w:p>
    <w:p>
      <w:pPr>
        <w:pStyle w:val="ListParagraph"/>
        <w:numPr>
          <w:ilvl w:val="0"/>
          <w:numId w:val="13"/>
        </w:numPr>
        <w:spacing w:lineRule="auto" w:line="300" w:before="0" w:after="240"/>
        <w:ind w:left="851" w:hanging="284"/>
        <w:contextualSpacing/>
        <w:rPr>
          <w:rFonts w:cs="Calibri" w:cstheme="minorHAnsi"/>
        </w:rPr>
      </w:pPr>
      <w:r>
        <w:rPr>
          <w:rFonts w:cs="Calibri" w:cstheme="minorHAnsi"/>
        </w:rPr>
        <w:t>funkcjonalności, kompatybilności, postrzegalności, zrozumiałości strony internetowej i aplikacji mobilnej poprzez spełnienie wymagań określonych w załączniku ustawy o dostępności cyfrowej stron internetowych i aplikacji mobilnych podmiotów publicznych w odniesieniu do strony internetowej lub aplikacji mobilnej jak również materiałów cyfrowych wytwarzanych i wykorzystywanych do realizacji zadania lub jego promocji;</w:t>
      </w:r>
    </w:p>
    <w:p>
      <w:pPr>
        <w:pStyle w:val="ListParagraph"/>
        <w:numPr>
          <w:ilvl w:val="0"/>
          <w:numId w:val="4"/>
        </w:numPr>
        <w:spacing w:lineRule="auto" w:line="300" w:before="0" w:after="240"/>
        <w:rPr>
          <w:rFonts w:cs="Calibri" w:cstheme="minorHAnsi"/>
        </w:rPr>
      </w:pPr>
      <w:r>
        <w:rPr>
          <w:rFonts w:cs="Calibri" w:cstheme="minorHAnsi"/>
        </w:rPr>
        <w:t>w obszarze dostępności informacyjno-komunikacyjnej:</w:t>
      </w:r>
    </w:p>
    <w:p>
      <w:pPr>
        <w:pStyle w:val="ListParagraph"/>
        <w:numPr>
          <w:ilvl w:val="0"/>
          <w:numId w:val="14"/>
        </w:numPr>
        <w:spacing w:lineRule="auto" w:line="300" w:before="0" w:after="240"/>
        <w:ind w:left="851" w:hanging="284"/>
        <w:contextualSpacing/>
        <w:rPr>
          <w:rFonts w:cs="Calibri" w:cstheme="minorHAnsi"/>
        </w:rPr>
      </w:pPr>
      <w:r>
        <w:rPr>
          <w:rFonts w:cs="Calibri" w:cstheme="minorHAnsi"/>
        </w:rPr>
        <w:t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i aplikacje,</w:t>
      </w:r>
    </w:p>
    <w:p>
      <w:pPr>
        <w:pStyle w:val="ListParagraph"/>
        <w:numPr>
          <w:ilvl w:val="0"/>
          <w:numId w:val="14"/>
        </w:numPr>
        <w:spacing w:lineRule="auto" w:line="300" w:before="0" w:after="240"/>
        <w:ind w:left="851" w:hanging="284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instalacji urządzeń lub innych środków technicznych do obsługi osób słabosłyszących w ramach zadania publicznego, np. pętla indukcyjna, system FM lub urządzeń opartych o inne technologie, których celem jest wspomaganie słyszenia; </w:t>
      </w:r>
    </w:p>
    <w:p>
      <w:pPr>
        <w:pStyle w:val="ListParagraph"/>
        <w:numPr>
          <w:ilvl w:val="0"/>
          <w:numId w:val="14"/>
        </w:numPr>
        <w:spacing w:lineRule="auto" w:line="300" w:before="0" w:after="240"/>
        <w:ind w:left="851" w:hanging="284"/>
        <w:contextualSpacing/>
        <w:rPr>
          <w:rFonts w:cs="Calibri" w:cstheme="minorHAnsi"/>
        </w:rPr>
      </w:pPr>
      <w:r>
        <w:rPr>
          <w:rFonts w:cs="Calibri" w:cstheme="minorHAnsi"/>
        </w:rPr>
        <w:t>na stronie internetowej podmiotu informacji o zakresie działalności w postaci pliku zawierającego tekst odczytywalny maszynowo, nagrania treści w polskim języku migowym, informacja w tekście łatwym do czytania i zrozumienia,</w:t>
      </w:r>
    </w:p>
    <w:p>
      <w:pPr>
        <w:pStyle w:val="ListParagraph"/>
        <w:numPr>
          <w:ilvl w:val="0"/>
          <w:numId w:val="14"/>
        </w:numPr>
        <w:spacing w:lineRule="auto" w:line="300" w:before="0" w:after="240"/>
        <w:ind w:left="851" w:hanging="284"/>
        <w:contextualSpacing/>
        <w:rPr>
          <w:rFonts w:cs="Calibri" w:cstheme="minorHAnsi"/>
        </w:rPr>
      </w:pPr>
      <w:r>
        <w:rPr>
          <w:rFonts w:cs="Calibri" w:cstheme="minorHAnsi"/>
        </w:rPr>
        <w:t>na wniosek osoby ze szczególnymi potrzebami, komunikacji w sposób preferowany przez osobę ze szczególnymi potrzebami.</w:t>
      </w:r>
    </w:p>
    <w:p>
      <w:pPr>
        <w:pStyle w:val="Normal"/>
        <w:spacing w:lineRule="auto" w:line="300" w:before="0" w:after="240"/>
        <w:rPr>
          <w:rFonts w:cs="Calibri" w:cstheme="minorHAnsi"/>
        </w:rPr>
      </w:pPr>
      <w:r>
        <w:rPr>
          <w:rFonts w:cs="Calibri" w:cstheme="minorHAnsi"/>
        </w:rPr>
        <w:t>[alternatywnie w wypadku dostępności architektonicznej, gdy Zleceniobiorca przedstawił w ofercie opis barier architektonicznych, uzasadnił niemożliwość ich likwidacji i opisał dostęp alternatywny, po akceptacji komisji konkursowej, zapis może brzmieć:</w:t>
      </w:r>
    </w:p>
    <w:p>
      <w:pPr>
        <w:pStyle w:val="Normal"/>
        <w:spacing w:lineRule="auto" w:line="300" w:before="0" w:after="240"/>
        <w:rPr>
          <w:rFonts w:cs="Calibri" w:cstheme="minorHAnsi"/>
        </w:rPr>
      </w:pPr>
      <w:r>
        <w:rPr>
          <w:rFonts w:cs="Calibri" w:cstheme="minorHAnsi"/>
        </w:rPr>
        <w:t>W zakresie dostępności architektonicznej obsługa odbiorców zadania publicznego będzie realizowana poprzez dostęp alternatywny szczegółowo określony w sekcji VI oferty stanowiącej załącznik do Umowy.]</w:t>
      </w:r>
    </w:p>
    <w:p>
      <w:pPr>
        <w:pStyle w:val="ListParagraph"/>
        <w:numPr>
          <w:ilvl w:val="0"/>
          <w:numId w:val="8"/>
        </w:numPr>
        <w:spacing w:lineRule="auto" w:line="300" w:before="0" w:after="240"/>
        <w:rPr>
          <w:rFonts w:cs="Calibri" w:cstheme="minorHAnsi"/>
        </w:rPr>
      </w:pPr>
      <w:r>
        <w:rPr>
          <w:rFonts w:cs="Calibri" w:cstheme="minorHAnsi"/>
        </w:rPr>
        <w:t>Zgodnie z art. 7 ust 1 ustawy o zapewnianiu dostępności, jeżeli Zleceniobiorca nie jest w stanie, w szczególności ze względów technicznych lub prawnych, zapewnić dostępności osobie ze szczególnymi potrzebami w zakresie, o którym mowa w art. 6 pkt 1 i 3 (minimalne wymagania w zakresie dostępności architektonicznej i informacyjno-komunikacyjnej), Zleceniobiorca zobowiązany zapewnić takiej osobie dostęp alternatywny.</w:t>
      </w:r>
    </w:p>
    <w:p>
      <w:pPr>
        <w:pStyle w:val="Normal"/>
        <w:spacing w:lineRule="auto" w:line="300" w:before="0" w:after="240"/>
        <w:ind w:left="357" w:hanging="0"/>
        <w:rPr>
          <w:rFonts w:cs="Calibri" w:cstheme="minorHAnsi"/>
        </w:rPr>
      </w:pPr>
      <w:r>
        <w:rPr>
          <w:rFonts w:cs="Calibri" w:cstheme="minorHAnsi"/>
        </w:rPr>
        <w:t xml:space="preserve">Dostęp alternatywny polega w szczególności na: </w:t>
      </w:r>
    </w:p>
    <w:p>
      <w:pPr>
        <w:pStyle w:val="ListParagraph"/>
        <w:numPr>
          <w:ilvl w:val="0"/>
          <w:numId w:val="15"/>
        </w:numPr>
        <w:spacing w:lineRule="auto" w:line="300" w:before="0" w:after="120"/>
        <w:ind w:left="714" w:hanging="357"/>
        <w:rPr>
          <w:rFonts w:cs="Calibri" w:cstheme="minorHAnsi"/>
        </w:rPr>
      </w:pPr>
      <w:r>
        <w:rPr>
          <w:rFonts w:cs="Calibri" w:cstheme="minorHAnsi"/>
        </w:rPr>
        <w:t xml:space="preserve">zapewnieniu osobie ze szczególnymi potrzebami wsparcia innej osoby lub </w:t>
      </w:r>
    </w:p>
    <w:p>
      <w:pPr>
        <w:pStyle w:val="ListParagraph"/>
        <w:numPr>
          <w:ilvl w:val="0"/>
          <w:numId w:val="15"/>
        </w:numPr>
        <w:spacing w:lineRule="auto" w:line="300" w:before="0" w:after="120"/>
        <w:ind w:left="714" w:hanging="357"/>
        <w:rPr>
          <w:rFonts w:cs="Calibri" w:cstheme="minorHAnsi"/>
        </w:rPr>
      </w:pPr>
      <w:r>
        <w:rPr>
          <w:rFonts w:cs="Calibri" w:cstheme="minorHAnsi"/>
        </w:rPr>
        <w:t xml:space="preserve">zapewnieniu wsparcia technicznego osobie ze szczególnymi potrzebami, w tym z wykorzystaniem nowoczesnych technologii lub </w:t>
      </w:r>
    </w:p>
    <w:p>
      <w:pPr>
        <w:pStyle w:val="ListParagraph"/>
        <w:numPr>
          <w:ilvl w:val="0"/>
          <w:numId w:val="15"/>
        </w:numPr>
        <w:spacing w:lineRule="auto" w:line="300" w:before="0" w:after="120"/>
        <w:ind w:left="714" w:hanging="357"/>
        <w:rPr>
          <w:rFonts w:cs="Calibri" w:cstheme="minorHAnsi"/>
        </w:rPr>
      </w:pPr>
      <w:r>
        <w:rPr>
          <w:rFonts w:cs="Calibri" w:cstheme="minorHAnsi"/>
        </w:rPr>
        <w:t>wprowadzeniu takiej organizacji podmiotu publicznego, która umożliwi realizację potrzeb osób ze szczególnymi potrzebami, w niezbędnym zakresie dla tych osób.</w:t>
      </w:r>
    </w:p>
    <w:p>
      <w:pPr>
        <w:pStyle w:val="ListParagraph"/>
        <w:spacing w:lineRule="auto" w:line="300" w:before="240" w:after="240"/>
        <w:ind w:left="357" w:hanging="0"/>
        <w:rPr>
          <w:rFonts w:cs="Calibri" w:cstheme="minorHAnsi"/>
        </w:rPr>
      </w:pPr>
      <w:r>
        <w:rPr>
          <w:rFonts w:cs="Calibri" w:cstheme="minorHAnsi"/>
        </w:rPr>
        <w:t xml:space="preserve">Umowa może być rozwiązana przez Zleceniodawcę w drodze jednostronnego oświadczenia ze skutkiem natychmiastowym w przypadku niewywiązywania się Zleceniobiorcy z obowiązku zapewniania dostępności, o którym mowa w ust. …. Umowy ( stanowi kolejną przesłankę rozwiązania umowy dotacyjnej). </w:t>
      </w:r>
    </w:p>
    <w:p>
      <w:pPr>
        <w:pStyle w:val="ListParagraph"/>
        <w:spacing w:lineRule="auto" w:line="300" w:before="240" w:after="240"/>
        <w:ind w:left="357" w:hanging="0"/>
        <w:rPr>
          <w:rFonts w:cs="Calibri" w:cstheme="minorHAnsi"/>
        </w:rPr>
      </w:pPr>
      <w:r>
        <w:rPr>
          <w:rFonts w:cs="Calibri"/>
        </w:rPr>
        <w:t xml:space="preserve">Spełnienie wskazanych w umowie wymagań w zakresie dostępności powinno podlegać weryfikacji podczas kontroli realizacji zadań publicznych. </w:t>
      </w:r>
    </w:p>
    <w:p>
      <w:pPr>
        <w:pStyle w:val="Normal"/>
        <w:spacing w:before="0" w:after="200"/>
        <w:rPr>
          <w:rFonts w:cs="Calibri" w:cstheme="minorHAnsi"/>
        </w:rPr>
      </w:pPr>
      <w:r>
        <w:rPr/>
      </w:r>
    </w:p>
    <w:sectPr>
      <w:headerReference w:type="default" r:id="rId2"/>
      <w:footerReference w:type="default" r:id="rId3"/>
      <w:endnotePr>
        <w:numFmt w:val="lowerRoman"/>
      </w:endnotePr>
      <w:type w:val="nextPage"/>
      <w:pgSz w:w="11906" w:h="16838"/>
      <w:pgMar w:left="1417" w:right="1133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"/>
        <w:rPr>
          <w:sz w:val="22"/>
          <w:szCs w:val="22"/>
        </w:rPr>
      </w:pPr>
      <w:r>
        <w:rPr>
          <w:rStyle w:val="EndnoteCharacters"/>
        </w:rPr>
        <w:endnoteRef/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Minimalne wymagania -</w:t>
      </w:r>
      <w:r>
        <w:rPr>
          <w:sz w:val="22"/>
          <w:szCs w:val="22"/>
        </w:rPr>
        <w:t xml:space="preserve"> art. 6 ustawy o zapewnianiu dostępności osobom ze szczególnymi potrzebami </w:t>
      </w:r>
    </w:p>
    <w:p>
      <w:pPr>
        <w:pStyle w:val="Normal"/>
        <w:spacing w:lineRule="auto" w:line="288" w:before="0" w:after="0"/>
        <w:ind w:left="284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Minimalne wymagania służące zapewnieniu dostępności osobom ze szczególnymi potrzebami obejmują:</w:t>
      </w:r>
    </w:p>
    <w:p>
      <w:pPr>
        <w:pStyle w:val="ListParagraph"/>
        <w:numPr>
          <w:ilvl w:val="0"/>
          <w:numId w:val="19"/>
        </w:numPr>
        <w:spacing w:lineRule="auto" w:line="288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 zakresie dostępności architektonicznej:</w:t>
      </w:r>
    </w:p>
    <w:p>
      <w:pPr>
        <w:pStyle w:val="ListParagraph"/>
        <w:numPr>
          <w:ilvl w:val="0"/>
          <w:numId w:val="17"/>
        </w:numPr>
        <w:spacing w:lineRule="auto" w:line="288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zapewnienie wolnych od barier poziomych i pionowych przestrzeni komunikacyjnych budynków,</w:t>
      </w:r>
    </w:p>
    <w:p>
      <w:pPr>
        <w:pStyle w:val="ListParagraph"/>
        <w:numPr>
          <w:ilvl w:val="0"/>
          <w:numId w:val="17"/>
        </w:numPr>
        <w:spacing w:lineRule="auto" w:line="288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instalację urządzeń lub zastosowanie środków technicznych i rozwiązań architektonicznych w budynku, które umożliwiają dostęp do wszystkich pomieszczeń, z wyłączeniem pomieszczeń technicznych,</w:t>
      </w:r>
    </w:p>
    <w:p>
      <w:pPr>
        <w:pStyle w:val="ListParagraph"/>
        <w:numPr>
          <w:ilvl w:val="0"/>
          <w:numId w:val="17"/>
        </w:numPr>
        <w:spacing w:lineRule="auto" w:line="288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zapewnienie informacji na temat rozkładu pomieszczeń w budynku, co najmniej w sposób wizualny i dotykowy lub głosowy,</w:t>
      </w:r>
    </w:p>
    <w:p>
      <w:pPr>
        <w:pStyle w:val="ListParagraph"/>
        <w:numPr>
          <w:ilvl w:val="0"/>
          <w:numId w:val="17"/>
        </w:numPr>
        <w:spacing w:lineRule="auto" w:line="288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zapewnienie wstępu do budynku osobie korzystającej z psa asystującego, o którym mowa w art. 2 pkt 11 ustawy z dnia 27 sierpnia 1997 r. o rehabilitacji zawodowej i społecznej oraz zatrudnianiu osób niepełnosprawnych (Dz. U. z 2019 r. poz. 1172 i 1495),</w:t>
      </w:r>
    </w:p>
    <w:p>
      <w:pPr>
        <w:pStyle w:val="ListParagraph"/>
        <w:numPr>
          <w:ilvl w:val="0"/>
          <w:numId w:val="17"/>
        </w:numPr>
        <w:spacing w:lineRule="auto" w:line="288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zapewnienie osobom ze szczególnymi potrzebami możliwości ewakuacji lub ich uratowania w inny sposób;</w:t>
      </w:r>
    </w:p>
    <w:p>
      <w:pPr>
        <w:pStyle w:val="ListParagraph"/>
        <w:numPr>
          <w:ilvl w:val="0"/>
          <w:numId w:val="19"/>
        </w:numPr>
        <w:spacing w:lineRule="auto" w:line="288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 zakresie dostępności cyfrowej – wymagania określone w ustawie z dnia 4 kwietnia 2019 r. o dostępności cyfrowej stron internetowych i aplikacji mobilnych podmiotów publicznych;</w:t>
      </w:r>
    </w:p>
    <w:p>
      <w:pPr>
        <w:pStyle w:val="Normal"/>
        <w:spacing w:lineRule="auto" w:line="288" w:before="0" w:after="0"/>
        <w:ind w:left="284" w:hanging="0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3) w zakresie dostępności informacyjno-komunikacyjnej:</w:t>
      </w:r>
    </w:p>
    <w:p>
      <w:pPr>
        <w:pStyle w:val="ListParagraph"/>
        <w:numPr>
          <w:ilvl w:val="0"/>
          <w:numId w:val="18"/>
        </w:numPr>
        <w:spacing w:lineRule="auto" w:line="288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obsługę z wykorzystaniem środków wspierających komunikowanie się, o których mowa w art. 3 pkt 5 ustawy z dnia 19 sierpnia 2011 r. o języku migowym i innych środkach komunikowania się (Dz. U. z 2017 r. poz. 1824), lub przez wykorzystanie zdalnego dostępu online do usługi tłumacza przez strony internetowe i aplikacje,</w:t>
      </w:r>
    </w:p>
    <w:p>
      <w:pPr>
        <w:pStyle w:val="ListParagraph"/>
        <w:numPr>
          <w:ilvl w:val="0"/>
          <w:numId w:val="18"/>
        </w:numPr>
        <w:spacing w:lineRule="auto" w:line="288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>
      <w:pPr>
        <w:pStyle w:val="ListParagraph"/>
        <w:numPr>
          <w:ilvl w:val="0"/>
          <w:numId w:val="18"/>
        </w:numPr>
        <w:spacing w:lineRule="auto" w:line="288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zapewnienie na stronie internetowej danego podmiotu informacji o zakresie jego działalności – w postaci elektronicznego pliku zawierającego tekst odczytywalny maszynowo, nagrania treści w polskim języku migowym oraz informacji w tekście łatwym do czytania,</w:t>
      </w:r>
    </w:p>
    <w:p>
      <w:pPr>
        <w:pStyle w:val="ListParagraph"/>
        <w:numPr>
          <w:ilvl w:val="0"/>
          <w:numId w:val="18"/>
        </w:numPr>
        <w:spacing w:lineRule="auto" w:line="288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zapewnienie, na wniosek osoby ze szczególnymi potrzebami, komunikacji z podmiotem publicznym w formie określonej w tym wniosku.</w:t>
      </w:r>
    </w:p>
    <w:p>
      <w:pPr>
        <w:pStyle w:val="Endnote"/>
        <w:rPr>
          <w:sz w:val="22"/>
          <w:szCs w:val="22"/>
        </w:rPr>
      </w:pPr>
      <w:r>
        <w:rPr/>
      </w:r>
    </w:p>
  </w:endnote>
  <w:endnote w:id="3">
    <w:p>
      <w:pPr>
        <w:pStyle w:val="Endnote"/>
        <w:rPr>
          <w:rFonts w:cs="Calibri" w:cstheme="minorHAnsi"/>
          <w:color w:val="000000"/>
          <w:sz w:val="22"/>
          <w:szCs w:val="22"/>
        </w:rPr>
      </w:pPr>
      <w:r>
        <w:rPr>
          <w:rStyle w:val="EndnoteCharacters"/>
        </w:rPr>
        <w:endnoteRef/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Uniwersalne projektowanie</w:t>
      </w:r>
      <w:r>
        <w:rPr>
          <w:sz w:val="22"/>
          <w:szCs w:val="22"/>
        </w:rPr>
        <w:t xml:space="preserve"> – </w:t>
      </w:r>
      <w:r>
        <w:rPr>
          <w:rFonts w:cs="Calibri" w:cstheme="minorHAnsi"/>
          <w:color w:val="000000"/>
          <w:sz w:val="22"/>
          <w:szCs w:val="22"/>
        </w:rPr>
        <w:t>uniwersalne projektowanie, o którym mowa w art. 2 Konwencji o prawach osób niepełnosprawnych, sporządzonej w Nowym Jorku dnia 13 grudnia 2006 r. (Dz. U. z 2012 r. poz. 1169 oraz z 2018 r. poz. 1217), uwzględniane w szczególności w celu spełnienia minimalnych wymagań, o których mowa w art. 6, dla zapewnienia dostępności osobom ze szczególnymi potrzebami;</w:t>
      </w:r>
    </w:p>
    <w:p>
      <w:pPr>
        <w:pStyle w:val="Endnote"/>
        <w:rPr>
          <w:sz w:val="22"/>
          <w:szCs w:val="22"/>
        </w:rPr>
      </w:pPr>
      <w:r>
        <w:rPr/>
      </w:r>
    </w:p>
  </w:endnote>
  <w:endnote w:id="4">
    <w:p>
      <w:pPr>
        <w:pStyle w:val="Endnote"/>
        <w:rPr>
          <w:b/>
          <w:b/>
          <w:bCs/>
          <w:sz w:val="22"/>
          <w:szCs w:val="22"/>
        </w:rPr>
      </w:pPr>
      <w:r>
        <w:rPr>
          <w:rStyle w:val="EndnoteCharacters"/>
        </w:rPr>
        <w:endnoteRef/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Dostęp alternatywny – art</w:t>
      </w:r>
      <w:r>
        <w:rPr>
          <w:sz w:val="22"/>
          <w:szCs w:val="22"/>
        </w:rPr>
        <w:t>. 7 ustawy o zapewnianiu dostępności osobom ze szczególnymi potrzebami</w:t>
      </w:r>
    </w:p>
    <w:p>
      <w:pPr>
        <w:pStyle w:val="Normal"/>
        <w:spacing w:lineRule="auto" w:line="240" w:before="0" w:after="0"/>
        <w:ind w:left="284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1. W indywidualnym przypadku, jeżeli podmiot publiczny nie jest w stanie, w szczególności ze względów technicznych lub prawnych, zapewnić dostępności osobie ze szczególnymi potrzebami w zakresie, o którym mowa w art. 6 pkt 1 i 3, podmiot ten jest obowiązany zapewnić takiej osobie dostęp alternatywny.</w:t>
      </w:r>
    </w:p>
    <w:p>
      <w:pPr>
        <w:pStyle w:val="Normal"/>
        <w:spacing w:lineRule="auto" w:line="240" w:before="0" w:after="300"/>
        <w:ind w:left="284" w:hanging="0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2. Dostęp alternatywny, o którym mowa w ust. 1, polega w szczególności na:</w:t>
      </w:r>
    </w:p>
    <w:p>
      <w:pPr>
        <w:pStyle w:val="Normal"/>
        <w:spacing w:lineRule="auto" w:line="240" w:before="0" w:after="300"/>
        <w:ind w:left="284" w:hanging="0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1) zapewnieniu osobie ze szczególnymi potrzebami wsparcia innej osoby lub</w:t>
      </w:r>
    </w:p>
    <w:p>
      <w:pPr>
        <w:pStyle w:val="Normal"/>
        <w:spacing w:lineRule="auto" w:line="240" w:before="0" w:after="300"/>
        <w:ind w:left="284" w:hanging="0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2) zapewnieniu wsparcia technicznego osobie ze szczególnymi potrzebami, w tym z wykorzystaniem nowoczesnych technologii, lub</w:t>
      </w:r>
    </w:p>
    <w:p>
      <w:pPr>
        <w:pStyle w:val="Normal"/>
        <w:spacing w:lineRule="auto" w:line="240" w:before="0" w:after="300"/>
        <w:ind w:left="284" w:hanging="0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3) wprowadzeniu takiej organizacji podmiotu publicznego, która umożliwi realizację potrzeb osób ze szczególnymi potrzebami, w niezbędnym zakresie dla tych osób.</w:t>
      </w:r>
    </w:p>
    <w:p>
      <w:pPr>
        <w:pStyle w:val="Normal"/>
        <w:spacing w:lineRule="auto" w:line="240" w:before="0" w:after="300"/>
        <w:ind w:left="284" w:hanging="0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3. W przypadku braku możliwości zapewnienia osobie ze szczególnymi potrzebami dostępności w zakresie, o którym mowa w art. 6 pkt 2, zastosowanie mają przepisy art. 7 ustawy z dnia 4 kwietnia 2019 r. o dostępności cyfrowej stron internetowych i aplikacji mobilnych podmiotów publicznych.</w:t>
      </w:r>
    </w:p>
    <w:p>
      <w:pPr>
        <w:pStyle w:val="Endnote"/>
        <w:rPr>
          <w:sz w:val="22"/>
          <w:szCs w:val="22"/>
        </w:rPr>
      </w:pPr>
      <w:r>
        <w:rPr/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Calibri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07621946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2"/>
      <w:numFmt w:val="upp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1068" w:hanging="708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1068" w:hanging="708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2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9"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ndnotePr>
    <w:numFmt w:val="lowerRoman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033587"/>
    <w:pPr>
      <w:keepNext w:val="true"/>
      <w:keepLines/>
      <w:spacing w:before="240" w:after="0"/>
      <w:outlineLvl w:val="0"/>
    </w:pPr>
    <w:rPr>
      <w:rFonts w:ascii="Calibri" w:hAnsi="Calibri" w:eastAsia="" w:cs="" w:cstheme="majorBidi" w:eastAsiaTheme="majorEastAsia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033587"/>
    <w:pPr>
      <w:keepNext w:val="true"/>
      <w:keepLines/>
      <w:numPr>
        <w:ilvl w:val="0"/>
        <w:numId w:val="1"/>
      </w:numPr>
      <w:spacing w:before="40" w:after="0"/>
      <w:outlineLvl w:val="0"/>
    </w:pPr>
    <w:rPr>
      <w:rFonts w:ascii="Calibri" w:hAnsi="Calibri" w:eastAsia="" w:cs="" w:cstheme="majorBidi" w:eastAsiaTheme="majorEastAsia"/>
      <w:b/>
      <w:color w:val="000000" w:themeColor="text1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ec41ee"/>
    <w:rPr>
      <w:sz w:val="20"/>
      <w:szCs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ec41ee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01df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701df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701df2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be796c"/>
    <w:rPr>
      <w:rFonts w:ascii="Segoe UI" w:hAnsi="Segoe UI" w:cs="Segoe UI"/>
      <w:sz w:val="18"/>
      <w:szCs w:val="18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033587"/>
    <w:rPr>
      <w:rFonts w:ascii="Calibri" w:hAnsi="Calibri" w:eastAsia="" w:cs="" w:cstheme="majorBidi" w:eastAsiaTheme="majorEastAsia"/>
      <w:b/>
      <w:color w:val="000000" w:themeColor="text1"/>
      <w:sz w:val="28"/>
      <w:szCs w:val="32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033587"/>
    <w:rPr>
      <w:rFonts w:ascii="Calibri" w:hAnsi="Calibri" w:eastAsia="" w:cs="" w:cstheme="majorBidi" w:eastAsiaTheme="majorEastAsia"/>
      <w:b/>
      <w:color w:val="000000" w:themeColor="text1"/>
      <w:szCs w:val="26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2c66ef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c66ef"/>
    <w:rPr/>
  </w:style>
  <w:style w:type="character" w:styleId="FootnoteAnchor">
    <w:name w:val="Footnote Anchor"/>
    <w:rPr>
      <w:vertAlign w:val="superscript"/>
    </w:rPr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001934"/>
    <w:pPr>
      <w:spacing w:before="0" w:after="200"/>
      <w:ind w:left="720" w:hanging="0"/>
      <w:contextualSpacing/>
    </w:pPr>
    <w:rPr/>
  </w:style>
  <w:style w:type="paragraph" w:styleId="Endnote">
    <w:name w:val="Endnote Text"/>
    <w:basedOn w:val="Normal"/>
    <w:link w:val="TekstprzypisukocowegoZnak"/>
    <w:uiPriority w:val="99"/>
    <w:semiHidden/>
    <w:unhideWhenUsed/>
    <w:rsid w:val="00ec41ee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701df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01df2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e79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0" w:customStyle="1">
    <w:name w:val="p0"/>
    <w:basedOn w:val="Normal"/>
    <w:qFormat/>
    <w:rsid w:val="00211c8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1" w:customStyle="1">
    <w:name w:val="p1"/>
    <w:basedOn w:val="Normal"/>
    <w:qFormat/>
    <w:rsid w:val="00a265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2" w:customStyle="1">
    <w:name w:val="p2"/>
    <w:basedOn w:val="Normal"/>
    <w:qFormat/>
    <w:rsid w:val="00a265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2c66e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2c66e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326c1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endnotes" Target="end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43563-080D-437D-8E65-0F2ABF1B9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LibreOffice/6.4.7.2$Linux_X86_64 LibreOffice_project/40$Build-2</Application>
  <Pages>8</Pages>
  <Words>4017</Words>
  <Characters>27265</Characters>
  <CharactersWithSpaces>31167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2021-07-27T09:22:00Z</dcterms:created>
  <dc:creator>Donata Kończyk</dc:creator>
  <dc:description/>
  <dc:language>en-GB</dc:language>
  <cp:lastModifiedBy>Robak Katarzyna</cp:lastModifiedBy>
  <cp:lastPrinted>2021-07-26T06:23:00Z</cp:lastPrinted>
  <dcterms:modified xsi:type="dcterms:W3CDTF">2021-07-29T12:12:00Z</dcterms:modified>
  <cp:revision>3</cp:revision>
  <dc:subject/>
  <dc:title>Wytyczne dostępność w dotacjach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