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338267A4" w:rsidR="003B4AC8" w:rsidRDefault="003B4AC8" w:rsidP="00316529">
      <w:pPr>
        <w:spacing w:after="0" w:line="276" w:lineRule="auto"/>
        <w:rPr>
          <w:b/>
        </w:rPr>
      </w:pPr>
      <w:r>
        <w:t>INFORMACJA PRASOWA</w:t>
      </w:r>
    </w:p>
    <w:p w14:paraId="7480D12A" w14:textId="4B54B297" w:rsidR="00E8027F" w:rsidRPr="006B0257" w:rsidRDefault="004F1C91" w:rsidP="00E507F9">
      <w:pPr>
        <w:spacing w:before="120" w:after="0" w:line="276" w:lineRule="auto"/>
        <w:jc w:val="center"/>
        <w:rPr>
          <w:rFonts w:cstheme="minorHAnsi"/>
          <w:b/>
          <w:sz w:val="28"/>
          <w:szCs w:val="28"/>
        </w:rPr>
      </w:pPr>
      <w:bookmarkStart w:id="1" w:name="_Hlk56698396"/>
      <w:bookmarkStart w:id="2" w:name="_GoBack"/>
      <w:r w:rsidRPr="006B0257">
        <w:rPr>
          <w:rFonts w:cstheme="minorHAnsi"/>
          <w:b/>
          <w:sz w:val="28"/>
          <w:szCs w:val="28"/>
        </w:rPr>
        <w:t xml:space="preserve">UNICEF: Pandemia COVID-19 zagraża </w:t>
      </w:r>
      <w:r w:rsidR="00C07DA6">
        <w:rPr>
          <w:rFonts w:cstheme="minorHAnsi"/>
          <w:b/>
          <w:sz w:val="28"/>
          <w:szCs w:val="28"/>
        </w:rPr>
        <w:t xml:space="preserve">przyszłości </w:t>
      </w:r>
      <w:r w:rsidRPr="006B0257">
        <w:rPr>
          <w:rFonts w:cstheme="minorHAnsi"/>
          <w:b/>
          <w:sz w:val="28"/>
          <w:szCs w:val="28"/>
        </w:rPr>
        <w:t>cał</w:t>
      </w:r>
      <w:r w:rsidR="00C07DA6">
        <w:rPr>
          <w:rFonts w:cstheme="minorHAnsi"/>
          <w:b/>
          <w:sz w:val="28"/>
          <w:szCs w:val="28"/>
        </w:rPr>
        <w:t>ego</w:t>
      </w:r>
      <w:r w:rsidRPr="006B0257">
        <w:rPr>
          <w:rFonts w:cstheme="minorHAnsi"/>
          <w:b/>
          <w:sz w:val="28"/>
          <w:szCs w:val="28"/>
        </w:rPr>
        <w:t xml:space="preserve"> pokoleni</w:t>
      </w:r>
      <w:r w:rsidR="00C07DA6">
        <w:rPr>
          <w:rFonts w:cstheme="minorHAnsi"/>
          <w:b/>
          <w:sz w:val="28"/>
          <w:szCs w:val="28"/>
        </w:rPr>
        <w:t>a</w:t>
      </w:r>
    </w:p>
    <w:p w14:paraId="64A1ACB5" w14:textId="77777777" w:rsidR="00E507F9" w:rsidRDefault="00E507F9" w:rsidP="00316529">
      <w:pPr>
        <w:spacing w:after="0" w:line="276" w:lineRule="auto"/>
        <w:rPr>
          <w:rFonts w:cstheme="minorHAnsi"/>
          <w:bCs/>
        </w:rPr>
      </w:pPr>
    </w:p>
    <w:p w14:paraId="2B92C2C1" w14:textId="264C9FF8" w:rsidR="003B4AC8" w:rsidRPr="006B0257" w:rsidRDefault="001E0A2B" w:rsidP="00316529">
      <w:pPr>
        <w:spacing w:after="0" w:line="276" w:lineRule="auto"/>
        <w:rPr>
          <w:rFonts w:cstheme="minorHAnsi"/>
          <w:bCs/>
        </w:rPr>
      </w:pPr>
      <w:r w:rsidRPr="006B0257">
        <w:rPr>
          <w:rFonts w:cstheme="minorHAnsi"/>
          <w:bCs/>
        </w:rPr>
        <w:t>Nowy Jork, 19 listopada 2020 r.</w:t>
      </w:r>
    </w:p>
    <w:bookmarkEnd w:id="0"/>
    <w:p w14:paraId="3191F088" w14:textId="77777777" w:rsidR="001E0A2B" w:rsidRPr="006B0257" w:rsidRDefault="001E0A2B" w:rsidP="001E0A2B">
      <w:pPr>
        <w:rPr>
          <w:rFonts w:cstheme="minorHAnsi"/>
          <w:b/>
          <w:bCs/>
          <w:sz w:val="24"/>
          <w:szCs w:val="24"/>
        </w:rPr>
      </w:pPr>
    </w:p>
    <w:p w14:paraId="57E70F2D" w14:textId="5DAB240F" w:rsidR="004F1C91" w:rsidRPr="006B0257" w:rsidRDefault="001E0A2B" w:rsidP="001E0A2B">
      <w:pPr>
        <w:rPr>
          <w:rFonts w:cstheme="minorHAnsi"/>
          <w:b/>
          <w:bCs/>
          <w:sz w:val="24"/>
          <w:szCs w:val="24"/>
        </w:rPr>
      </w:pPr>
      <w:r w:rsidRPr="006B0257">
        <w:rPr>
          <w:rFonts w:cstheme="minorHAnsi"/>
          <w:b/>
          <w:bCs/>
          <w:sz w:val="24"/>
          <w:szCs w:val="24"/>
        </w:rPr>
        <w:t xml:space="preserve">Według najnowszego raportu </w:t>
      </w:r>
      <w:r w:rsidR="00B97EDA">
        <w:rPr>
          <w:rFonts w:cstheme="minorHAnsi"/>
          <w:b/>
          <w:bCs/>
          <w:sz w:val="24"/>
          <w:szCs w:val="24"/>
        </w:rPr>
        <w:t>organizacji</w:t>
      </w:r>
      <w:r w:rsidRPr="006B0257">
        <w:rPr>
          <w:rFonts w:cstheme="minorHAnsi"/>
          <w:b/>
          <w:bCs/>
          <w:sz w:val="24"/>
          <w:szCs w:val="24"/>
        </w:rPr>
        <w:t xml:space="preserve">, co dziewiąte zakażenie COVID-19 dotyczy dziecka lub nastolatka. </w:t>
      </w:r>
      <w:r w:rsidR="00127DE3">
        <w:rPr>
          <w:rFonts w:cstheme="minorHAnsi"/>
          <w:b/>
          <w:bCs/>
          <w:sz w:val="24"/>
          <w:szCs w:val="24"/>
        </w:rPr>
        <w:t>UNICEF</w:t>
      </w:r>
      <w:r w:rsidR="00B97EDA">
        <w:rPr>
          <w:rFonts w:cstheme="minorHAnsi"/>
          <w:b/>
          <w:bCs/>
          <w:sz w:val="24"/>
          <w:szCs w:val="24"/>
        </w:rPr>
        <w:t xml:space="preserve"> ostrzega</w:t>
      </w:r>
      <w:r w:rsidR="00E507F9">
        <w:rPr>
          <w:rFonts w:cstheme="minorHAnsi"/>
          <w:b/>
          <w:bCs/>
          <w:sz w:val="24"/>
          <w:szCs w:val="24"/>
        </w:rPr>
        <w:t>, że</w:t>
      </w:r>
      <w:r w:rsidR="00B97EDA">
        <w:rPr>
          <w:rFonts w:cstheme="minorHAnsi"/>
          <w:b/>
          <w:bCs/>
          <w:sz w:val="24"/>
          <w:szCs w:val="24"/>
        </w:rPr>
        <w:t xml:space="preserve"> p</w:t>
      </w:r>
      <w:r w:rsidRPr="006B0257">
        <w:rPr>
          <w:rFonts w:cstheme="minorHAnsi"/>
          <w:b/>
          <w:bCs/>
          <w:sz w:val="24"/>
          <w:szCs w:val="24"/>
        </w:rPr>
        <w:t xml:space="preserve">andemia koronawirusa może </w:t>
      </w:r>
      <w:r w:rsidR="00127DE3">
        <w:rPr>
          <w:rFonts w:cstheme="minorHAnsi"/>
          <w:b/>
          <w:bCs/>
          <w:sz w:val="24"/>
          <w:szCs w:val="24"/>
        </w:rPr>
        <w:t xml:space="preserve">mieć tragiczny, długofalowy wpływ na życie dzieci. </w:t>
      </w:r>
      <w:r w:rsidRPr="006B0257">
        <w:rPr>
          <w:rFonts w:cstheme="minorHAnsi"/>
          <w:b/>
          <w:bCs/>
          <w:sz w:val="24"/>
          <w:szCs w:val="24"/>
        </w:rPr>
        <w:t xml:space="preserve"> </w:t>
      </w:r>
    </w:p>
    <w:p w14:paraId="4D7DF227" w14:textId="6D787D46" w:rsidR="001E0A2B" w:rsidRPr="006B0257" w:rsidRDefault="001E0A2B" w:rsidP="001E0A2B">
      <w:pPr>
        <w:rPr>
          <w:rFonts w:cstheme="minorHAnsi"/>
          <w:sz w:val="24"/>
          <w:szCs w:val="24"/>
        </w:rPr>
      </w:pPr>
      <w:r w:rsidRPr="006B0257">
        <w:rPr>
          <w:rStyle w:val="s1"/>
          <w:rFonts w:asciiTheme="minorHAnsi" w:hAnsiTheme="minorHAnsi" w:cstheme="minorHAnsi"/>
          <w:sz w:val="24"/>
          <w:szCs w:val="24"/>
        </w:rPr>
        <w:t>UNICEF w przeddzień Międzynarodowego Dnia Praw Dziecka, opublikował raport „</w:t>
      </w:r>
      <w:proofErr w:type="spellStart"/>
      <w:r w:rsidR="004F1C91" w:rsidRPr="006B0257">
        <w:rPr>
          <w:rFonts w:cstheme="minorHAnsi"/>
          <w:sz w:val="24"/>
          <w:szCs w:val="24"/>
        </w:rPr>
        <w:t>Averting</w:t>
      </w:r>
      <w:proofErr w:type="spellEnd"/>
      <w:r w:rsidR="004F1C91" w:rsidRPr="006B0257">
        <w:rPr>
          <w:rFonts w:cstheme="minorHAnsi"/>
          <w:sz w:val="24"/>
          <w:szCs w:val="24"/>
        </w:rPr>
        <w:t xml:space="preserve"> a Lost COVID </w:t>
      </w:r>
      <w:proofErr w:type="spellStart"/>
      <w:r w:rsidR="004F1C91" w:rsidRPr="006B0257">
        <w:rPr>
          <w:rFonts w:cstheme="minorHAnsi"/>
          <w:sz w:val="24"/>
          <w:szCs w:val="24"/>
        </w:rPr>
        <w:t>Generation</w:t>
      </w:r>
      <w:proofErr w:type="spellEnd"/>
      <w:r w:rsidRPr="006B0257">
        <w:rPr>
          <w:rFonts w:cstheme="minorHAnsi"/>
          <w:sz w:val="24"/>
          <w:szCs w:val="24"/>
        </w:rPr>
        <w:t xml:space="preserve">”, w którym przedstawia </w:t>
      </w:r>
      <w:r w:rsidR="00904567">
        <w:rPr>
          <w:rFonts w:cstheme="minorHAnsi"/>
          <w:sz w:val="24"/>
          <w:szCs w:val="24"/>
        </w:rPr>
        <w:t xml:space="preserve">tragiczne i ciągle </w:t>
      </w:r>
      <w:r w:rsidR="00631FDF">
        <w:rPr>
          <w:rFonts w:cstheme="minorHAnsi"/>
          <w:sz w:val="24"/>
          <w:szCs w:val="24"/>
        </w:rPr>
        <w:t>rosnące negatywne</w:t>
      </w:r>
      <w:r w:rsidR="00904567">
        <w:rPr>
          <w:rFonts w:cstheme="minorHAnsi"/>
          <w:sz w:val="24"/>
          <w:szCs w:val="24"/>
        </w:rPr>
        <w:t xml:space="preserve"> skutki pandemii na życie najmłodszych. </w:t>
      </w:r>
      <w:r w:rsidRPr="006B0257">
        <w:rPr>
          <w:rFonts w:cstheme="minorHAnsi"/>
          <w:sz w:val="24"/>
          <w:szCs w:val="24"/>
        </w:rPr>
        <w:t xml:space="preserve">Chociaż przebieg infekcji COVID-19 u dzieci jest </w:t>
      </w:r>
      <w:r w:rsidR="00904567">
        <w:rPr>
          <w:rFonts w:cstheme="minorHAnsi"/>
          <w:sz w:val="24"/>
          <w:szCs w:val="24"/>
        </w:rPr>
        <w:t>najczęściej łagodny</w:t>
      </w:r>
      <w:r w:rsidRPr="006B0257">
        <w:rPr>
          <w:rFonts w:cstheme="minorHAnsi"/>
          <w:sz w:val="24"/>
          <w:szCs w:val="24"/>
        </w:rPr>
        <w:t xml:space="preserve">, to liczba zakażeń wśród najmłodszych rośnie, a </w:t>
      </w:r>
      <w:r w:rsidR="00C665CF">
        <w:rPr>
          <w:rFonts w:cstheme="minorHAnsi"/>
          <w:sz w:val="24"/>
          <w:szCs w:val="24"/>
        </w:rPr>
        <w:t xml:space="preserve">długoterminowe </w:t>
      </w:r>
      <w:r w:rsidRPr="006B0257">
        <w:rPr>
          <w:rFonts w:cstheme="minorHAnsi"/>
          <w:sz w:val="24"/>
          <w:szCs w:val="24"/>
        </w:rPr>
        <w:t xml:space="preserve">konsekwencje </w:t>
      </w:r>
      <w:r w:rsidR="00C665CF">
        <w:rPr>
          <w:rFonts w:cstheme="minorHAnsi"/>
          <w:sz w:val="24"/>
          <w:szCs w:val="24"/>
        </w:rPr>
        <w:t xml:space="preserve">pandemii na edukację, zdrowie i warunki życia dzieci mogą być druzgoczące i zagrażać całemu pokoleniu. </w:t>
      </w:r>
    </w:p>
    <w:p w14:paraId="58C5B5EF" w14:textId="2176CB44" w:rsidR="004F1C91" w:rsidRPr="006B0257" w:rsidRDefault="00BD25EF" w:rsidP="004F1C91">
      <w:pPr>
        <w:pStyle w:val="NormalnyWeb"/>
        <w:spacing w:before="0" w:beforeAutospacing="0" w:after="0" w:afterAutospacing="0"/>
        <w:rPr>
          <w:rFonts w:asciiTheme="minorHAnsi" w:hAnsiTheme="minorHAnsi" w:cstheme="minorHAnsi"/>
          <w:lang w:val="pl-PL"/>
        </w:rPr>
      </w:pPr>
      <w:r w:rsidRPr="006B0257">
        <w:rPr>
          <w:rFonts w:asciiTheme="minorHAnsi" w:hAnsiTheme="minorHAnsi" w:cstheme="minorHAnsi"/>
          <w:i/>
          <w:iCs/>
          <w:lang w:val="pl-PL"/>
        </w:rPr>
        <w:t xml:space="preserve">Przez całą pandemię COVID-19 utrzymuje się mit, że dzieci </w:t>
      </w:r>
      <w:r w:rsidR="00E66DC6" w:rsidRPr="006B0257">
        <w:rPr>
          <w:rFonts w:asciiTheme="minorHAnsi" w:hAnsiTheme="minorHAnsi" w:cstheme="minorHAnsi"/>
          <w:i/>
          <w:iCs/>
          <w:lang w:val="pl-PL"/>
        </w:rPr>
        <w:t xml:space="preserve">praktycznie nie są dotknięte przez chorobę. Nic bardziej mylnego. </w:t>
      </w:r>
      <w:r w:rsidR="0019419C" w:rsidRPr="006B0257">
        <w:rPr>
          <w:rFonts w:asciiTheme="minorHAnsi" w:hAnsiTheme="minorHAnsi" w:cstheme="minorHAnsi"/>
          <w:i/>
          <w:iCs/>
          <w:lang w:val="pl-PL"/>
        </w:rPr>
        <w:t xml:space="preserve">Dzieci chorują i przenoszą wirus, ale to zaledwie wierzchołek góry lodowej. </w:t>
      </w:r>
      <w:r w:rsidR="00D01925">
        <w:rPr>
          <w:rFonts w:asciiTheme="minorHAnsi" w:hAnsiTheme="minorHAnsi" w:cstheme="minorHAnsi"/>
          <w:i/>
          <w:iCs/>
          <w:lang w:val="pl-PL"/>
        </w:rPr>
        <w:t>Utrudnienia</w:t>
      </w:r>
      <w:r w:rsidR="00D01925" w:rsidRPr="006B0257">
        <w:rPr>
          <w:rFonts w:asciiTheme="minorHAnsi" w:hAnsiTheme="minorHAnsi" w:cstheme="minorHAnsi"/>
          <w:i/>
          <w:iCs/>
          <w:lang w:val="pl-PL"/>
        </w:rPr>
        <w:t xml:space="preserve"> </w:t>
      </w:r>
      <w:r w:rsidR="0019419C" w:rsidRPr="006B0257">
        <w:rPr>
          <w:rFonts w:asciiTheme="minorHAnsi" w:hAnsiTheme="minorHAnsi" w:cstheme="minorHAnsi"/>
          <w:i/>
          <w:iCs/>
          <w:lang w:val="pl-PL"/>
        </w:rPr>
        <w:t>w dostępie do podstawowych usług i rosnący poziom ubóstwa to największe zagrożenie dla dzieci. Im dłużej trwa ten kryzys, tym większy ma wpływ na edukację, zdrowie, odży</w:t>
      </w:r>
      <w:r w:rsidR="00D01925">
        <w:rPr>
          <w:rFonts w:asciiTheme="minorHAnsi" w:hAnsiTheme="minorHAnsi" w:cstheme="minorHAnsi"/>
          <w:i/>
          <w:iCs/>
          <w:lang w:val="pl-PL"/>
        </w:rPr>
        <w:t>wianie</w:t>
      </w:r>
      <w:r w:rsidR="0019419C" w:rsidRPr="006B0257">
        <w:rPr>
          <w:rFonts w:asciiTheme="minorHAnsi" w:hAnsiTheme="minorHAnsi" w:cstheme="minorHAnsi"/>
          <w:i/>
          <w:iCs/>
          <w:lang w:val="pl-PL"/>
        </w:rPr>
        <w:t xml:space="preserve"> i </w:t>
      </w:r>
      <w:r w:rsidR="00D01925">
        <w:rPr>
          <w:rFonts w:asciiTheme="minorHAnsi" w:hAnsiTheme="minorHAnsi" w:cstheme="minorHAnsi"/>
          <w:i/>
          <w:iCs/>
          <w:lang w:val="pl-PL"/>
        </w:rPr>
        <w:t xml:space="preserve">warunki życia </w:t>
      </w:r>
      <w:r w:rsidR="0019419C" w:rsidRPr="006B0257">
        <w:rPr>
          <w:rFonts w:asciiTheme="minorHAnsi" w:hAnsiTheme="minorHAnsi" w:cstheme="minorHAnsi"/>
          <w:i/>
          <w:iCs/>
          <w:lang w:val="pl-PL"/>
        </w:rPr>
        <w:t>najmłodszych. Przyszłość całego pokolenia jest zagrożona</w:t>
      </w:r>
      <w:r w:rsidR="0019419C" w:rsidRPr="006B0257">
        <w:rPr>
          <w:rFonts w:asciiTheme="minorHAnsi" w:hAnsiTheme="minorHAnsi" w:cstheme="minorHAnsi"/>
          <w:lang w:val="pl-PL"/>
        </w:rPr>
        <w:t>,</w:t>
      </w:r>
      <w:r w:rsidR="00E66DC6" w:rsidRPr="006B0257">
        <w:rPr>
          <w:rFonts w:asciiTheme="minorHAnsi" w:hAnsiTheme="minorHAnsi" w:cstheme="minorHAnsi"/>
          <w:lang w:val="pl-PL"/>
        </w:rPr>
        <w:t xml:space="preserve"> powiedziała Henrietta Fore, Dyrektor Generalna UNICEF.</w:t>
      </w:r>
    </w:p>
    <w:p w14:paraId="23EF2A2F" w14:textId="77777777" w:rsidR="00BD25EF" w:rsidRPr="006B0257" w:rsidRDefault="00BD25EF" w:rsidP="004F1C91">
      <w:pPr>
        <w:pStyle w:val="NormalnyWeb"/>
        <w:spacing w:before="0" w:beforeAutospacing="0" w:after="0" w:afterAutospacing="0"/>
        <w:rPr>
          <w:rFonts w:asciiTheme="minorHAnsi" w:hAnsiTheme="minorHAnsi" w:cstheme="minorHAnsi"/>
          <w:lang w:val="pl-PL"/>
        </w:rPr>
      </w:pPr>
    </w:p>
    <w:p w14:paraId="6B02FDE2" w14:textId="144843AF" w:rsidR="004F1C91" w:rsidRPr="006B0257" w:rsidRDefault="0019419C" w:rsidP="004F1C91">
      <w:pPr>
        <w:rPr>
          <w:rFonts w:cstheme="minorHAnsi"/>
          <w:sz w:val="24"/>
          <w:szCs w:val="24"/>
        </w:rPr>
      </w:pPr>
      <w:r w:rsidRPr="006B0257">
        <w:rPr>
          <w:rFonts w:cstheme="minorHAnsi"/>
          <w:sz w:val="24"/>
          <w:szCs w:val="24"/>
        </w:rPr>
        <w:t>Według raportu UNICEF (stan na 3 listopada br.), w 87 krajach</w:t>
      </w:r>
      <w:r w:rsidR="005F44CC">
        <w:rPr>
          <w:rFonts w:cstheme="minorHAnsi"/>
          <w:sz w:val="24"/>
          <w:szCs w:val="24"/>
        </w:rPr>
        <w:t>,</w:t>
      </w:r>
      <w:r w:rsidRPr="006B0257">
        <w:rPr>
          <w:rFonts w:cstheme="minorHAnsi"/>
          <w:sz w:val="24"/>
          <w:szCs w:val="24"/>
        </w:rPr>
        <w:t xml:space="preserve"> dla których były dostępne dane porównawcze, na COVID-19 zachorowało łącznie 25,7 mln osób. Wśród nich, dzieci i młodzież poniżej 20. roku życia stanowiły 11%. To znaczy, że co dziewiąty zakażony był dzieckiem. </w:t>
      </w:r>
      <w:r w:rsidR="00D01925">
        <w:rPr>
          <w:rFonts w:cstheme="minorHAnsi"/>
          <w:sz w:val="24"/>
          <w:szCs w:val="24"/>
        </w:rPr>
        <w:t>Konieczne są bardziej wiarygodne dane dotyczące liczby testów, zakażeń i zgonów z podziałem na grupy wiekowe, aby przeanalizować wpływ koron</w:t>
      </w:r>
      <w:r w:rsidR="00E507F9">
        <w:rPr>
          <w:rFonts w:cstheme="minorHAnsi"/>
          <w:sz w:val="24"/>
          <w:szCs w:val="24"/>
        </w:rPr>
        <w:t>a</w:t>
      </w:r>
      <w:r w:rsidR="00D01925">
        <w:rPr>
          <w:rFonts w:cstheme="minorHAnsi"/>
          <w:sz w:val="24"/>
          <w:szCs w:val="24"/>
        </w:rPr>
        <w:t>wirusa na najbardziej zagrożone grupy dzieci.</w:t>
      </w:r>
    </w:p>
    <w:p w14:paraId="12F886F8" w14:textId="33595B0E" w:rsidR="004F1C91" w:rsidRPr="006B0257" w:rsidRDefault="00C51DA5" w:rsidP="004F1C91">
      <w:pPr>
        <w:rPr>
          <w:rFonts w:cstheme="minorHAnsi"/>
          <w:sz w:val="24"/>
          <w:szCs w:val="24"/>
        </w:rPr>
      </w:pPr>
      <w:r w:rsidRPr="006B0257">
        <w:rPr>
          <w:rFonts w:cstheme="minorHAnsi"/>
          <w:sz w:val="24"/>
          <w:szCs w:val="24"/>
        </w:rPr>
        <w:t xml:space="preserve">Eksperci UNICEF zauważają w raporcie, że </w:t>
      </w:r>
      <w:r w:rsidR="00C07DA6">
        <w:rPr>
          <w:rFonts w:cstheme="minorHAnsi"/>
          <w:sz w:val="24"/>
          <w:szCs w:val="24"/>
        </w:rPr>
        <w:t>utrudnienia</w:t>
      </w:r>
      <w:r w:rsidR="00C07DA6" w:rsidRPr="006B0257">
        <w:rPr>
          <w:rFonts w:cstheme="minorHAnsi"/>
          <w:sz w:val="24"/>
          <w:szCs w:val="24"/>
        </w:rPr>
        <w:t xml:space="preserve"> </w:t>
      </w:r>
      <w:r w:rsidRPr="006B0257">
        <w:rPr>
          <w:rFonts w:cstheme="minorHAnsi"/>
          <w:sz w:val="24"/>
          <w:szCs w:val="24"/>
        </w:rPr>
        <w:t>w dostępie dzieci do podstawowych usług medycznych i opieki społecznej to poważne zagrożenie. Opierając się na danych ze 140 krajów UNICEF stwierdza, że:</w:t>
      </w:r>
    </w:p>
    <w:p w14:paraId="33E8CA24" w14:textId="327C3D19" w:rsidR="00C51DA5" w:rsidRDefault="008546F1" w:rsidP="004F1C91">
      <w:pPr>
        <w:pStyle w:val="Akapitzlist"/>
        <w:numPr>
          <w:ilvl w:val="0"/>
          <w:numId w:val="7"/>
        </w:numPr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 większości</w:t>
      </w:r>
      <w:r w:rsidR="00C51DA5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analizowanych krajów odnotowa</w:t>
      </w:r>
      <w:r w:rsidR="00E507F9">
        <w:rPr>
          <w:rFonts w:asciiTheme="minorHAnsi" w:hAnsiTheme="minorHAnsi" w:cstheme="minorHAnsi"/>
          <w:color w:val="000000"/>
          <w:sz w:val="24"/>
          <w:szCs w:val="24"/>
        </w:rPr>
        <w:t>no</w:t>
      </w:r>
      <w:r w:rsidR="00C51DA5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utru</w:t>
      </w:r>
      <w:r w:rsidR="00DB41AA">
        <w:rPr>
          <w:rFonts w:asciiTheme="minorHAnsi" w:hAnsiTheme="minorHAnsi" w:cstheme="minorHAnsi"/>
          <w:color w:val="000000"/>
          <w:sz w:val="24"/>
          <w:szCs w:val="24"/>
        </w:rPr>
        <w:t>d</w:t>
      </w:r>
      <w:r>
        <w:rPr>
          <w:rFonts w:asciiTheme="minorHAnsi" w:hAnsiTheme="minorHAnsi" w:cstheme="minorHAnsi"/>
          <w:color w:val="000000"/>
          <w:sz w:val="24"/>
          <w:szCs w:val="24"/>
        </w:rPr>
        <w:t>nienia</w:t>
      </w:r>
      <w:r w:rsidR="00C51DA5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w dostępie do usług medycznych takich jak rutynow</w:t>
      </w:r>
      <w:r w:rsidR="00C07DA6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C51DA5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szczep</w:t>
      </w:r>
      <w:r w:rsidR="00E507F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9F5621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C07DA6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="00C51DA5" w:rsidRPr="006B025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72DF4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wsparci</w:t>
      </w:r>
      <w:r w:rsidR="00C07DA6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D72DF4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psychologiczne czy</w:t>
      </w:r>
      <w:r w:rsidR="00C51DA5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opiek</w:t>
      </w:r>
      <w:r w:rsidR="00C07DA6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51DA5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ambulatoryjn</w:t>
      </w:r>
      <w:r w:rsidR="00C07DA6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51DA5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dla najmłodszych cierpiących na skutek chorób zakaźnych wieku dziecięcego</w:t>
      </w:r>
      <w:r w:rsidR="00D72DF4" w:rsidRPr="006B0257">
        <w:rPr>
          <w:rFonts w:asciiTheme="minorHAnsi" w:hAnsiTheme="minorHAnsi" w:cstheme="minorHAnsi"/>
          <w:color w:val="000000"/>
          <w:sz w:val="24"/>
          <w:szCs w:val="24"/>
        </w:rPr>
        <w:t>. Główną przyczyną tej sytuacji jest obawa przed zakażeniem koronawirusem;</w:t>
      </w:r>
    </w:p>
    <w:p w14:paraId="78106F19" w14:textId="6340BA6D" w:rsidR="004F1C91" w:rsidRDefault="00D72DF4" w:rsidP="00AA205B">
      <w:pPr>
        <w:pStyle w:val="Akapitzlist"/>
        <w:numPr>
          <w:ilvl w:val="0"/>
          <w:numId w:val="7"/>
        </w:numPr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6B0257">
        <w:rPr>
          <w:rFonts w:asciiTheme="minorHAnsi" w:hAnsiTheme="minorHAnsi" w:cstheme="minorHAnsi"/>
          <w:color w:val="000000"/>
          <w:sz w:val="24"/>
          <w:szCs w:val="24"/>
        </w:rPr>
        <w:t>nastąpił spadek o 40% w dostępie do wsparcia żywnościowego dla kobiet i dzieci. W październiku br.</w:t>
      </w:r>
      <w:r w:rsidR="00AA205B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265 mln dzieci na świecie </w:t>
      </w:r>
      <w:r w:rsidR="00AA205B"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wciąż </w:t>
      </w:r>
      <w:r w:rsidRPr="006B0257">
        <w:rPr>
          <w:rFonts w:asciiTheme="minorHAnsi" w:hAnsiTheme="minorHAnsi" w:cstheme="minorHAnsi"/>
          <w:color w:val="000000"/>
          <w:sz w:val="24"/>
          <w:szCs w:val="24"/>
        </w:rPr>
        <w:t xml:space="preserve">nie miało dostępu do </w:t>
      </w:r>
      <w:r w:rsidR="00C223A8" w:rsidRPr="006B0257">
        <w:rPr>
          <w:rFonts w:asciiTheme="minorHAnsi" w:hAnsiTheme="minorHAnsi" w:cstheme="minorHAnsi"/>
          <w:color w:val="000000"/>
          <w:sz w:val="24"/>
          <w:szCs w:val="24"/>
        </w:rPr>
        <w:t>posiłk</w:t>
      </w:r>
      <w:r w:rsidR="00AA205B" w:rsidRPr="006B0257">
        <w:rPr>
          <w:rFonts w:asciiTheme="minorHAnsi" w:hAnsiTheme="minorHAnsi" w:cstheme="minorHAnsi"/>
          <w:color w:val="000000"/>
          <w:sz w:val="24"/>
          <w:szCs w:val="24"/>
        </w:rPr>
        <w:t>u w szkole, a ponad 250 mln dzieci poniżej 5. roku życia nie zostało objęte suplementacją witaminą A;</w:t>
      </w:r>
    </w:p>
    <w:p w14:paraId="78D4DBD8" w14:textId="3C19AD1F" w:rsidR="008546F1" w:rsidRPr="006B0257" w:rsidRDefault="008546F1" w:rsidP="00AA205B">
      <w:pPr>
        <w:pStyle w:val="Akapitzlist"/>
        <w:numPr>
          <w:ilvl w:val="0"/>
          <w:numId w:val="7"/>
        </w:numPr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utrudniony </w:t>
      </w:r>
      <w:r w:rsidR="00DB41AA">
        <w:rPr>
          <w:rFonts w:asciiTheme="minorHAnsi" w:hAnsiTheme="minorHAnsi" w:cstheme="minorHAnsi"/>
          <w:color w:val="000000"/>
          <w:sz w:val="24"/>
          <w:szCs w:val="24"/>
        </w:rPr>
        <w:t xml:space="preserve">jest </w:t>
      </w:r>
      <w:r>
        <w:rPr>
          <w:rFonts w:asciiTheme="minorHAnsi" w:hAnsiTheme="minorHAnsi" w:cstheme="minorHAnsi"/>
          <w:color w:val="000000"/>
          <w:sz w:val="24"/>
          <w:szCs w:val="24"/>
        </w:rPr>
        <w:t>dostęp do 70% usług w zakresie zdrowia psychicznego dzieci i młodzieży</w:t>
      </w:r>
      <w:r w:rsidR="00E507F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B41A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co w </w:t>
      </w:r>
      <w:r w:rsidR="00E507F9">
        <w:rPr>
          <w:rFonts w:asciiTheme="minorHAnsi" w:hAnsiTheme="minorHAnsi" w:cstheme="minorHAnsi"/>
          <w:color w:val="000000"/>
          <w:sz w:val="24"/>
          <w:szCs w:val="24"/>
        </w:rPr>
        <w:t xml:space="preserve">czasie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pandemii koronawirusa </w:t>
      </w:r>
      <w:r w:rsidR="00DB41AA">
        <w:rPr>
          <w:rFonts w:asciiTheme="minorHAnsi" w:hAnsiTheme="minorHAnsi" w:cstheme="minorHAnsi"/>
          <w:color w:val="000000"/>
          <w:sz w:val="24"/>
          <w:szCs w:val="24"/>
        </w:rPr>
        <w:t xml:space="preserve">i braku wsparcia ze strony szkoły stanowi ogromne zagrożenie. </w:t>
      </w:r>
    </w:p>
    <w:p w14:paraId="4EA02439" w14:textId="77777777" w:rsidR="00AA205B" w:rsidRPr="006B0257" w:rsidRDefault="00AA205B" w:rsidP="00AA205B">
      <w:pPr>
        <w:pStyle w:val="Akapitzlist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130EC741" w14:textId="33D8546C" w:rsidR="00AA205B" w:rsidRPr="006B0257" w:rsidRDefault="00AA205B" w:rsidP="004F1C91">
      <w:pPr>
        <w:rPr>
          <w:rFonts w:cstheme="minorHAnsi"/>
          <w:color w:val="000000"/>
          <w:sz w:val="24"/>
          <w:szCs w:val="24"/>
        </w:rPr>
      </w:pPr>
      <w:r w:rsidRPr="006B0257">
        <w:rPr>
          <w:rFonts w:cstheme="minorHAnsi"/>
          <w:color w:val="000000"/>
          <w:sz w:val="24"/>
          <w:szCs w:val="24"/>
        </w:rPr>
        <w:t xml:space="preserve">Jeszcze bardziej alarmujące dane, jakie zawiera raport mówią, że: </w:t>
      </w:r>
    </w:p>
    <w:p w14:paraId="4F72B69E" w14:textId="77777777" w:rsidR="00E507F9" w:rsidRDefault="00AA205B" w:rsidP="00DB41AA">
      <w:pPr>
        <w:pStyle w:val="Akapitzlist"/>
        <w:numPr>
          <w:ilvl w:val="0"/>
          <w:numId w:val="8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6B0257">
        <w:rPr>
          <w:rFonts w:asciiTheme="minorHAnsi" w:hAnsiTheme="minorHAnsi" w:cstheme="minorHAnsi"/>
          <w:sz w:val="24"/>
          <w:szCs w:val="24"/>
        </w:rPr>
        <w:t>w listopadzie 2020 r. 572 mln uczniów nie mogło chodzić do szkół z powodu zamknięcia placówek w 30 krajach. To 33% wszystkich uczniów</w:t>
      </w:r>
      <w:r w:rsidR="00327976" w:rsidRPr="006B0257">
        <w:rPr>
          <w:rFonts w:asciiTheme="minorHAnsi" w:hAnsiTheme="minorHAnsi" w:cstheme="minorHAnsi"/>
          <w:sz w:val="24"/>
          <w:szCs w:val="24"/>
        </w:rPr>
        <w:t xml:space="preserve"> w systemie edukacji;</w:t>
      </w:r>
    </w:p>
    <w:p w14:paraId="3EF15591" w14:textId="43CDF667" w:rsidR="004F1C91" w:rsidRPr="00E507F9" w:rsidRDefault="00327976" w:rsidP="00DB41AA">
      <w:pPr>
        <w:pStyle w:val="Akapitzlist"/>
        <w:numPr>
          <w:ilvl w:val="0"/>
          <w:numId w:val="8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E507F9">
        <w:rPr>
          <w:rFonts w:cstheme="minorHAnsi"/>
          <w:color w:val="000000"/>
          <w:sz w:val="24"/>
          <w:szCs w:val="24"/>
        </w:rPr>
        <w:t xml:space="preserve">w ciągu najbliższych 12 miesięcy, z powodu zakłóceń w dostępie do </w:t>
      </w:r>
      <w:r w:rsidR="00DB41AA" w:rsidRPr="00E507F9">
        <w:rPr>
          <w:rFonts w:cstheme="minorHAnsi"/>
          <w:color w:val="000000"/>
          <w:sz w:val="24"/>
          <w:szCs w:val="24"/>
        </w:rPr>
        <w:t xml:space="preserve">podstawowych </w:t>
      </w:r>
      <w:r w:rsidRPr="00E507F9">
        <w:rPr>
          <w:rFonts w:cstheme="minorHAnsi"/>
          <w:color w:val="000000"/>
          <w:sz w:val="24"/>
          <w:szCs w:val="24"/>
        </w:rPr>
        <w:t>usług i rosnącej skali niedożywienia, dodatkowo może dojść do 2 mln zgonów wśród dzieci i 200 tys. martwych urodzeń;</w:t>
      </w:r>
      <w:r w:rsidR="004F1C91" w:rsidRPr="00E507F9">
        <w:rPr>
          <w:rFonts w:cstheme="minorHAnsi"/>
          <w:sz w:val="24"/>
          <w:szCs w:val="24"/>
        </w:rPr>
        <w:t xml:space="preserve"> </w:t>
      </w:r>
    </w:p>
    <w:p w14:paraId="188F3587" w14:textId="7ED4A622" w:rsidR="004F1C91" w:rsidRPr="006B0257" w:rsidRDefault="00327976" w:rsidP="004F1C91">
      <w:pPr>
        <w:pStyle w:val="Akapitzlist"/>
        <w:numPr>
          <w:ilvl w:val="0"/>
          <w:numId w:val="8"/>
        </w:numPr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6B0257">
        <w:rPr>
          <w:rFonts w:asciiTheme="minorHAnsi" w:hAnsiTheme="minorHAnsi" w:cstheme="minorHAnsi"/>
          <w:sz w:val="24"/>
          <w:szCs w:val="24"/>
        </w:rPr>
        <w:t>liczba dzieci poniżej 5. roku życia, które cierpią na skutek ostrego niedożyw</w:t>
      </w:r>
      <w:r w:rsidR="007C151B" w:rsidRPr="006B0257">
        <w:rPr>
          <w:rFonts w:asciiTheme="minorHAnsi" w:hAnsiTheme="minorHAnsi" w:cstheme="minorHAnsi"/>
          <w:sz w:val="24"/>
          <w:szCs w:val="24"/>
        </w:rPr>
        <w:t>i</w:t>
      </w:r>
      <w:r w:rsidRPr="006B0257">
        <w:rPr>
          <w:rFonts w:asciiTheme="minorHAnsi" w:hAnsiTheme="minorHAnsi" w:cstheme="minorHAnsi"/>
          <w:sz w:val="24"/>
          <w:szCs w:val="24"/>
        </w:rPr>
        <w:t xml:space="preserve">enia lub </w:t>
      </w:r>
      <w:r w:rsidR="007C151B" w:rsidRPr="006B0257">
        <w:rPr>
          <w:rFonts w:asciiTheme="minorHAnsi" w:hAnsiTheme="minorHAnsi" w:cstheme="minorHAnsi"/>
          <w:sz w:val="24"/>
          <w:szCs w:val="24"/>
        </w:rPr>
        <w:t xml:space="preserve">zaburzenia przyrostu masy ciała może się zwiększyć o </w:t>
      </w:r>
      <w:r w:rsidR="00DB41AA">
        <w:rPr>
          <w:rFonts w:asciiTheme="minorHAnsi" w:hAnsiTheme="minorHAnsi" w:cstheme="minorHAnsi"/>
          <w:sz w:val="24"/>
          <w:szCs w:val="24"/>
        </w:rPr>
        <w:t>ponad 6 milionów</w:t>
      </w:r>
      <w:r w:rsidR="00E507F9">
        <w:rPr>
          <w:rFonts w:asciiTheme="minorHAnsi" w:hAnsiTheme="minorHAnsi" w:cstheme="minorHAnsi"/>
          <w:sz w:val="24"/>
          <w:szCs w:val="24"/>
        </w:rPr>
        <w:t>;</w:t>
      </w:r>
      <w:r w:rsidR="00DB41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053C42" w14:textId="189457AB" w:rsidR="004F1C91" w:rsidRPr="006B0257" w:rsidRDefault="00E478EF" w:rsidP="00E478EF">
      <w:pPr>
        <w:pStyle w:val="Akapitzlist"/>
        <w:numPr>
          <w:ilvl w:val="0"/>
          <w:numId w:val="8"/>
        </w:numPr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6B025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połowie 2020 r., na całym świecie, liczba dzieci dotkniętych wielowymiarowym ubóstwem, czyli brakiem dostępu do edukacji, opieki medycznej, zakwaterowania, żywności, sanitariatów czy wody, zwiększyła się o 150 mln, czyli </w:t>
      </w:r>
      <w:r w:rsidR="004D2028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r w:rsidRPr="006B0257">
        <w:rPr>
          <w:rFonts w:asciiTheme="minorHAnsi" w:hAnsiTheme="minorHAnsi" w:cstheme="minorHAnsi"/>
          <w:color w:val="000000"/>
          <w:sz w:val="24"/>
          <w:szCs w:val="24"/>
        </w:rPr>
        <w:t>ok. 15%.</w:t>
      </w:r>
    </w:p>
    <w:p w14:paraId="68E57D00" w14:textId="77777777" w:rsidR="004F1C91" w:rsidRPr="006B0257" w:rsidRDefault="004F1C91" w:rsidP="004F1C91">
      <w:pPr>
        <w:rPr>
          <w:rFonts w:eastAsia="Times New Roman" w:cstheme="minorHAnsi"/>
          <w:noProof/>
          <w:sz w:val="24"/>
          <w:szCs w:val="24"/>
        </w:rPr>
      </w:pPr>
    </w:p>
    <w:p w14:paraId="3E9253D2" w14:textId="56506613" w:rsidR="00E478EF" w:rsidRPr="006B0257" w:rsidRDefault="00E478EF" w:rsidP="004F1C91">
      <w:pPr>
        <w:pStyle w:val="wordsection1"/>
        <w:rPr>
          <w:rFonts w:asciiTheme="minorHAnsi" w:hAnsiTheme="minorHAnsi" w:cstheme="minorHAnsi"/>
          <w:lang w:val="pl-PL"/>
        </w:rPr>
      </w:pPr>
      <w:r w:rsidRPr="006B0257">
        <w:rPr>
          <w:rFonts w:asciiTheme="minorHAnsi" w:hAnsiTheme="minorHAnsi" w:cstheme="minorHAnsi"/>
          <w:lang w:val="pl-PL"/>
        </w:rPr>
        <w:t>Aby skutecznie walczyć z kryzysem wywołanym pandemią COVID-19, UNICEF apeluje do rządów państw o:</w:t>
      </w:r>
    </w:p>
    <w:p w14:paraId="67B353AA" w14:textId="77777777" w:rsidR="004F1C91" w:rsidRPr="006B0257" w:rsidRDefault="004F1C91" w:rsidP="004F1C91">
      <w:pPr>
        <w:pStyle w:val="wordsection1"/>
        <w:rPr>
          <w:rFonts w:asciiTheme="minorHAnsi" w:hAnsiTheme="minorHAnsi" w:cstheme="minorHAnsi"/>
          <w:lang w:val="pl-PL"/>
        </w:rPr>
      </w:pPr>
    </w:p>
    <w:p w14:paraId="659DA202" w14:textId="21772BC2" w:rsidR="004F1C91" w:rsidRPr="006B0257" w:rsidRDefault="00E478EF" w:rsidP="004F1C91">
      <w:pPr>
        <w:pStyle w:val="wordsection1"/>
        <w:numPr>
          <w:ilvl w:val="0"/>
          <w:numId w:val="6"/>
        </w:numPr>
        <w:ind w:left="360"/>
        <w:rPr>
          <w:rFonts w:asciiTheme="minorHAnsi" w:eastAsia="Times New Roman" w:hAnsiTheme="minorHAnsi" w:cstheme="minorHAnsi"/>
          <w:lang w:val="pl-PL"/>
        </w:rPr>
      </w:pPr>
      <w:r w:rsidRPr="006B0257">
        <w:rPr>
          <w:rFonts w:asciiTheme="minorHAnsi" w:eastAsia="Times New Roman" w:hAnsiTheme="minorHAnsi" w:cstheme="minorHAnsi"/>
          <w:lang w:val="pl-PL"/>
        </w:rPr>
        <w:t>Zapewnienie wszystkim dzieciom dostępu do edukacji</w:t>
      </w:r>
      <w:r w:rsidR="003471CD">
        <w:rPr>
          <w:rFonts w:asciiTheme="minorHAnsi" w:eastAsia="Times New Roman" w:hAnsiTheme="minorHAnsi" w:cstheme="minorHAnsi"/>
          <w:lang w:val="pl-PL"/>
        </w:rPr>
        <w:t>, w tym wyeliminowanie nierówności w dostępie do edukacji zdalnej</w:t>
      </w:r>
      <w:r w:rsidR="004D2028">
        <w:rPr>
          <w:rFonts w:asciiTheme="minorHAnsi" w:eastAsia="Times New Roman" w:hAnsiTheme="minorHAnsi" w:cstheme="minorHAnsi"/>
          <w:lang w:val="pl-PL"/>
        </w:rPr>
        <w:t>.</w:t>
      </w:r>
    </w:p>
    <w:p w14:paraId="6B5D0D3A" w14:textId="62B2B586" w:rsidR="004F1C91" w:rsidRPr="006B0257" w:rsidRDefault="00E478EF" w:rsidP="004F1C91">
      <w:pPr>
        <w:pStyle w:val="wordsection1"/>
        <w:numPr>
          <w:ilvl w:val="0"/>
          <w:numId w:val="6"/>
        </w:numPr>
        <w:ind w:left="360"/>
        <w:rPr>
          <w:rFonts w:asciiTheme="minorHAnsi" w:eastAsia="Times New Roman" w:hAnsiTheme="minorHAnsi" w:cstheme="minorHAnsi"/>
          <w:lang w:val="pl-PL"/>
        </w:rPr>
      </w:pPr>
      <w:r w:rsidRPr="006B0257">
        <w:rPr>
          <w:rFonts w:asciiTheme="minorHAnsi" w:eastAsia="Times New Roman" w:hAnsiTheme="minorHAnsi" w:cstheme="minorHAnsi"/>
          <w:lang w:val="pl-PL"/>
        </w:rPr>
        <w:t xml:space="preserve">Zagwarantowanie dostępu do opieki medycznej, wsparcia żywnościowego i szczepień dla każdego dziecka. </w:t>
      </w:r>
    </w:p>
    <w:p w14:paraId="0BEB630A" w14:textId="77777777" w:rsidR="00323DBC" w:rsidRPr="006B0257" w:rsidRDefault="00E478EF" w:rsidP="00323DBC">
      <w:pPr>
        <w:pStyle w:val="wordsection1"/>
        <w:numPr>
          <w:ilvl w:val="0"/>
          <w:numId w:val="6"/>
        </w:numPr>
        <w:ind w:left="360"/>
        <w:rPr>
          <w:rFonts w:asciiTheme="minorHAnsi" w:eastAsia="Times New Roman" w:hAnsiTheme="minorHAnsi" w:cstheme="minorHAnsi"/>
          <w:lang w:val="pl-PL"/>
        </w:rPr>
      </w:pPr>
      <w:r w:rsidRPr="006B0257">
        <w:rPr>
          <w:rFonts w:asciiTheme="minorHAnsi" w:eastAsia="Times New Roman" w:hAnsiTheme="minorHAnsi" w:cstheme="minorHAnsi"/>
          <w:lang w:val="pl-PL"/>
        </w:rPr>
        <w:t>Wsparcie i ochronę zdrowia psychicznego dzieci i młodzieży oraz walkę z wykorzystaniem, przemocą i zaniedbaniem najmłodszych.</w:t>
      </w:r>
    </w:p>
    <w:p w14:paraId="6FCA6911" w14:textId="39ADC7D3" w:rsidR="00323DBC" w:rsidRPr="006B0257" w:rsidRDefault="00323DBC" w:rsidP="00323DBC">
      <w:pPr>
        <w:pStyle w:val="wordsection1"/>
        <w:numPr>
          <w:ilvl w:val="0"/>
          <w:numId w:val="6"/>
        </w:numPr>
        <w:ind w:left="360"/>
        <w:rPr>
          <w:rFonts w:asciiTheme="minorHAnsi" w:eastAsia="Times New Roman" w:hAnsiTheme="minorHAnsi" w:cstheme="minorHAnsi"/>
          <w:lang w:val="pl-PL"/>
        </w:rPr>
      </w:pPr>
      <w:r w:rsidRPr="006B0257">
        <w:rPr>
          <w:rFonts w:asciiTheme="minorHAnsi" w:eastAsia="Times New Roman" w:hAnsiTheme="minorHAnsi" w:cstheme="minorHAnsi"/>
          <w:lang w:val="pl-PL"/>
        </w:rPr>
        <w:t xml:space="preserve">Zwiększenie dostępu do czystej wody pitnej i sanitariatów oraz ochronę środowiska i </w:t>
      </w:r>
      <w:r w:rsidR="00B24AE5" w:rsidRPr="006B0257">
        <w:rPr>
          <w:rFonts w:asciiTheme="minorHAnsi" w:eastAsia="Times New Roman" w:hAnsiTheme="minorHAnsi" w:cstheme="minorHAnsi"/>
          <w:lang w:val="pl-PL"/>
        </w:rPr>
        <w:t>walkę ze zmianami klimatu</w:t>
      </w:r>
      <w:r w:rsidRPr="006B0257">
        <w:rPr>
          <w:rFonts w:asciiTheme="minorHAnsi" w:eastAsia="Times New Roman" w:hAnsiTheme="minorHAnsi" w:cstheme="minorHAnsi"/>
          <w:lang w:val="pl-PL"/>
        </w:rPr>
        <w:t>.</w:t>
      </w:r>
    </w:p>
    <w:p w14:paraId="5AD7C417" w14:textId="725181A6" w:rsidR="00B24AE5" w:rsidRPr="006B0257" w:rsidRDefault="00B24AE5" w:rsidP="00323DBC">
      <w:pPr>
        <w:pStyle w:val="wordsection1"/>
        <w:numPr>
          <w:ilvl w:val="0"/>
          <w:numId w:val="6"/>
        </w:numPr>
        <w:ind w:left="360"/>
        <w:rPr>
          <w:rFonts w:asciiTheme="minorHAnsi" w:eastAsia="Times New Roman" w:hAnsiTheme="minorHAnsi" w:cstheme="minorHAnsi"/>
          <w:lang w:val="pl-PL"/>
        </w:rPr>
      </w:pPr>
      <w:r w:rsidRPr="006B0257">
        <w:rPr>
          <w:rFonts w:asciiTheme="minorHAnsi" w:eastAsia="Times New Roman" w:hAnsiTheme="minorHAnsi" w:cstheme="minorHAnsi"/>
          <w:lang w:val="pl-PL"/>
        </w:rPr>
        <w:t>Zahamowanie rosnącej skali ubóstwa dzieci.</w:t>
      </w:r>
    </w:p>
    <w:p w14:paraId="3BE7B890" w14:textId="0D98499C" w:rsidR="00B24AE5" w:rsidRPr="006B0257" w:rsidRDefault="00B24AE5" w:rsidP="00323DBC">
      <w:pPr>
        <w:pStyle w:val="wordsection1"/>
        <w:numPr>
          <w:ilvl w:val="0"/>
          <w:numId w:val="6"/>
        </w:numPr>
        <w:ind w:left="360"/>
        <w:rPr>
          <w:rFonts w:asciiTheme="minorHAnsi" w:eastAsia="Times New Roman" w:hAnsiTheme="minorHAnsi" w:cstheme="minorHAnsi"/>
          <w:lang w:val="pl-PL"/>
        </w:rPr>
      </w:pPr>
      <w:r w:rsidRPr="006B0257">
        <w:rPr>
          <w:rFonts w:asciiTheme="minorHAnsi" w:eastAsia="Times New Roman" w:hAnsiTheme="minorHAnsi" w:cstheme="minorHAnsi"/>
          <w:lang w:val="pl-PL"/>
        </w:rPr>
        <w:t>Podwojenie wysiłków na rzecz ochrony i wsparcia dzieci oraz rodzin dotkniętych przesiedlen</w:t>
      </w:r>
      <w:r w:rsidR="003471CD">
        <w:rPr>
          <w:rFonts w:asciiTheme="minorHAnsi" w:eastAsia="Times New Roman" w:hAnsiTheme="minorHAnsi" w:cstheme="minorHAnsi"/>
          <w:lang w:val="pl-PL"/>
        </w:rPr>
        <w:t>i</w:t>
      </w:r>
      <w:r w:rsidR="009F5621">
        <w:rPr>
          <w:rFonts w:asciiTheme="minorHAnsi" w:eastAsia="Times New Roman" w:hAnsiTheme="minorHAnsi" w:cstheme="minorHAnsi"/>
          <w:lang w:val="pl-PL"/>
        </w:rPr>
        <w:t>ami</w:t>
      </w:r>
      <w:r w:rsidRPr="006B0257">
        <w:rPr>
          <w:rFonts w:asciiTheme="minorHAnsi" w:eastAsia="Times New Roman" w:hAnsiTheme="minorHAnsi" w:cstheme="minorHAnsi"/>
          <w:lang w:val="pl-PL"/>
        </w:rPr>
        <w:t xml:space="preserve"> oraz żyjących na obszarach konfliktów zbrojnych i katastrof naturalnych.</w:t>
      </w:r>
    </w:p>
    <w:p w14:paraId="7F82DC85" w14:textId="77777777" w:rsidR="004F1C91" w:rsidRPr="006B0257" w:rsidRDefault="004F1C91" w:rsidP="004F1C91">
      <w:pPr>
        <w:rPr>
          <w:rStyle w:val="s1"/>
          <w:rFonts w:asciiTheme="minorHAnsi" w:hAnsiTheme="minorHAnsi" w:cstheme="minorHAnsi"/>
          <w:color w:val="000000"/>
          <w:sz w:val="24"/>
          <w:szCs w:val="24"/>
        </w:rPr>
      </w:pPr>
    </w:p>
    <w:p w14:paraId="4382E567" w14:textId="2D8E478D" w:rsidR="00B24AE5" w:rsidRPr="006B0257" w:rsidRDefault="00B24AE5" w:rsidP="004F1C91">
      <w:pPr>
        <w:rPr>
          <w:rFonts w:eastAsia="Times New Roman" w:cstheme="minorHAnsi"/>
          <w:noProof/>
          <w:sz w:val="24"/>
          <w:szCs w:val="24"/>
        </w:rPr>
      </w:pPr>
      <w:r w:rsidRPr="006B0257">
        <w:rPr>
          <w:rFonts w:eastAsia="Times New Roman" w:cstheme="minorHAnsi"/>
          <w:i/>
          <w:iCs/>
          <w:noProof/>
          <w:sz w:val="24"/>
          <w:szCs w:val="24"/>
        </w:rPr>
        <w:t>W tym roku, z okazji Międzynarodowego Dnia Praw Dziecka apelujemy do rządów państw, organizacji partnerskich i sektora prywatnego, aby wsłuchali się w głos dzieci i wzięli</w:t>
      </w:r>
      <w:r w:rsidR="005F44CC">
        <w:rPr>
          <w:rFonts w:eastAsia="Times New Roman" w:cstheme="minorHAnsi"/>
          <w:i/>
          <w:iCs/>
          <w:noProof/>
          <w:sz w:val="24"/>
          <w:szCs w:val="24"/>
        </w:rPr>
        <w:t xml:space="preserve"> pod uwagę</w:t>
      </w:r>
      <w:r w:rsidRPr="006B0257">
        <w:rPr>
          <w:rFonts w:eastAsia="Times New Roman" w:cstheme="minorHAnsi"/>
          <w:i/>
          <w:iCs/>
          <w:noProof/>
          <w:sz w:val="24"/>
          <w:szCs w:val="24"/>
        </w:rPr>
        <w:t xml:space="preserve"> ich potrzeby. </w:t>
      </w:r>
      <w:r w:rsidR="006B0257" w:rsidRPr="006B0257">
        <w:rPr>
          <w:rFonts w:eastAsia="Times New Roman" w:cstheme="minorHAnsi"/>
          <w:i/>
          <w:iCs/>
          <w:noProof/>
          <w:sz w:val="24"/>
          <w:szCs w:val="24"/>
        </w:rPr>
        <w:t>Jeśli patrzymy w przyszłość i wyo</w:t>
      </w:r>
      <w:r w:rsidR="005F44CC">
        <w:rPr>
          <w:rFonts w:eastAsia="Times New Roman" w:cstheme="minorHAnsi"/>
          <w:i/>
          <w:iCs/>
          <w:noProof/>
          <w:sz w:val="24"/>
          <w:szCs w:val="24"/>
        </w:rPr>
        <w:t>b</w:t>
      </w:r>
      <w:r w:rsidR="006B0257" w:rsidRPr="006B0257">
        <w:rPr>
          <w:rFonts w:eastAsia="Times New Roman" w:cstheme="minorHAnsi"/>
          <w:i/>
          <w:iCs/>
          <w:noProof/>
          <w:sz w:val="24"/>
          <w:szCs w:val="24"/>
        </w:rPr>
        <w:t xml:space="preserve">rażamy sobie świat po pandemii, </w:t>
      </w:r>
      <w:r w:rsidR="005F44CC">
        <w:rPr>
          <w:rFonts w:eastAsia="Times New Roman" w:cstheme="minorHAnsi"/>
          <w:i/>
          <w:iCs/>
          <w:noProof/>
          <w:sz w:val="24"/>
          <w:szCs w:val="24"/>
        </w:rPr>
        <w:t xml:space="preserve">to </w:t>
      </w:r>
      <w:r w:rsidR="006B0257" w:rsidRPr="006B0257">
        <w:rPr>
          <w:rFonts w:eastAsia="Times New Roman" w:cstheme="minorHAnsi"/>
          <w:i/>
          <w:iCs/>
          <w:noProof/>
          <w:sz w:val="24"/>
          <w:szCs w:val="24"/>
        </w:rPr>
        <w:t>dobro dzieci musi być na pierwszym miejscu</w:t>
      </w:r>
      <w:r w:rsidR="006B0257" w:rsidRPr="006B0257">
        <w:rPr>
          <w:rFonts w:eastAsia="Times New Roman" w:cstheme="minorHAnsi"/>
          <w:noProof/>
          <w:sz w:val="24"/>
          <w:szCs w:val="24"/>
        </w:rPr>
        <w:t>, dodaje Henrietta Fore.</w:t>
      </w:r>
    </w:p>
    <w:p w14:paraId="7A1E642A" w14:textId="7AF59C3C" w:rsidR="006B0257" w:rsidRPr="006B0257" w:rsidRDefault="006B0257" w:rsidP="006B0257">
      <w:pPr>
        <w:rPr>
          <w:rFonts w:cstheme="minorHAnsi"/>
          <w:sz w:val="24"/>
          <w:szCs w:val="24"/>
        </w:rPr>
      </w:pPr>
      <w:bookmarkStart w:id="3" w:name="_Hlk56430280"/>
      <w:r w:rsidRPr="006B0257">
        <w:rPr>
          <w:rStyle w:val="s1"/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Raport (w języku angielskim) jest dostępny tutaj: </w:t>
      </w:r>
      <w:hyperlink r:id="rId9" w:history="1">
        <w:r w:rsidRPr="006B0257">
          <w:rPr>
            <w:rStyle w:val="Hipercze"/>
            <w:rFonts w:cstheme="minorHAnsi"/>
            <w:sz w:val="24"/>
            <w:szCs w:val="24"/>
          </w:rPr>
          <w:t>https://www.unicef.org/coronavirus/six-point-plan-protect-children</w:t>
        </w:r>
      </w:hyperlink>
    </w:p>
    <w:bookmarkEnd w:id="1"/>
    <w:bookmarkEnd w:id="2"/>
    <w:p w14:paraId="3B77B4A4" w14:textId="77777777" w:rsidR="006B0257" w:rsidRPr="006B0257" w:rsidRDefault="006B0257" w:rsidP="006B0257">
      <w:pPr>
        <w:rPr>
          <w:rFonts w:cstheme="minorHAnsi"/>
          <w:sz w:val="24"/>
          <w:szCs w:val="24"/>
        </w:rPr>
      </w:pPr>
    </w:p>
    <w:bookmarkEnd w:id="3"/>
    <w:p w14:paraId="74837845" w14:textId="0DBE6B6F" w:rsidR="004F1C91" w:rsidRPr="006B0257" w:rsidRDefault="004F1C91" w:rsidP="001E0A2B">
      <w:pPr>
        <w:pStyle w:val="p1"/>
        <w:jc w:val="center"/>
        <w:rPr>
          <w:rStyle w:val="s1"/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6B0257">
        <w:rPr>
          <w:rStyle w:val="s1"/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###</w:t>
      </w:r>
    </w:p>
    <w:p w14:paraId="717BF9DD" w14:textId="64CCF591" w:rsidR="00B21721" w:rsidRPr="006B0257" w:rsidRDefault="00B21721" w:rsidP="00B21721">
      <w:pPr>
        <w:spacing w:before="120" w:after="0" w:line="276" w:lineRule="auto"/>
        <w:jc w:val="center"/>
        <w:rPr>
          <w:rFonts w:cstheme="minorHAnsi"/>
        </w:rPr>
      </w:pPr>
    </w:p>
    <w:p w14:paraId="57AF0336" w14:textId="429902E4" w:rsidR="00B21721" w:rsidRPr="006B0257" w:rsidRDefault="00B21721" w:rsidP="008F1A4B">
      <w:pPr>
        <w:spacing w:before="120" w:after="0" w:line="276" w:lineRule="auto"/>
        <w:rPr>
          <w:rFonts w:cstheme="minorHAnsi"/>
          <w:b/>
          <w:bCs/>
        </w:rPr>
      </w:pPr>
      <w:r w:rsidRPr="006B0257">
        <w:rPr>
          <w:rFonts w:cstheme="minorHAnsi"/>
          <w:b/>
          <w:bCs/>
        </w:rPr>
        <w:t>O UNICEF</w:t>
      </w:r>
    </w:p>
    <w:p w14:paraId="0310ADD0" w14:textId="36B6D1F0" w:rsidR="00B21721" w:rsidRPr="006B0257" w:rsidRDefault="00B21721" w:rsidP="008F1A4B">
      <w:pPr>
        <w:spacing w:before="120" w:after="0" w:line="276" w:lineRule="auto"/>
        <w:rPr>
          <w:rFonts w:cstheme="minorHAnsi"/>
        </w:rPr>
      </w:pPr>
      <w:r w:rsidRPr="006B0257">
        <w:rPr>
          <w:rStyle w:val="uniceftextcontent"/>
          <w:rFonts w:cstheme="minorHAnsi"/>
        </w:rPr>
        <w:t>UNICEF to organizacja humanitarna i rozwojowa od ponad 70 lat działająca na rzecz dzieci. Od ratujących życie szczepień, przez budowę szkół, po natychmiastową pomoc w sytuacji klęski humanitarnej - UNICEF robi wszystko, aby dzieciom żyło się lepiej. Pracuje w małych wioskach i z rządami państw, bo uważa, że każde dziecko, niezależnie od miejsca urodzenia, koloru skóry czy religii, ma prawo do zdrowego i bezpiecznego dzieciństwa. Więcej informacji na stronie unicef.pl</w:t>
      </w:r>
    </w:p>
    <w:sectPr w:rsidR="00B21721" w:rsidRPr="006B0257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4D164" w14:textId="77777777" w:rsidR="00AC60C5" w:rsidRDefault="00AC60C5" w:rsidP="00F538E1">
      <w:pPr>
        <w:spacing w:after="0" w:line="240" w:lineRule="auto"/>
      </w:pPr>
      <w:r>
        <w:separator/>
      </w:r>
    </w:p>
  </w:endnote>
  <w:endnote w:type="continuationSeparator" w:id="0">
    <w:p w14:paraId="7221B3D3" w14:textId="77777777" w:rsidR="00AC60C5" w:rsidRDefault="00AC60C5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.SF UI Tex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SFUITex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AA5F9" w14:textId="77777777" w:rsidR="00AC60C5" w:rsidRDefault="00AC60C5" w:rsidP="00F538E1">
      <w:pPr>
        <w:spacing w:after="0" w:line="240" w:lineRule="auto"/>
      </w:pPr>
      <w:r>
        <w:separator/>
      </w:r>
    </w:p>
  </w:footnote>
  <w:footnote w:type="continuationSeparator" w:id="0">
    <w:p w14:paraId="354B649D" w14:textId="77777777" w:rsidR="00AC60C5" w:rsidRDefault="00AC60C5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DD46BB3"/>
    <w:multiLevelType w:val="hybridMultilevel"/>
    <w:tmpl w:val="68A61D88"/>
    <w:lvl w:ilvl="0" w:tplc="52D8B9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43227D"/>
    <w:multiLevelType w:val="hybridMultilevel"/>
    <w:tmpl w:val="7926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1A77E38"/>
    <w:multiLevelType w:val="hybridMultilevel"/>
    <w:tmpl w:val="FF68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6DD35"/>
    <w:multiLevelType w:val="hybridMultilevel"/>
    <w:tmpl w:val="9C8B8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3032C"/>
    <w:rsid w:val="00043DED"/>
    <w:rsid w:val="0004658F"/>
    <w:rsid w:val="00067C8E"/>
    <w:rsid w:val="0007226D"/>
    <w:rsid w:val="000C18D1"/>
    <w:rsid w:val="000C3C7D"/>
    <w:rsid w:val="000F7CE6"/>
    <w:rsid w:val="00124470"/>
    <w:rsid w:val="00127DE3"/>
    <w:rsid w:val="0013383D"/>
    <w:rsid w:val="001548F2"/>
    <w:rsid w:val="00187A72"/>
    <w:rsid w:val="0019419C"/>
    <w:rsid w:val="001A4076"/>
    <w:rsid w:val="001B2917"/>
    <w:rsid w:val="001C2437"/>
    <w:rsid w:val="001C3056"/>
    <w:rsid w:val="001E0A2B"/>
    <w:rsid w:val="00207805"/>
    <w:rsid w:val="002155CA"/>
    <w:rsid w:val="00227083"/>
    <w:rsid w:val="002C1805"/>
    <w:rsid w:val="00316529"/>
    <w:rsid w:val="00323DBC"/>
    <w:rsid w:val="003275D5"/>
    <w:rsid w:val="00327976"/>
    <w:rsid w:val="00346705"/>
    <w:rsid w:val="003471CD"/>
    <w:rsid w:val="00352BE6"/>
    <w:rsid w:val="00352C2C"/>
    <w:rsid w:val="0038600C"/>
    <w:rsid w:val="00393523"/>
    <w:rsid w:val="00396729"/>
    <w:rsid w:val="003B170E"/>
    <w:rsid w:val="003B4AC8"/>
    <w:rsid w:val="003C1B36"/>
    <w:rsid w:val="003E43D4"/>
    <w:rsid w:val="00413E64"/>
    <w:rsid w:val="00420868"/>
    <w:rsid w:val="004607D7"/>
    <w:rsid w:val="004A0953"/>
    <w:rsid w:val="004B1251"/>
    <w:rsid w:val="004D1503"/>
    <w:rsid w:val="004D2028"/>
    <w:rsid w:val="004E3684"/>
    <w:rsid w:val="004E5002"/>
    <w:rsid w:val="004F1C91"/>
    <w:rsid w:val="004F4E6A"/>
    <w:rsid w:val="005211CD"/>
    <w:rsid w:val="005360BF"/>
    <w:rsid w:val="0055043E"/>
    <w:rsid w:val="00562D15"/>
    <w:rsid w:val="005A2E8A"/>
    <w:rsid w:val="005B00A8"/>
    <w:rsid w:val="005E68D3"/>
    <w:rsid w:val="005F3B7D"/>
    <w:rsid w:val="005F44CC"/>
    <w:rsid w:val="005F4798"/>
    <w:rsid w:val="00631FDF"/>
    <w:rsid w:val="00653B00"/>
    <w:rsid w:val="00680905"/>
    <w:rsid w:val="0068601C"/>
    <w:rsid w:val="006B0257"/>
    <w:rsid w:val="006E775F"/>
    <w:rsid w:val="00711161"/>
    <w:rsid w:val="00755BD6"/>
    <w:rsid w:val="007C151B"/>
    <w:rsid w:val="007C5952"/>
    <w:rsid w:val="007F5E49"/>
    <w:rsid w:val="008041D0"/>
    <w:rsid w:val="00853E3A"/>
    <w:rsid w:val="008546F1"/>
    <w:rsid w:val="008B2663"/>
    <w:rsid w:val="008B482C"/>
    <w:rsid w:val="008D3510"/>
    <w:rsid w:val="008F1A4B"/>
    <w:rsid w:val="008F5918"/>
    <w:rsid w:val="00904567"/>
    <w:rsid w:val="00904838"/>
    <w:rsid w:val="00915F98"/>
    <w:rsid w:val="009570F4"/>
    <w:rsid w:val="00971430"/>
    <w:rsid w:val="0097363F"/>
    <w:rsid w:val="009A7E3F"/>
    <w:rsid w:val="009B2AE3"/>
    <w:rsid w:val="009D0E92"/>
    <w:rsid w:val="009F5621"/>
    <w:rsid w:val="00A028FF"/>
    <w:rsid w:val="00A136AB"/>
    <w:rsid w:val="00A155FF"/>
    <w:rsid w:val="00AA205B"/>
    <w:rsid w:val="00AC60C5"/>
    <w:rsid w:val="00B21721"/>
    <w:rsid w:val="00B22396"/>
    <w:rsid w:val="00B24AE5"/>
    <w:rsid w:val="00B53A8A"/>
    <w:rsid w:val="00B72670"/>
    <w:rsid w:val="00B76557"/>
    <w:rsid w:val="00B9055D"/>
    <w:rsid w:val="00B97EDA"/>
    <w:rsid w:val="00BB2BB4"/>
    <w:rsid w:val="00BD25EF"/>
    <w:rsid w:val="00C07DA6"/>
    <w:rsid w:val="00C223A8"/>
    <w:rsid w:val="00C51DA5"/>
    <w:rsid w:val="00C665CF"/>
    <w:rsid w:val="00C71F77"/>
    <w:rsid w:val="00CD729B"/>
    <w:rsid w:val="00D01925"/>
    <w:rsid w:val="00D7223C"/>
    <w:rsid w:val="00D72DF4"/>
    <w:rsid w:val="00D75FE7"/>
    <w:rsid w:val="00D87ECF"/>
    <w:rsid w:val="00DA1DDB"/>
    <w:rsid w:val="00DA790C"/>
    <w:rsid w:val="00DB41AA"/>
    <w:rsid w:val="00DC39C7"/>
    <w:rsid w:val="00DD2768"/>
    <w:rsid w:val="00E06F72"/>
    <w:rsid w:val="00E13F5F"/>
    <w:rsid w:val="00E268BF"/>
    <w:rsid w:val="00E30727"/>
    <w:rsid w:val="00E33501"/>
    <w:rsid w:val="00E33D94"/>
    <w:rsid w:val="00E42982"/>
    <w:rsid w:val="00E478EF"/>
    <w:rsid w:val="00E507F9"/>
    <w:rsid w:val="00E66DC6"/>
    <w:rsid w:val="00E8027F"/>
    <w:rsid w:val="00EB6F03"/>
    <w:rsid w:val="00F0553F"/>
    <w:rsid w:val="00F40C59"/>
    <w:rsid w:val="00F538E1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aliases w:val="List Square,Bullet List,FooterText,List Paragraph1,Colorful List Accent 1,numbered,Paragraphe de liste1,列出段落,列出段落1,Bulletr List Paragraph,List Paragraph2,List Paragraph21,Párrafo de lista1,Parágrafo da Lista1,リスト段落1,Plan,Dot pt,????,norm"/>
    <w:basedOn w:val="Normalny"/>
    <w:link w:val="AkapitzlistZnak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customStyle="1" w:styleId="p1">
    <w:name w:val="p1"/>
    <w:basedOn w:val="Normalny"/>
    <w:rsid w:val="004F1C91"/>
    <w:pPr>
      <w:spacing w:after="0" w:line="240" w:lineRule="auto"/>
    </w:pPr>
    <w:rPr>
      <w:rFonts w:ascii=".SF UI Text" w:eastAsia="SimSun" w:hAnsi=".SF UI Text" w:cs="Times New Roman"/>
      <w:color w:val="454545"/>
      <w:sz w:val="26"/>
      <w:szCs w:val="26"/>
      <w:lang w:val="en-US"/>
    </w:rPr>
  </w:style>
  <w:style w:type="paragraph" w:customStyle="1" w:styleId="p2">
    <w:name w:val="p2"/>
    <w:basedOn w:val="Normalny"/>
    <w:rsid w:val="004F1C91"/>
    <w:pPr>
      <w:spacing w:after="0" w:line="240" w:lineRule="auto"/>
    </w:pPr>
    <w:rPr>
      <w:rFonts w:ascii=".SF UI Text" w:eastAsia="SimSun" w:hAnsi=".SF UI Text" w:cs="Times New Roman"/>
      <w:color w:val="454545"/>
      <w:sz w:val="26"/>
      <w:szCs w:val="26"/>
      <w:lang w:val="en-US"/>
    </w:rPr>
  </w:style>
  <w:style w:type="character" w:customStyle="1" w:styleId="s1">
    <w:name w:val="s1"/>
    <w:basedOn w:val="Domylnaczcionkaakapitu"/>
    <w:rsid w:val="004F1C91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omylnaczcionkaakapitu"/>
    <w:rsid w:val="004F1C91"/>
  </w:style>
  <w:style w:type="paragraph" w:customStyle="1" w:styleId="xmsonormal">
    <w:name w:val="x_msonormal"/>
    <w:basedOn w:val="Normalny"/>
    <w:rsid w:val="004F1C91"/>
    <w:pPr>
      <w:spacing w:after="0" w:line="240" w:lineRule="auto"/>
    </w:pPr>
    <w:rPr>
      <w:rFonts w:ascii="Calibri" w:hAnsi="Calibri" w:cs="Calibri"/>
      <w:lang w:val="en-US"/>
    </w:rPr>
  </w:style>
  <w:style w:type="paragraph" w:styleId="NormalnyWeb">
    <w:name w:val="Normal (Web)"/>
    <w:basedOn w:val="Normalny"/>
    <w:uiPriority w:val="99"/>
    <w:rsid w:val="004F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normaltextrun">
    <w:name w:val="normaltextrun"/>
    <w:basedOn w:val="Domylnaczcionkaakapitu"/>
    <w:rsid w:val="004F1C91"/>
  </w:style>
  <w:style w:type="character" w:customStyle="1" w:styleId="AkapitzlistZnak">
    <w:name w:val="Akapit z listą Znak"/>
    <w:aliases w:val="List Square Znak,Bullet List Znak,FooterText Znak,List Paragraph1 Znak,Colorful List Accent 1 Znak,numbered Znak,Paragraphe de liste1 Znak,列出段落 Znak,列出段落1 Znak,Bulletr List Paragraph Znak,List Paragraph2 Znak,List Paragraph21 Znak"/>
    <w:basedOn w:val="Domylnaczcionkaakapitu"/>
    <w:link w:val="Akapitzlist"/>
    <w:uiPriority w:val="34"/>
    <w:qFormat/>
    <w:locked/>
    <w:rsid w:val="004F1C91"/>
    <w:rPr>
      <w:rFonts w:ascii="Calibri" w:hAnsi="Calibri" w:cs="Calibri"/>
    </w:rPr>
  </w:style>
  <w:style w:type="paragraph" w:customStyle="1" w:styleId="wordsection1">
    <w:name w:val="wordsection1"/>
    <w:basedOn w:val="Normalny"/>
    <w:rsid w:val="004F1C91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customStyle="1" w:styleId="Hyperlink4">
    <w:name w:val="Hyperlink.4"/>
    <w:basedOn w:val="Domylnaczcionkaakapitu"/>
    <w:rsid w:val="004F1C91"/>
    <w:rPr>
      <w:rFonts w:ascii="Verdana" w:eastAsia="Verdana" w:hAnsi="Verdana" w:cs="Verdana" w:hint="default"/>
      <w:outline w:val="0"/>
      <w:shadow w:val="0"/>
      <w:emboss w:val="0"/>
      <w:imprint w:val="0"/>
      <w:color w:val="0000FF"/>
      <w:sz w:val="20"/>
      <w:szCs w:val="20"/>
      <w:u w:val="single" w:color="0000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icef.org/coronavirus/six-point-plan-protect-childr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4AE2-A6C1-436A-B8FF-A0D2C234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2</cp:revision>
  <cp:lastPrinted>2019-10-09T07:46:00Z</cp:lastPrinted>
  <dcterms:created xsi:type="dcterms:W3CDTF">2020-11-19T16:14:00Z</dcterms:created>
  <dcterms:modified xsi:type="dcterms:W3CDTF">2020-11-19T16:14:00Z</dcterms:modified>
</cp:coreProperties>
</file>