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E7F6FF"/>
  <w:body>
    <w:p>
      <w:pPr>
        <w:pStyle w:val="Normal"/>
        <w:shd w:val="clear" w:color="auto" w:fill="6699FF"/>
        <w:spacing w:before="0" w:after="0"/>
        <w:jc w:val="center"/>
        <w:rPr>
          <w:rFonts w:ascii="Calibri" w:hAnsi="Calibri" w:eastAsia="Times New Roman" w:cs="Calibri"/>
          <w:b/>
          <w:b/>
          <w:bCs/>
          <w:color w:val="000000"/>
          <w:sz w:val="32"/>
          <w:szCs w:val="32"/>
          <w:highlight w:val="white"/>
          <w:lang w:eastAsia="pl-PL"/>
        </w:rPr>
      </w:pPr>
      <w:bookmarkStart w:id="0" w:name="_GoBack"/>
      <w:bookmarkEnd w:id="0"/>
      <w:r>
        <w:rPr>
          <w:rFonts w:cs="Calibri"/>
          <w:b/>
          <w:sz w:val="32"/>
          <w:szCs w:val="32"/>
        </w:rPr>
        <w:t xml:space="preserve">Forum Komisji Dialogu Społecznego </w:t>
      </w:r>
    </w:p>
    <w:p>
      <w:pPr>
        <w:pStyle w:val="Normal"/>
        <w:shd w:val="clear" w:color="auto" w:fill="6699FF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Otwarcie pracy nad nowym wieloletnim </w:t>
      </w:r>
    </w:p>
    <w:p>
      <w:pPr>
        <w:pStyle w:val="Normal"/>
        <w:shd w:val="clear" w:color="auto" w:fill="6699FF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PROGRAMEM ROZWOJU WSPÓŁPRACY M. ST. WARSZAWY I ORGANIZACJI POZARZĄDOWYCH</w:t>
      </w:r>
    </w:p>
    <w:p>
      <w:pPr>
        <w:pStyle w:val="Normal"/>
        <w:shd w:val="clear" w:color="auto" w:fill="6699FF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Zebranie informacji do diagnozy </w:t>
      </w:r>
    </w:p>
    <w:p>
      <w:pPr>
        <w:pStyle w:val="Normal"/>
        <w:shd w:val="clear" w:color="auto" w:fill="6699FF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- spisane materiały z pracy grup w dn. 6 lutego 2020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Rule="auto" w:line="240" w:before="0" w:after="0"/>
        <w:jc w:val="center"/>
        <w:rPr>
          <w:b/>
          <w:b/>
          <w:color w:val="1F4E79" w:themeColor="accent1" w:themeShade="80"/>
          <w:sz w:val="24"/>
        </w:rPr>
      </w:pPr>
      <w:r>
        <w:rPr>
          <w:b/>
          <w:color w:val="1F4E79" w:themeColor="accent1" w:themeShade="80"/>
          <w:sz w:val="24"/>
        </w:rPr>
        <w:t>WSPÓŁPRACA ORGANIZACJI POZARZĄDOWYCH I URZĘDU MIASTA WARSZAWY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tbl>
      <w:tblPr>
        <w:tblStyle w:val="Tabela-Siatka"/>
        <w:tblW w:w="1615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8221"/>
        <w:gridCol w:w="3828"/>
      </w:tblGrid>
      <w:tr>
        <w:trPr/>
        <w:tc>
          <w:tcPr>
            <w:tcW w:w="16155" w:type="dxa"/>
            <w:gridSpan w:val="3"/>
            <w:tcBorders/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WSPÓŁPRACA FINANSOWA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(KONKURSY, ZLECANIE, MAŁE DOTACJE, LOKALE…)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Potencjał/dokonania</w:t>
            </w:r>
          </w:p>
        </w:tc>
        <w:tc>
          <w:tcPr>
            <w:tcW w:w="82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Wyzwania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Pomysły na rozwiązania 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Preferencyjne stawki na wynajem lokali użytkowych Urzędu Miasta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Zadbanie o środki dla wszystkich sektorów np. nie ma pieniędzy na zdrowie</w:t>
            </w:r>
          </w:p>
        </w:tc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Projekty międzybranżowe</w:t>
            </w:r>
          </w:p>
          <w:p>
            <w:pPr>
              <w:pStyle w:val="Normal"/>
              <w:spacing w:lineRule="auto" w:line="240" w:before="0" w:after="0"/>
              <w:ind w:left="313" w:hanging="31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Witkac jest fajny! </w:t>
            </w:r>
            <w:r>
              <w:rPr>
                <w:rFonts w:eastAsia="Wingdings" w:cs="Wingdings" w:ascii="Wingdings" w:hAnsi="Wingdings"/>
              </w:rPr>
              <w:t>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Utrzymanie lub zwiększenie środków dla dzielnic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Zwrot nakładów poniesionych przez organizacje na remont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Wytyczne w rozliczeniu dotacji i własnej dział. gosp. w projektach dla Urzędu Miasta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Różnorodność konkursów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Wprowadzenie obligatoryjnej odpłatności w projektach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Konkursy wieloletnie</w:t>
            </w:r>
          </w:p>
          <w:p>
            <w:pPr>
              <w:pStyle w:val="ListParagraph"/>
              <w:spacing w:lineRule="auto" w:line="240" w:before="0" w:after="0"/>
              <w:ind w:left="313" w:hanging="0"/>
              <w:contextualSpacing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Więcej wieloletnich projektów i wzmocnienie ciągłości w realizacji działań 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Wpływ komisji (BKDSów i DKDSów) na treść, wygląd konkursów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Wprowadzenie możliwości doposażenia lokali z zasobów spółdzielczych 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Reprezentant BKDS i DKDS w komisji konkursowej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Zwiększenie puli środków na konkursy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Zlecanie ngo realizacji projektów budżetu obywatelskiego</w:t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Zwiększenie środków na rozwój instytucjonalny 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Stosowanie klauzul społecznych w zamówieniach publicznych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Zwiększenie dostępności informacji wśród organizacji o możliwości realizacji zleceń (zakup usług)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Zwiększenie procentowe usług społecznych – samorząd powinien więcej usług zlecać organizacjom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Opublikowanie listy zakupu usług od ngo przez Urząd Miasta (kwoty kontraktów)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Jednoznaczna decyzja o możliwości zakupu usług, towarów od ngo z działalnością odpłatną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Podniesienie standardu lokali i dostępności (osoby ze specjalnymi potrzebami)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Wprowadzenie do Witkaca informacji o wynikach konkursu 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Uruchomienie wspólnej przestrzeni biuro--klaster-inkubator (potrzeba wspólnej przestrzeni, coworkingu)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Wprowadzenie małych grantów we wszystkich Biurach (np. w Biurze Kultury nie ma małych grantów)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Wcześniejsze ogłaszanie małych grantów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Wprowadzenie zadań współfinansowanych przez różne Biura/Dzielnice 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Wprowadzenie konkursów na sieciowanie organizacji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22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Konflikt burmistrza z komisją konkursową (przy ocenie wniosków)</w:t>
            </w:r>
          </w:p>
        </w:tc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>Ponadto zgłoszono jeszcze:</w:t>
      </w:r>
    </w:p>
    <w:p>
      <w:pPr>
        <w:pStyle w:val="ListParagraph"/>
        <w:numPr>
          <w:ilvl w:val="3"/>
          <w:numId w:val="3"/>
        </w:numPr>
        <w:spacing w:lineRule="auto" w:line="240" w:before="0" w:after="0"/>
        <w:ind w:left="284" w:hanging="284"/>
        <w:contextualSpacing/>
        <w:rPr>
          <w:b/>
          <w:b/>
        </w:rPr>
      </w:pPr>
      <w:r>
        <w:rPr/>
        <w:t>Uproszczenie formularzy (np. Niemcy: 2 kartki) – wg nas chodziło o uproszczenie formularza oferty i sprawozdania, co nie jest zależne od Urzędu Miasta</w:t>
      </w:r>
    </w:p>
    <w:p>
      <w:pPr>
        <w:pStyle w:val="ListParagraph"/>
        <w:numPr>
          <w:ilvl w:val="3"/>
          <w:numId w:val="3"/>
        </w:numPr>
        <w:spacing w:lineRule="auto" w:line="240" w:before="0" w:after="0"/>
        <w:ind w:left="284" w:hanging="284"/>
        <w:contextualSpacing/>
        <w:rPr/>
      </w:pPr>
      <w:r>
        <w:rPr/>
        <w:t xml:space="preserve">Zamrożenie lokali przez Miasto – zapis ten nie został wpisany do tabeli ponieważ nie jest jasne czy jest to istniejące już ograniczenie czy potrzeba. 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tbl>
      <w:tblPr>
        <w:tblStyle w:val="Tabela-Siatka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2"/>
        <w:gridCol w:w="8511"/>
        <w:gridCol w:w="3686"/>
      </w:tblGrid>
      <w:tr>
        <w:trPr/>
        <w:tc>
          <w:tcPr>
            <w:tcW w:w="16019" w:type="dxa"/>
            <w:gridSpan w:val="3"/>
            <w:tcBorders/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WSPÓŁPRACA POZAFINANSOWA-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PARTYCYPACJA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(DKDS, BKDS, FORUM, RADA DZIAŁALNOŚCI POŻYTKU ITP.)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Potencjał/dokonania</w:t>
            </w:r>
          </w:p>
        </w:tc>
        <w:tc>
          <w:tcPr>
            <w:tcW w:w="851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Wyzwania/trudności 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Pomysły na rozwiązania 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Ciągłość dialogu, ciągłość komisji</w:t>
            </w:r>
          </w:p>
        </w:tc>
        <w:tc>
          <w:tcPr>
            <w:tcW w:w="85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dialogu z grupami społecznymi, nieformalnymi, potrzeba podmiotu formalnego do takiego dialogu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Potrzeba realnych konsultacji społecznych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Wzmocnienie procesów komunikacyjnych między ngo a urzędnikami – wspólna linia komunikacji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Potrzeba wypracowania zasad współpracy (dla dobra beneficjentów) z organizacjami realizującymi politykę społeczną Urzędu Miasta, ale dotychczas nie współpracującymi z Urzędem Miasta – uczestnicy tych projektów mogą być potencjalnie w gorszej sytuacji w kontekście niektórych przepisów prawa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Postulat zmiany regulaminu obrad Rad dzielnicy/Urzędu Miasta w zakresie zabierania głosu podczas obrad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Poszerzenie formuły Forum - mogłoby się stać miejscem wysłuchania publicznego i miejscem dialogu Urzędu Miasta z grupami nieformalnymi (poza organizacjami pozarządowymi)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Program Współpracy</w:t>
            </w:r>
          </w:p>
        </w:tc>
        <w:tc>
          <w:tcPr>
            <w:tcW w:w="85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Potrzeba ewaluacji dotychczasowego Programu wcześniej niż pod koniec roku, bo inaczej wyniki ewaluacji nie będą mogły być uwzględnione w nowym Programie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Stworzenie niezależnego Centrum ngo, czyli zaplecza organizacyjnego dla Forum z różnymi funkcjami 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Duża frekwencja na Forum</w:t>
            </w:r>
          </w:p>
        </w:tc>
        <w:tc>
          <w:tcPr>
            <w:tcW w:w="85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Forum – potrzebne nowe zadania, nowe zasady działania, jest dużo oczekiwań wobec Forum (jest potencjał samopomocy)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Forum – potrzeba bycia partnerem Rady Miasta i Komisji Rady Miasta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wprowadzenie jakościowych wskaźników oceny współpracy Urz. Miasta z ngo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BKDS – same ustalają cele i zasady</w:t>
            </w:r>
          </w:p>
        </w:tc>
        <w:tc>
          <w:tcPr>
            <w:tcW w:w="85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BKDS – potrzeba zmiany podejścia niektórych biur UM do BKDS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Potrzeba większej liczby spotkań integracyjnych BKDS, DKDS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Potrzeba uwzględnienia wypracowanych rozwiązań na szczeblu BKDS przez wyższe instancje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 PRW przyjąć jedną wiodącą inwestycję służącą ngo i rozwijaniu współpracy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Rada Działalności Pożytku – wspaniała działalność, kompetencje</w:t>
            </w:r>
          </w:p>
        </w:tc>
        <w:tc>
          <w:tcPr>
            <w:tcW w:w="85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Uzgadnianie inwestycji z mieszkańcami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</w:r>
          </w:p>
        </w:tc>
        <w:tc>
          <w:tcPr>
            <w:tcW w:w="851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Rada Działalności Pożytku – potrzeba bycia miejscem burzy mózgów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Tabela-Siatka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8505"/>
        <w:gridCol w:w="3686"/>
      </w:tblGrid>
      <w:tr>
        <w:trPr/>
        <w:tc>
          <w:tcPr>
            <w:tcW w:w="16019" w:type="dxa"/>
            <w:gridSpan w:val="3"/>
            <w:tcBorders/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WSPÓŁPRACA POZAFINANSOWA-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WSPARCIE PROMOCYJNE I SZKOLENIOWO-DORADCZE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(SCWO,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S3KTOR</w:t>
            </w:r>
            <w:r>
              <w:rPr>
                <w:b/>
              </w:rPr>
              <w:t xml:space="preserve"> ITP.)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Potencjał/dokonania</w:t>
            </w:r>
          </w:p>
        </w:tc>
        <w:tc>
          <w:tcPr>
            <w:tcW w:w="85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Wyzwania/trudności 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Pomysły na rozwiązania </w:t>
            </w:r>
          </w:p>
        </w:tc>
      </w:tr>
      <w:tr>
        <w:trPr>
          <w:trHeight w:val="877" w:hRule="atLeast"/>
        </w:trPr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S3KTOR – jest nagradzanie inicjatyw ngo, jest to też forma promocji i możliwość zaprezentowania się mieszkańcom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S3KTOR – potrzeba lepszego dotarcia z info do/o podmiotach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S3KTOR – potrzeba włączania ludzi do promocji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S3KTOR – może zmiana formuły </w:t>
            </w:r>
            <w:r>
              <w:rPr>
                <w:rFonts w:eastAsia="Wingdings" w:cs="Wingdings" w:ascii="Wingdings" w:hAnsi="Wingdings"/>
              </w:rPr>
              <w:t></w:t>
            </w:r>
            <w:r>
              <w:rPr/>
              <w:t xml:space="preserve"> dzielnicowe (?)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SCWO – jest oferta i dociera ona do adresatów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284"/>
              <w:contextualSpacing/>
              <w:rPr/>
            </w:pPr>
            <w:r>
              <w:rPr/>
              <w:t>SCWO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 xml:space="preserve">słaba promocja, trudności z dotarciem info,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b/>
                <w:b/>
              </w:rPr>
            </w:pPr>
            <w:r>
              <w:rPr/>
              <w:t>zwiększenie skali pomocy Centrum w rozliczaniu finansów i księgowości ngo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Istnieją wspólne przestrzenie (MALe, na przykład)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Potrzeba sieciowania i wzmacniania współpracy organizacji – należy wspierać projekty realizowane wspólnie przez kilka ngo (bo wykorzystują zasoby partnerów): </w:t>
            </w:r>
          </w:p>
          <w:p>
            <w:pPr>
              <w:pStyle w:val="Normal"/>
              <w:spacing w:lineRule="auto" w:line="240" w:before="0" w:after="0"/>
              <w:ind w:left="313" w:hanging="313"/>
              <w:jc w:val="center"/>
              <w:rPr/>
            </w:pPr>
            <w:r>
              <w:rPr/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Wyższa punktacja merytoryczna przy ocenie i wyborze projektów dotacyjnych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Wzmocnienie wiedzy na temat komunikacji/marketingu/promocji/kontaktu z mediami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Wzmocnienie kompetencji rzeczniczych w ngo </w:t>
            </w:r>
            <w:r>
              <w:rPr>
                <w:rFonts w:eastAsia="Wingdings" w:cs="Wingdings" w:ascii="Wingdings" w:hAnsi="Wingdings"/>
              </w:rPr>
              <w:t></w:t>
            </w:r>
            <w:r>
              <w:rPr/>
              <w:t xml:space="preserve"> szkolenia, warsztaty, doradztwo – potrzeba doszkalania, może wspólnej platformy wymiany wiedzy między ngo i samorządem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Promocja dużej społeczności lokalnej – trudność promocji ogólnomiejskiej w realiach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Niezależnie, oprócz działań SCWO, potrzeba forum, przestrzeni na wymianę doświadczeń uczestników – wzajemna pomoc, niesformalizowana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Wiedza SCWO i ngosów: wzajemne zatrudnianie urzędników w ngo a działaczy w UM – terminowe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Ponadto zgłoszono jeszcze:</w:t>
      </w:r>
    </w:p>
    <w:p>
      <w:pPr>
        <w:pStyle w:val="ListParagraph"/>
        <w:numPr>
          <w:ilvl w:val="3"/>
          <w:numId w:val="3"/>
        </w:numPr>
        <w:spacing w:lineRule="auto" w:line="240" w:before="0" w:after="0"/>
        <w:ind w:left="284" w:hanging="284"/>
        <w:contextualSpacing/>
        <w:rPr/>
      </w:pPr>
      <w:r>
        <w:rPr/>
        <w:t>Brak szacunku dla autorów pomysłów ngo – nie wpisano do tabeli ponieważ zapis nie jest jasny (nie jest jasne kogo dotyczy i na czym polega?)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Rule="auto" w:line="240" w:before="0" w:after="0"/>
        <w:jc w:val="center"/>
        <w:rPr>
          <w:b/>
          <w:b/>
          <w:color w:val="1F4E79" w:themeColor="accent1" w:themeShade="80"/>
          <w:sz w:val="24"/>
        </w:rPr>
      </w:pPr>
      <w:r>
        <w:rPr>
          <w:b/>
          <w:color w:val="1F4E79" w:themeColor="accent1" w:themeShade="80"/>
          <w:sz w:val="24"/>
        </w:rPr>
        <w:t>POTENCJAŁ  WEWNĘRZNY ORGANIZACJI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Tabela-Siatka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8505"/>
        <w:gridCol w:w="3686"/>
      </w:tblGrid>
      <w:tr>
        <w:trPr/>
        <w:tc>
          <w:tcPr>
            <w:tcW w:w="16019" w:type="dxa"/>
            <w:gridSpan w:val="3"/>
            <w:tcBorders/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LUDZIE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(pracownicy/czki, wolontariusze/ki – kompetencje, motywacje, zatrudnienie itp. 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Potencjał/dokonania</w:t>
            </w:r>
          </w:p>
        </w:tc>
        <w:tc>
          <w:tcPr>
            <w:tcW w:w="85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Wyzwania/trudności 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Pomysły na rozwiązania 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Wolontariat pracowniczy – punkty przy grantach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Potrzeba sposobów na utrzymanie ludzi w organizacji (wolontariuszy i pracowników) – ludzie się wykruszają, odchodzą (wyzwanie: życie od projektu do projektu)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Platforma integrująca – wymiany doświadczeń, pomysłów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Praca z pasją- misja- cel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Przeprowadzenie skutecznej sukcesji w ngo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Dzielenie wiedzy, kapitału ludzi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Są zasoby ludzkie w warszawskich organizacjach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Wypalenie zawodowe społeczników/społeczniczek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Programy motywacyjne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Programy dotacyjne z CKS przeciwdziałające wypaleniu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>Ponadto zgłoszono jeszcze:</w:t>
      </w:r>
    </w:p>
    <w:p>
      <w:pPr>
        <w:pStyle w:val="ListParagraph"/>
        <w:numPr>
          <w:ilvl w:val="3"/>
          <w:numId w:val="3"/>
        </w:numPr>
        <w:spacing w:lineRule="auto" w:line="240" w:before="0" w:after="0"/>
        <w:ind w:left="284" w:hanging="284"/>
        <w:contextualSpacing/>
        <w:rPr/>
      </w:pPr>
      <w:r>
        <w:rPr/>
        <w:t xml:space="preserve">Brak kompetencji i motywacji wychodzi bardzo szybko– nie wpisano do tabeli ponieważ zapis nie jest jasny 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ela-Siatka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8652"/>
        <w:gridCol w:w="3686"/>
      </w:tblGrid>
      <w:tr>
        <w:trPr/>
        <w:tc>
          <w:tcPr>
            <w:tcW w:w="16019" w:type="dxa"/>
            <w:gridSpan w:val="3"/>
            <w:tcBorders/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FINANSOWANIE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(działalność gospodarcza, odpłatna działalność statutowa, fundraising – osoby fizyczne, współpraca z biznesem, dotacje poza Urzędem Miasta Warszawy itp.)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Potencjał/dokonania</w:t>
            </w:r>
          </w:p>
        </w:tc>
        <w:tc>
          <w:tcPr>
            <w:tcW w:w="8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Wyzwania/trudności 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Pomysły na rozwiązania 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Dostęp do szkoleń finansowanych z Urzędu Miasta</w:t>
            </w:r>
          </w:p>
        </w:tc>
        <w:tc>
          <w:tcPr>
            <w:tcW w:w="865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szkoleń na temat pozyskiwania środków poza Urzędem Miasta, z fundraisingu i mecenatu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spacing w:lineRule="auto" w:line="240" w:before="0" w:after="0"/>
              <w:ind w:left="313" w:hanging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Informacja o konkursach spoza M.st. Warszawy (Urz. Marszałkowski, NIW, Fundusze norweskie itp.)</w:t>
            </w:r>
          </w:p>
        </w:tc>
        <w:tc>
          <w:tcPr>
            <w:tcW w:w="865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Zdobycie dotacji przez młode organizacje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Włączenie przedst. młodych organizacji do Komisji Konkursowych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Uruchomienie konkursu dla młodych organizacji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65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Współpraca z biznesem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65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Zmienna legislacja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652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ngo w zamówieniach publicznych – a jest dziś duży potencjał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tbl>
      <w:tblPr>
        <w:tblStyle w:val="Tabela-Siatka"/>
        <w:tblW w:w="16019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8505"/>
        <w:gridCol w:w="3686"/>
      </w:tblGrid>
      <w:tr>
        <w:trPr/>
        <w:tc>
          <w:tcPr>
            <w:tcW w:w="16019" w:type="dxa"/>
            <w:gridSpan w:val="3"/>
            <w:tcBorders/>
            <w:shd w:color="auto" w:fill="B4C6E7" w:themeFill="accent5" w:themeFillTint="66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RELACJE Z OTOCZENIEM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(promocja, PR, wizerunek, współpraca z mediami, partnerstwa, udział w sieciach itp.)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Potencjał/dokonania</w:t>
            </w:r>
          </w:p>
        </w:tc>
        <w:tc>
          <w:tcPr>
            <w:tcW w:w="85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Wyzwania/trudności 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Pomysły na rozwiązania 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Wymiana doświadczeń między organizacjami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współpracy instytucji z ngo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Promocja dobrych praktyk w kanałach miejskich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Wspólne projekty kilku różnych małych organizacji, oparte o relacje osobiste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prezentacji ngo między sobą (targi, pikniki)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Znak jakości Q dla ngo – naklejka na drzwi, przypinka do ubrania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Wspólne inicjatywy – Dzielnicowe pikniki, np. na Ochocie, Bielanach, Ursynowie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integracji z „obwarzankiem” warszawskim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Współpraca z placówkami oświatowymi, domami kultury, z MALami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wspólnego PR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Współpraca organizacji z lokalną prasą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Obawa przed wchodzeniem w partnerstwa – nie wiemy z czym to się wiąże ((dylematy: działać w partnerstwie, samodzielnie?)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Działalność portalu ngo.pl</w:t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 xml:space="preserve">Słaba komunikacja między ngo i brak sieciowania 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Brak dostępu do kanału informacji w TV, autobusach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5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13"/>
              <w:contextualSpacing/>
              <w:rPr/>
            </w:pPr>
            <w:r>
              <w:rPr/>
              <w:t>Mała promocja dobrych praktyk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418" w:header="709" w:top="1418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roman"/>
    <w:pitch w:val="variable"/>
  </w:font>
  <w:font w:name="Calibri Light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sz w:val="16"/>
        <w:szCs w:val="16"/>
      </w:rPr>
    </w:pPr>
    <w:r>
      <w:rPr>
        <w:sz w:val="16"/>
        <w:szCs w:val="16"/>
      </w:rPr>
    </w:r>
  </w:p>
  <w:p>
    <w:pPr>
      <w:pStyle w:val="Stopka"/>
      <w:jc w:val="center"/>
      <w:rPr>
        <w:sz w:val="16"/>
        <w:szCs w:val="16"/>
      </w:rPr>
    </w:pPr>
    <w:r>
      <w:rPr/>
      <w:drawing>
        <wp:inline distT="0" distB="0" distL="0" distR="0">
          <wp:extent cx="5009515" cy="800100"/>
          <wp:effectExtent l="0" t="0" r="0" b="0"/>
          <wp:docPr id="3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9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 wp14:anchorId="0D97052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1175" cy="756285"/>
              <wp:effectExtent l="0" t="0" r="0" b="127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75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Fonts w:ascii="Calibri Light" w:hAnsi="Calibri Light" w:eastAsia="" w:cs="" w:asciiTheme="majorHAnsi" w:cstheme="majorBidi" w:eastAsiaTheme="majorEastAsia" w:hAnsiTheme="majorHAns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eastAsia="" w:cs="" w:ascii="Calibri Light" w:hAnsi="Calibri Light" w:asciiTheme="majorHAnsi" w:cstheme="majorBidi" w:eastAsiaTheme="majorEastAsia" w:hAnsiTheme="majorHAnsi"/>
                            </w:rPr>
                            <w:t>Strona</w:t>
                          </w:r>
                          <w:r>
                            <w:rPr>
                              <w:rFonts w:eastAsia="" w:cs="" w:ascii="Calibri Light" w:hAnsi="Calibri Light" w:asciiTheme="majorHAnsi" w:cstheme="majorBidi" w:eastAsiaTheme="majorEastAsia" w:hAnsiTheme="majorHAnsi"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</w:rPr>
                            <w:instrText> PAGE </w:instrText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</w:rPr>
                            <w:fldChar w:fldCharType="separate"/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</w:rPr>
                            <w:t>8</w:t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vert="vert270" rot="16200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stroked="f" style="position:absolute;margin-left:801.65pt;margin-top:535.65pt;width:40.15pt;height:59.45pt;mso-position-horizontal:right;mso-position-horizontal-relative:page;mso-position-vertical:bottom;mso-position-vertical-relative:page" wp14:anchorId="0D970526">
              <w10:wrap type="square"/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Stopka"/>
                      <w:rPr>
                        <w:rFonts w:ascii="Calibri Light" w:hAnsi="Calibri Light" w:eastAsia="" w:cs="" w:asciiTheme="majorHAnsi" w:cstheme="majorBidi" w:eastAsiaTheme="majorEastAsia" w:hAnsiTheme="majorHAnsi"/>
                        <w:sz w:val="44"/>
                        <w:szCs w:val="44"/>
                      </w:rPr>
                    </w:pP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</w:rPr>
                      <w:t>Strona</w:t>
                    </w: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</w:rPr>
                      <w:instrText> PAGE </w:instrText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</w:rPr>
                      <w:fldChar w:fldCharType="separate"/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</w:rPr>
                      <w:t>8</w:t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466d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466d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61b8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261b8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261b8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61b8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f0593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466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466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61b8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61b8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1b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c5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4247-B858-4972-A5FA-4829449F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LibreOffice/6.4.5.2$Linux_X86_64 LibreOffice_project/40$Build-2</Application>
  <Pages>8</Pages>
  <Words>1191</Words>
  <Characters>7721</Characters>
  <CharactersWithSpaces>8714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2020-08-25T07:38:00Z</dcterms:created>
  <dc:creator>Marta Henzler</dc:creator>
  <dc:description/>
  <dc:language>pl-PL</dc:language>
  <cp:lastModifiedBy>Danielska Iwona</cp:lastModifiedBy>
  <dcterms:modified xsi:type="dcterms:W3CDTF">2020-08-25T07:38:00Z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