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84" w:rsidRPr="00AE1F84" w:rsidRDefault="00AE1F84" w:rsidP="00AE1F84">
      <w:p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Szanowni Państwo,</w:t>
      </w:r>
    </w:p>
    <w:p w:rsidR="00AE1F84" w:rsidRPr="00AE1F84" w:rsidRDefault="00AE1F84" w:rsidP="00AE1F84">
      <w:p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W związku ze zgłoszeniami z Państwa szkoły, dotyczącymi możliwych naruszeń obowiązków nauczyciela przez panią XYZ, wnoszę na podstawie art. 241 Kodeksu Postępowania Administracyjnego o rzetelne zbadania sprawy (np. poprzez anonimowe ankiety wśród uczniów) i wyciągnięcie konsekwencji, włącznie odpowiedzialnością dyscyplinarną, o której mowa w Art. 75 Karty Nauczyciela.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Zgłoszone mi nieprawidłowości i naruszenia to m.in.: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1. Nauczycielka każe oddać prace na </w:t>
      </w:r>
      <w:proofErr w:type="spellStart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pendrivie</w:t>
      </w:r>
      <w:proofErr w:type="spellEnd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, który gubi, i praca pozostaje bez oceny.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Wysiłek i czas uczniów zostaje zaprzepaszczony. Sytuacja zdarza się często.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Przypomnę, że zgodnie z art. 44b ustawy o systemie oświaty, ocenianiu podlegają osiągnięcia edukacyjne uczniów. Podstawą do oceny osiągnięć edukacyjnych, są również prace oddawane nauczycielce. W powyższej sytuacji mamy do czynienia aż z trzema rodzajami naruszeń prawa: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–  przywłaszczenie cudzej własności bądź wyrządzenie szkody poprzez zgubienie czyjejś własności,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–  zgubienie dokumentu – praca oddana przez ucznia jest dokumentem, na podstawie którego powinny być oceniane osiągnięcia ucznia w myśl art. 44b ustawy o systemie oświaty,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–  nauczyciel ma obowiązek oceniania osiągnięć edukacyjnych – zaniedbuje ten obowiązek, nie sprawdzając prac.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Wymóg oddania pracy na </w:t>
      </w:r>
      <w:proofErr w:type="spellStart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pendrivie</w:t>
      </w:r>
      <w:proofErr w:type="spellEnd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 xml:space="preserve"> pochodzi od nauczycielki. Nie ma możliwości przesłania jej przez np. </w:t>
      </w:r>
      <w:proofErr w:type="spellStart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WeTransfer</w:t>
      </w:r>
      <w:proofErr w:type="spellEnd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 xml:space="preserve">. Samo w sobie narzucenie formy oddania pracy nie jest zgodne z żadnymi przepisami. Nauczycielka bezprawnie i bezpodstawnie zarządza, że oddanie pracy na kartce będzie niżej oceniane. 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2. Reakcja nauczycielki na poruszenie przez ucznia kwestii oddania pracy i domaganie się oceny, bardzo odbiega od odpowiedzialności, którą powinna cechować się osoba pełniąca funkcje publiczne i wykonująca zadania publiczne – nauczycielka oznajmia, że jeśli ona zgubiła pracę/pendrive, to uczeń ma problem.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Przypominam, że każda praca jest dokumentem. Zgubienie dokumentów podlega konsekwencjom prawnym.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3. Prac pisemnych nauczycielka nie oddaje, ale ocenia je negatywnie (np. informuje ucznia, że praca była „nie na temat” i nie wstawia plusa lub oceny) – w ten sposób uczeń nie ma możliwości zweryfikowania, co było nie na temat. Łamane jest prawo do wglądu w prace, gwarantowane w art. 44e ustawy o systemie oświaty: sprawdzone i ocenione pisemne prace ucznia są udostępniane uczniowi i jego rodzicom.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4. Nauczycielka dużo czasu na lekcjach (nawet do 20 – 30 minut) poświęca opowieściom o swoim życiu, a materiał przeznaczony do realizacji podczas lekcji, uczniowie muszą realizować samodzielnie w domu – co jest ponownie złamaniem prawa, ponieważ: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–  nauczyciel podczas lekcji ma prowadzić zajęcia dydaktyczne, a nie opowiadać o swoim życiu,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–  to nauczyciel jest zobligowany do realizacji podstawy programowej, a nie uczeń we własnym zakresie. Uczeń w domu może co najwyżej przyswajać program, przedstawiony na lekcjach, na których nauczyciel ma obowiązek realizować podstawę programową.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  <w:t xml:space="preserve">5. Odzywki do uczniów i komentarze dotyczące ich niewiedzy naruszają ich godność oraz etykę zawodu, np. cytuje seksistowskie poglądy Janusza Korwin– </w:t>
      </w:r>
      <w:proofErr w:type="spellStart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Mikkego</w:t>
      </w:r>
      <w:proofErr w:type="spellEnd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, naruszając dobra osobiste uczniów i obśmiewając uczennice.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Niezbędne wydaje się, w obliczu powyższego, przypomnienie ustaw: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Prawo oświatowe, art. 5: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t>Nauczyciel w swoich działaniach dydaktycznych, wychowawczych i opiekuńczych ma obowiązek kierowania się dobrem uczniów, troską o ich zdrowie, postawę moralną i obywatelską, z poszanowaniem godności osobistej ucznia.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Karta Nauczyciela, art. 6: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t>Nauczyciel obowiązany jest: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1) rzetelnie realizować zadania związane z powierzonym mu stanowiskiem oraz podstawowymi funkcjami szkoły: dydaktyczną, wychowawczą i opiekuńczą, 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2) wspierać każdego ucznia w jego rozwoju;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3) dążyć do pełni własnego rozwoju osobowego;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3a) doskonalić się zawodowo, zgodnie z potrzebami szkoły;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4) kształcić i wychowywać młodzież w umiłowaniu Ojczyzny, w poszanowaniu Konstytucji Rzeczypospolitej Polskiej, w atmosferze wolności sumienia i szacunku dla każdego człowieka;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5) dbać o kształtowanie u uczniów postaw moralnych i obywatelskich zgodnie z ideą demokracji, pokoju i przyjaźni między ludźmi różnych narodów, ras i światopoglądów.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Prawo oświatowe, art. 68: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5. Dyrektor jest kierownikiem zakładu pracy dla zatrudnionych w szkole lub placówce nauczycieli i pracowników niebędących nauczycielami. Dyrektor w szczególności decyduje w sprawach: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1) zatrudniania i zwalniania nauczycieli oraz innych pracowników szkoły lub placówki;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2) przyznawania nagród oraz wymierzania kar porządkowych nauczycielom i innym pracownikom szkoły lub placówki;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6. Dyrektor szkoły lub placówki w wykonywaniu swoich zadań współpracuje z radą szkoły lub placówki, radą pedagogiczną, rodzicami i samorządem uczniowskim.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Zgodnie z art. 68 Prawa oświatowego, dyrektor sprawuje nadzór pedagogiczny, a temu nadzorowi podlega m.in.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1) posiadanie przez nauczycieli wymaganych kwalifikacji do prowadzenia przydzielonych im zajęć;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2) realizacja podstaw programowych i ramowych planów nauczania;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3) przestrzeganie zasad oceniania, klasyfikowania i promowania uczniów oraz przeprowadzania egzaminów,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4) przestrzeganie statutu szkoły lub placówki;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5) przestrzeganie praw dziecka i praw ucznia.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Karta Nauczyciela, art. 75: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Nauczyciele podlegają odpowiedzialności dyscyplinarnej za uchybienia godności zawodu nauczyciela lub obowiązkom, o których mowa w artykule 6. 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lastRenderedPageBreak/>
        <w:t>O popełnieniu przez nauczyciela czynu naruszającego prawa i dobro dziecka dyrektor szkoły, a w przypadku popełnienia takiego czynu przez dyrektora szkoły –  organ prowadzący szkołę, zawiadamia rzecznika dyscyplinarnego, o którym mowa w art. 83, nie później niż w ciągu 3 dni roboczych od dnia powzięcia wiadomości o popełnieniu czynu.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W związku ze zgłoszonymi mi i opisanymi wyżej nieprawidłowościami, wnoszę o dogłębne i rzetelne zbadanie sprawy i ustosunkowanie się do powyższych zebranych przeze mnie informacji oraz poinformowanie o sposobie rozwiązania problemu i załatwienia sprawy zgodnie z przepisami.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Proponuję narzędzie w postaci anonimowych ankiet wśród uczniów, których uczy i uczyła pani XYZ, które zbadają przynajmniej te obszary zachowań i zdarzeń, które opisałam powyżej. 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Jednocześnie, na podstawie art. 61 Konstytucji RP i ustawy o dostępie do informacji publicznej, proszę o informacje:</w:t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1. Czy dyrektor posiadał wiedzę o </w:t>
      </w:r>
      <w:proofErr w:type="spellStart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zachowaniach</w:t>
      </w:r>
      <w:proofErr w:type="spellEnd"/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, o których wspomniałam w niniejszym piśmie? Czy docierały do dyrekcji uwagi, dotyczące sposoby prowadzenia lekcji i naruszeń, związanych z prowadzeniem lekcji przez p. XYZ?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2. Jakie działania podejmowali rodzice, rada rodziców bądź uczniowie w związku ze sposobem prowadzenia zajęć przez tę nauczycielkę?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3. Proszę o skany wszelkich pism, wniosków i skarg, kierowanych do szkoły w sprawie pani XYZ, w wersji elektronicznej, na niniejszy adres email, wraz z odpowiedziami.</w:t>
      </w:r>
      <w:r w:rsidRPr="00AE1F84">
        <w:rPr>
          <w:rFonts w:ascii="Times New Roman" w:eastAsia="Times New Roman" w:hAnsi="Times New Roman" w:cs="Times New Roman"/>
          <w:i/>
          <w:color w:val="000000"/>
          <w:lang w:eastAsia="pl-PL"/>
        </w:rPr>
        <w:br/>
      </w: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br/>
        <w:t>Z poważaniem,</w:t>
      </w:r>
    </w:p>
    <w:p w:rsidR="00AE1F84" w:rsidRPr="00AE1F84" w:rsidRDefault="00AE1F84" w:rsidP="00AE1F84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F84">
        <w:rPr>
          <w:rFonts w:ascii="Times New Roman" w:eastAsia="Times New Roman" w:hAnsi="Times New Roman" w:cs="Times New Roman"/>
          <w:color w:val="000000"/>
          <w:lang w:eastAsia="pl-PL"/>
        </w:rPr>
        <w:t>Alina Czyżewska</w:t>
      </w:r>
    </w:p>
    <w:p w:rsidR="00602F97" w:rsidRDefault="00AE1F84">
      <w:bookmarkStart w:id="0" w:name="_GoBack"/>
      <w:bookmarkEnd w:id="0"/>
    </w:p>
    <w:sectPr w:rsidR="0060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84"/>
    <w:rsid w:val="001C109C"/>
    <w:rsid w:val="00AD5F02"/>
    <w:rsid w:val="00A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5C0B6-815E-40E7-AA3E-9FB3D6A4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Estera Flieger</dc:creator>
  <cp:keywords/>
  <dc:description/>
  <cp:lastModifiedBy>Estera Flieger</cp:lastModifiedBy>
  <cp:revision>1</cp:revision>
  <dcterms:created xsi:type="dcterms:W3CDTF">2020-01-15T16:17:00Z</dcterms:created>
  <dcterms:modified xsi:type="dcterms:W3CDTF">2020-01-15T16:18:00Z</dcterms:modified>
</cp:coreProperties>
</file>