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6E" w:rsidRPr="0010594E" w:rsidRDefault="0070486E" w:rsidP="0070486E">
      <w:pPr>
        <w:spacing w:before="100" w:beforeAutospacing="1" w:after="100" w:afterAutospacing="1" w:line="360" w:lineRule="auto"/>
      </w:pPr>
      <w:bookmarkStart w:id="0" w:name="_GoBack"/>
      <w:bookmarkEnd w:id="0"/>
      <w:r w:rsidRPr="0010594E">
        <w:rPr>
          <w:b/>
          <w:bCs/>
        </w:rPr>
        <w:t>Informacje ogólne</w:t>
      </w:r>
    </w:p>
    <w:p w:rsidR="000D6119" w:rsidRPr="000D6119" w:rsidRDefault="0070486E" w:rsidP="001D154D">
      <w:pPr>
        <w:pStyle w:val="Akapitzlist"/>
        <w:numPr>
          <w:ilvl w:val="0"/>
          <w:numId w:val="2"/>
        </w:numPr>
        <w:spacing w:line="360" w:lineRule="auto"/>
        <w:contextualSpacing/>
      </w:pPr>
      <w:r w:rsidRPr="0010594E">
        <w:t>nazwa organizacji</w:t>
      </w:r>
      <w:r>
        <w:t xml:space="preserve">: </w:t>
      </w:r>
      <w:r w:rsidR="000D6119">
        <w:rPr>
          <w:b/>
        </w:rPr>
        <w:t>Stowarzyszenie Kulturo</w:t>
      </w:r>
    </w:p>
    <w:p w:rsidR="0070486E" w:rsidRDefault="0070486E" w:rsidP="000D6119">
      <w:pPr>
        <w:pStyle w:val="Akapitzlist"/>
        <w:spacing w:line="360" w:lineRule="auto"/>
        <w:contextualSpacing/>
      </w:pPr>
      <w:r w:rsidRPr="0010594E">
        <w:t>siedziba i adres</w:t>
      </w:r>
      <w:r>
        <w:t xml:space="preserve">: </w:t>
      </w:r>
      <w:r w:rsidR="00C920B4">
        <w:t>Nad Potokiem 78/26, 22-244 Gdańsk</w:t>
      </w:r>
      <w:r>
        <w:br/>
      </w:r>
      <w:r w:rsidRPr="0010594E">
        <w:t xml:space="preserve">numer </w:t>
      </w:r>
      <w:r>
        <w:t xml:space="preserve">KRS: </w:t>
      </w:r>
      <w:r w:rsidR="008C5075">
        <w:t>00057975</w:t>
      </w:r>
      <w:r w:rsidR="001D154D">
        <w:t xml:space="preserve">, NIP </w:t>
      </w:r>
      <w:r w:rsidR="008C5075" w:rsidRPr="008C5075">
        <w:t>523</w:t>
      </w:r>
      <w:r w:rsidR="008C5075">
        <w:t>-</w:t>
      </w:r>
      <w:r w:rsidR="008C5075" w:rsidRPr="008C5075">
        <w:t>45</w:t>
      </w:r>
      <w:r w:rsidR="008C5075">
        <w:t>-</w:t>
      </w:r>
      <w:r w:rsidR="008C5075" w:rsidRPr="008C5075">
        <w:t>67</w:t>
      </w:r>
      <w:r w:rsidR="008C5075">
        <w:t>-</w:t>
      </w:r>
      <w:r w:rsidR="008C5075" w:rsidRPr="008C5075">
        <w:t>891</w:t>
      </w:r>
    </w:p>
    <w:p w:rsidR="0070486E" w:rsidRPr="0010594E" w:rsidRDefault="0070486E" w:rsidP="0070486E">
      <w:pPr>
        <w:spacing w:line="360" w:lineRule="auto"/>
        <w:contextualSpacing/>
      </w:pPr>
    </w:p>
    <w:p w:rsidR="0070486E" w:rsidRPr="0010594E" w:rsidRDefault="0070486E" w:rsidP="0070486E">
      <w:pPr>
        <w:pStyle w:val="Akapitzlist"/>
        <w:numPr>
          <w:ilvl w:val="0"/>
          <w:numId w:val="2"/>
        </w:numPr>
        <w:spacing w:line="360" w:lineRule="auto"/>
        <w:contextualSpacing/>
      </w:pPr>
      <w:r>
        <w:t>C</w:t>
      </w:r>
      <w:r w:rsidRPr="0010594E">
        <w:t xml:space="preserve">zas trwania działalności jednostki, jest </w:t>
      </w:r>
      <w:r>
        <w:t>nie</w:t>
      </w:r>
      <w:r w:rsidRPr="0010594E">
        <w:t xml:space="preserve">ograniczony, </w:t>
      </w:r>
    </w:p>
    <w:p w:rsidR="00384CD1" w:rsidRDefault="0070486E" w:rsidP="000D6119">
      <w:pPr>
        <w:pStyle w:val="Akapitzlist"/>
        <w:numPr>
          <w:ilvl w:val="0"/>
          <w:numId w:val="2"/>
        </w:numPr>
        <w:spacing w:line="360" w:lineRule="auto"/>
        <w:contextualSpacing/>
      </w:pPr>
      <w:r>
        <w:t>O</w:t>
      </w:r>
      <w:r w:rsidRPr="0010594E">
        <w:t>kres objęt</w:t>
      </w:r>
      <w:r>
        <w:t xml:space="preserve">y sprawozdaniem finansowym: od </w:t>
      </w:r>
      <w:r w:rsidR="000D6119">
        <w:t>10</w:t>
      </w:r>
      <w:r>
        <w:t>-</w:t>
      </w:r>
      <w:r w:rsidR="000D6119">
        <w:t>05</w:t>
      </w:r>
      <w:r>
        <w:t>-201</w:t>
      </w:r>
      <w:r w:rsidR="00384CD1">
        <w:t>6</w:t>
      </w:r>
      <w:r>
        <w:t xml:space="preserve"> do 31-12-201</w:t>
      </w:r>
      <w:r w:rsidR="00384CD1">
        <w:t>6</w:t>
      </w:r>
    </w:p>
    <w:p w:rsidR="0070486E" w:rsidRDefault="0070486E" w:rsidP="008A5A34">
      <w:pPr>
        <w:pStyle w:val="Akapitzlist"/>
        <w:numPr>
          <w:ilvl w:val="0"/>
          <w:numId w:val="2"/>
        </w:numPr>
        <w:spacing w:line="360" w:lineRule="auto"/>
        <w:contextualSpacing/>
      </w:pPr>
      <w:r>
        <w:t xml:space="preserve">Organizacja stosuje następujące </w:t>
      </w:r>
      <w:r w:rsidRPr="0010594E">
        <w:t>zasad</w:t>
      </w:r>
      <w:r>
        <w:t>y</w:t>
      </w:r>
      <w:r w:rsidRPr="0010594E">
        <w:t xml:space="preserve"> rachunkowości przewidzian</w:t>
      </w:r>
      <w:r>
        <w:t>e</w:t>
      </w:r>
      <w:r w:rsidRPr="0010594E">
        <w:t xml:space="preserve"> dla jednostek mikro </w:t>
      </w:r>
      <w:r>
        <w:t>(</w:t>
      </w:r>
      <w:r w:rsidRPr="0010594E">
        <w:t>z wyszczególnieniem wybranych uproszczeń</w:t>
      </w:r>
      <w:r>
        <w:t>):</w:t>
      </w:r>
      <w:r w:rsidR="00CB2C53">
        <w:br/>
      </w:r>
      <w:r w:rsidR="00C14080">
        <w:t>a)</w:t>
      </w:r>
      <w:r w:rsidR="00CB2C53">
        <w:t xml:space="preserve"> korzysta z niestosowania zasady ostrożnej wyceny</w:t>
      </w:r>
      <w:r w:rsidR="00B55484">
        <w:t>,</w:t>
      </w:r>
      <w:r w:rsidR="00923AB7">
        <w:br/>
        <w:t>b) sporządza sprawozdanie wg załącznika 4 ustawy o rachunkowości</w:t>
      </w:r>
      <w:r w:rsidR="00B55484">
        <w:t>.</w:t>
      </w:r>
    </w:p>
    <w:p w:rsidR="0070486E" w:rsidRDefault="0070486E" w:rsidP="001D6326">
      <w:pPr>
        <w:pStyle w:val="Akapitzlist"/>
        <w:numPr>
          <w:ilvl w:val="0"/>
          <w:numId w:val="2"/>
        </w:numPr>
        <w:spacing w:line="360" w:lineRule="auto"/>
        <w:contextualSpacing/>
      </w:pPr>
      <w:r>
        <w:t>S</w:t>
      </w:r>
      <w:r w:rsidRPr="0010594E">
        <w:t>prawozdanie finansowe zostało sporządzone przy założeniu kontynuowania działalności przez jednostkę w dającej się przewidzieć przyszłości</w:t>
      </w:r>
      <w:r>
        <w:t xml:space="preserve">, nie </w:t>
      </w:r>
      <w:r w:rsidRPr="0010594E">
        <w:t>istnieją okoliczności wskazujące na zagrożenie kont</w:t>
      </w:r>
      <w:r>
        <w:t>ynuowania przez nią działalności.</w:t>
      </w:r>
      <w:r w:rsidRPr="0010594E">
        <w:t xml:space="preserve"> </w:t>
      </w:r>
    </w:p>
    <w:p w:rsidR="0070486E" w:rsidRPr="0010594E" w:rsidRDefault="0070486E" w:rsidP="007831D7">
      <w:pPr>
        <w:pStyle w:val="Akapitzlist"/>
        <w:numPr>
          <w:ilvl w:val="0"/>
          <w:numId w:val="2"/>
        </w:numPr>
        <w:spacing w:line="360" w:lineRule="auto"/>
        <w:contextualSpacing/>
      </w:pPr>
      <w:r>
        <w:t>O</w:t>
      </w:r>
      <w:r w:rsidRPr="0010594E">
        <w:t>mówienie przyjętych zasad (polityki) rachunkowości</w:t>
      </w:r>
      <w:r>
        <w:t>:</w:t>
      </w:r>
      <w:r>
        <w:br/>
      </w:r>
      <w:r w:rsidR="007831D7">
        <w:t>Organizacja</w:t>
      </w:r>
      <w:r w:rsidR="007831D7" w:rsidRPr="007831D7">
        <w:t xml:space="preserve"> pos</w:t>
      </w:r>
      <w:r w:rsidR="005E5C78">
        <w:t>i</w:t>
      </w:r>
      <w:r w:rsidR="007831D7" w:rsidRPr="007831D7">
        <w:t xml:space="preserve">ada środki finansowe w walucie polskiej wyceniane według wartości nominalnej. </w:t>
      </w:r>
      <w:r w:rsidR="007831D7">
        <w:t xml:space="preserve">Wyposażenie i środki trwałe wyceniane są wg nominalnych cen zakupu. </w:t>
      </w:r>
      <w:r w:rsidR="007831D7" w:rsidRPr="007831D7">
        <w:t xml:space="preserve">Amortyzacja dokonywana jest według zasad określonych w ustawie o podatku dochodowym </w:t>
      </w:r>
      <w:r w:rsidR="005E5C78">
        <w:t xml:space="preserve">od </w:t>
      </w:r>
      <w:r w:rsidR="007831D7" w:rsidRPr="007831D7">
        <w:t>osób prawnych</w:t>
      </w:r>
      <w:r w:rsidR="007831D7">
        <w:t>.</w:t>
      </w:r>
      <w:r>
        <w:br/>
      </w:r>
      <w:r w:rsidR="007831D7">
        <w:t xml:space="preserve">Wynik finansowych ustalany jest z uwzględnieniem wyodrębnienia rodzajów działań określonych w ustawie o działalności pożytku publicznego i o wolontariacie. </w:t>
      </w:r>
    </w:p>
    <w:p w:rsidR="00FC6421" w:rsidRDefault="00FC6421">
      <w:pPr>
        <w:spacing w:after="160" w:line="259" w:lineRule="auto"/>
        <w:rPr>
          <w:b/>
        </w:rPr>
      </w:pPr>
    </w:p>
    <w:p w:rsidR="0070486E" w:rsidRDefault="0070486E" w:rsidP="00FC6421">
      <w:pPr>
        <w:spacing w:before="100" w:beforeAutospacing="1" w:after="100" w:afterAutospacing="1" w:line="360" w:lineRule="auto"/>
        <w:rPr>
          <w:b/>
        </w:rPr>
      </w:pPr>
      <w:r w:rsidRPr="0010594E">
        <w:rPr>
          <w:b/>
        </w:rPr>
        <w:t>Informacje uzupełniające</w:t>
      </w:r>
      <w:r>
        <w:rPr>
          <w:b/>
        </w:rPr>
        <w:t xml:space="preserve"> do bilansu</w:t>
      </w:r>
      <w:r w:rsidRPr="0010594E">
        <w:rPr>
          <w:b/>
        </w:rPr>
        <w:t xml:space="preserve"> </w:t>
      </w:r>
    </w:p>
    <w:p w:rsidR="00EA5CDB" w:rsidRPr="00EA5CDB" w:rsidRDefault="00283FD6" w:rsidP="00EA5CDB">
      <w:pPr>
        <w:spacing w:line="360" w:lineRule="auto"/>
        <w:contextualSpacing/>
        <w:rPr>
          <w:color w:val="000000"/>
        </w:rPr>
      </w:pPr>
      <w:r>
        <w:rPr>
          <w:color w:val="000000"/>
        </w:rPr>
        <w:t>Stowarzyszenie</w:t>
      </w:r>
      <w:r w:rsidR="00EA5CDB" w:rsidRPr="00EA5CDB">
        <w:rPr>
          <w:color w:val="000000"/>
        </w:rPr>
        <w:t xml:space="preserve"> nie posiada żadnych zobowiązań z tytułu dłużnych instrumentów finansowych, gwarancji i poręczeń lub zobowiązań warunkowych nieuwzględnionych w bilansie</w:t>
      </w:r>
      <w:r w:rsidR="00EA5CDB">
        <w:rPr>
          <w:color w:val="000000"/>
        </w:rPr>
        <w:t xml:space="preserve">, </w:t>
      </w:r>
      <w:r w:rsidR="00EA5CDB" w:rsidRPr="00EA5CDB">
        <w:rPr>
          <w:color w:val="000000"/>
        </w:rPr>
        <w:t xml:space="preserve">nie udziela kredytów członkom organów administrujących, zarządzających i nadzorujących, a także zobowiązań zaciągniętych w ich imieniu tytułem gwarancji i poręczeń wszelkiego rodzaju. </w:t>
      </w:r>
      <w:r w:rsidR="00EA5CDB">
        <w:t xml:space="preserve">Organizacja nie posiada </w:t>
      </w:r>
      <w:r w:rsidR="00EA5CDB" w:rsidRPr="0010594E">
        <w:t>udział</w:t>
      </w:r>
      <w:r w:rsidR="00EA5CDB">
        <w:t>ów i akcji.</w:t>
      </w:r>
    </w:p>
    <w:p w:rsidR="00CB2C53" w:rsidRPr="00CB2C53" w:rsidRDefault="00CB2C53" w:rsidP="00CB2C53">
      <w:pPr>
        <w:pStyle w:val="Akapitzlist"/>
        <w:spacing w:line="360" w:lineRule="auto"/>
        <w:ind w:left="777"/>
        <w:contextualSpacing/>
        <w:rPr>
          <w:color w:val="000000"/>
        </w:rPr>
      </w:pPr>
    </w:p>
    <w:p w:rsidR="00F96D7C" w:rsidRDefault="00F96D7C">
      <w:pPr>
        <w:spacing w:after="160" w:line="259" w:lineRule="auto"/>
      </w:pPr>
      <w:r>
        <w:br w:type="page"/>
      </w:r>
    </w:p>
    <w:p w:rsidR="00EA5CDB" w:rsidRPr="00EA5CDB" w:rsidRDefault="00EA5CDB" w:rsidP="00EA5CDB">
      <w:pPr>
        <w:spacing w:line="360" w:lineRule="auto"/>
        <w:contextualSpacing/>
        <w:rPr>
          <w:color w:val="000000"/>
        </w:rPr>
      </w:pPr>
      <w:r>
        <w:lastRenderedPageBreak/>
        <w:t>U</w:t>
      </w:r>
      <w:r w:rsidR="00CB2C53">
        <w:t xml:space="preserve">zupełniające </w:t>
      </w:r>
      <w:r w:rsidR="0070486E" w:rsidRPr="0010594E">
        <w:t>dane o aktywach i pasywach</w:t>
      </w:r>
      <w:r>
        <w:t xml:space="preserve"> fundacji:</w:t>
      </w:r>
    </w:p>
    <w:p w:rsidR="00EA5CDB" w:rsidRPr="00EA5CDB" w:rsidRDefault="00EA5CDB" w:rsidP="0070486E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>Aktywa trwałe: nie posiada.</w:t>
      </w:r>
    </w:p>
    <w:p w:rsidR="00CB2C53" w:rsidRPr="00EA5CDB" w:rsidRDefault="00EA5CDB" w:rsidP="0070486E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>
        <w:t>A</w:t>
      </w:r>
      <w:r w:rsidR="00CB2C53">
        <w:t>ktywa obrotowe:</w:t>
      </w:r>
      <w:r w:rsidR="00CB2C53">
        <w:br/>
        <w:t xml:space="preserve"> - środki finansowe w kasie</w:t>
      </w:r>
      <w:r>
        <w:t xml:space="preserve">: </w:t>
      </w:r>
      <w:r w:rsidR="000D6119">
        <w:t>170</w:t>
      </w:r>
      <w:r>
        <w:t>,00 zł</w:t>
      </w:r>
      <w:r w:rsidR="00CB2C53">
        <w:br/>
        <w:t xml:space="preserve"> - środki finansowe na rachunk</w:t>
      </w:r>
      <w:r>
        <w:t>u</w:t>
      </w:r>
      <w:r w:rsidR="00CB2C53">
        <w:t xml:space="preserve"> bankowy</w:t>
      </w:r>
      <w:r>
        <w:t xml:space="preserve">m: </w:t>
      </w:r>
      <w:r w:rsidR="000D6119">
        <w:t>154,04 zł.</w:t>
      </w:r>
    </w:p>
    <w:p w:rsidR="00BB1121" w:rsidRPr="00BB1121" w:rsidRDefault="00EA5CDB" w:rsidP="00BB112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>Pasywa – Fundusze Własne:</w:t>
      </w:r>
      <w:r w:rsidRPr="00EA5CDB">
        <w:rPr>
          <w:color w:val="000000"/>
        </w:rPr>
        <w:t xml:space="preserve"> </w:t>
      </w:r>
      <w:r w:rsidR="00CB2C53" w:rsidRPr="00EA5CDB">
        <w:rPr>
          <w:color w:val="000000"/>
        </w:rPr>
        <w:br/>
      </w:r>
      <w:r w:rsidR="00F2744B" w:rsidRPr="00EA5CDB">
        <w:rPr>
          <w:color w:val="000000"/>
        </w:rPr>
        <w:t xml:space="preserve"> - fundusz statutowy</w:t>
      </w:r>
      <w:r w:rsidRPr="00EA5CDB">
        <w:rPr>
          <w:color w:val="000000"/>
        </w:rPr>
        <w:t xml:space="preserve">: </w:t>
      </w:r>
      <w:r w:rsidR="00BB1121">
        <w:rPr>
          <w:color w:val="000000"/>
        </w:rPr>
        <w:t>0</w:t>
      </w:r>
      <w:r w:rsidR="006D36A1">
        <w:rPr>
          <w:color w:val="000000"/>
        </w:rPr>
        <w:t>,</w:t>
      </w:r>
      <w:r w:rsidR="00BB1121">
        <w:rPr>
          <w:color w:val="000000"/>
        </w:rPr>
        <w:t>00</w:t>
      </w:r>
      <w:r w:rsidR="000D6119">
        <w:rPr>
          <w:color w:val="000000"/>
        </w:rPr>
        <w:t xml:space="preserve"> zł</w:t>
      </w:r>
      <w:r w:rsidR="00BB1121">
        <w:rPr>
          <w:color w:val="000000"/>
        </w:rPr>
        <w:t>,</w:t>
      </w:r>
      <w:r w:rsidR="00BB1121">
        <w:rPr>
          <w:color w:val="000000"/>
        </w:rPr>
        <w:br/>
        <w:t xml:space="preserve"> - wynik roku: </w:t>
      </w:r>
      <w:r w:rsidR="000D6119">
        <w:rPr>
          <w:color w:val="000000"/>
        </w:rPr>
        <w:t>187,05 zł.</w:t>
      </w:r>
    </w:p>
    <w:p w:rsidR="00EA5CDB" w:rsidRDefault="00EA5CDB" w:rsidP="00EA5CDB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Pasywa – Zobowiązania i rezerwy: </w:t>
      </w:r>
    </w:p>
    <w:p w:rsidR="000D6119" w:rsidRDefault="000D6119" w:rsidP="000D6119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 - zakupy do rozliczenia: 137,00 zł.</w:t>
      </w:r>
    </w:p>
    <w:p w:rsidR="00F96D7C" w:rsidRDefault="00F96D7C" w:rsidP="00F96D7C">
      <w:pPr>
        <w:spacing w:line="360" w:lineRule="auto"/>
        <w:contextualSpacing/>
        <w:rPr>
          <w:color w:val="000000"/>
        </w:rPr>
      </w:pPr>
    </w:p>
    <w:p w:rsidR="00F96D7C" w:rsidRDefault="00F96D7C" w:rsidP="00F96D7C">
      <w:pPr>
        <w:spacing w:line="360" w:lineRule="auto"/>
        <w:contextualSpacing/>
        <w:rPr>
          <w:b/>
          <w:color w:val="000000"/>
        </w:rPr>
      </w:pPr>
      <w:r w:rsidRPr="00F96D7C">
        <w:rPr>
          <w:b/>
          <w:color w:val="000000"/>
        </w:rPr>
        <w:t>Uzupełniające informacje do rachunku zysków i strat</w:t>
      </w:r>
    </w:p>
    <w:p w:rsidR="00F96D7C" w:rsidRPr="00F96D7C" w:rsidRDefault="00F96D7C" w:rsidP="00F96D7C">
      <w:pPr>
        <w:spacing w:line="360" w:lineRule="auto"/>
        <w:contextualSpacing/>
        <w:rPr>
          <w:b/>
          <w:color w:val="000000"/>
        </w:rPr>
      </w:pPr>
    </w:p>
    <w:p w:rsidR="000D6119" w:rsidRDefault="00F96D7C" w:rsidP="000D6119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t>I</w:t>
      </w:r>
      <w:r w:rsidR="0070486E" w:rsidRPr="0010594E">
        <w:t>nformacje o strukturze zrealizowanych przychodów ze wskazaniem źródeł</w:t>
      </w:r>
      <w:r w:rsidR="0070486E">
        <w:br/>
      </w:r>
      <w:r w:rsidR="000D6119">
        <w:rPr>
          <w:color w:val="000000"/>
        </w:rPr>
        <w:t>Przychody statutowe:</w:t>
      </w:r>
      <w:r w:rsidR="000D6119">
        <w:rPr>
          <w:color w:val="000000"/>
        </w:rPr>
        <w:br/>
        <w:t xml:space="preserve"> - darowizny osób prywatnych: 500,00 zł</w:t>
      </w:r>
      <w:r w:rsidR="000D6119">
        <w:rPr>
          <w:color w:val="000000"/>
        </w:rPr>
        <w:br/>
        <w:t xml:space="preserve"> - składki członkowskie: 270,00 zł</w:t>
      </w:r>
      <w:r w:rsidR="000D6119" w:rsidRPr="000D6119">
        <w:rPr>
          <w:color w:val="000000"/>
        </w:rPr>
        <w:t xml:space="preserve"> </w:t>
      </w:r>
      <w:r w:rsidR="000D6119">
        <w:rPr>
          <w:color w:val="000000"/>
        </w:rPr>
        <w:br/>
        <w:t xml:space="preserve"> - dotacja </w:t>
      </w:r>
      <w:r w:rsidR="004841FD">
        <w:rPr>
          <w:color w:val="000000"/>
        </w:rPr>
        <w:t>gminy Wesołowo</w:t>
      </w:r>
      <w:r w:rsidR="000D6119">
        <w:rPr>
          <w:color w:val="000000"/>
        </w:rPr>
        <w:t>: 1500,00 zł.</w:t>
      </w:r>
    </w:p>
    <w:p w:rsidR="000D6119" w:rsidRPr="000D6119" w:rsidRDefault="000D6119" w:rsidP="000D6119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Pozostałe przychody:</w:t>
      </w:r>
    </w:p>
    <w:p w:rsidR="00F96D7C" w:rsidRPr="00F96D7C" w:rsidRDefault="00F96D7C" w:rsidP="000D6119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 - </w:t>
      </w:r>
      <w:r w:rsidR="006D36A1">
        <w:rPr>
          <w:color w:val="000000"/>
        </w:rPr>
        <w:t>przychody finansowe</w:t>
      </w:r>
      <w:r w:rsidR="001D64E1">
        <w:rPr>
          <w:color w:val="000000"/>
        </w:rPr>
        <w:t xml:space="preserve">: </w:t>
      </w:r>
      <w:r w:rsidR="000D6119">
        <w:rPr>
          <w:color w:val="000000"/>
        </w:rPr>
        <w:t>0</w:t>
      </w:r>
      <w:r>
        <w:rPr>
          <w:color w:val="000000"/>
        </w:rPr>
        <w:t>,0</w:t>
      </w:r>
      <w:r w:rsidR="000D6119">
        <w:rPr>
          <w:color w:val="000000"/>
        </w:rPr>
        <w:t>4</w:t>
      </w:r>
      <w:r>
        <w:rPr>
          <w:color w:val="000000"/>
        </w:rPr>
        <w:t xml:space="preserve"> zł.</w:t>
      </w:r>
    </w:p>
    <w:p w:rsidR="000D6119" w:rsidRDefault="00F96D7C" w:rsidP="00F96D7C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t>I</w:t>
      </w:r>
      <w:r w:rsidR="0070486E" w:rsidRPr="0010594E">
        <w:t>nformacje o strukturze kosztów</w:t>
      </w:r>
      <w:r w:rsidR="0070486E">
        <w:br/>
      </w:r>
      <w:r w:rsidR="000D6119">
        <w:rPr>
          <w:color w:val="000000"/>
        </w:rPr>
        <w:t xml:space="preserve"> - koszty działań statutowych: 583 zł,</w:t>
      </w:r>
      <w:r w:rsidR="000D6119">
        <w:rPr>
          <w:color w:val="000000"/>
        </w:rPr>
        <w:br/>
        <w:t xml:space="preserve"> - koszty proj. </w:t>
      </w:r>
      <w:r w:rsidR="006F1DE0">
        <w:rPr>
          <w:color w:val="000000"/>
        </w:rPr>
        <w:t xml:space="preserve">Tango, dot. </w:t>
      </w:r>
      <w:r w:rsidR="004841FD">
        <w:rPr>
          <w:color w:val="000000"/>
        </w:rPr>
        <w:t>gminy Wesołowo</w:t>
      </w:r>
      <w:r w:rsidR="006F1DE0">
        <w:rPr>
          <w:color w:val="000000"/>
        </w:rPr>
        <w:t>: 1500,00 zł.</w:t>
      </w:r>
    </w:p>
    <w:p w:rsidR="000310D7" w:rsidRDefault="0070486E" w:rsidP="00F96D7C">
      <w:pPr>
        <w:pStyle w:val="Akapitzlist"/>
        <w:numPr>
          <w:ilvl w:val="0"/>
          <w:numId w:val="3"/>
        </w:numPr>
        <w:spacing w:line="360" w:lineRule="auto"/>
        <w:contextualSpacing/>
      </w:pPr>
      <w:r w:rsidRPr="0010594E">
        <w:t>inne informacje o istotnym wpływie na sytuację finansową organizacji</w:t>
      </w:r>
      <w:r w:rsidR="00F96D7C">
        <w:t>.</w:t>
      </w:r>
      <w:r w:rsidR="002A2481">
        <w:br/>
      </w:r>
      <w:r w:rsidR="006F1DE0">
        <w:t>Otrzymane darowizny od osób fizycznych zostały przeznaczone na działania statutowe w zakresie kultury.</w:t>
      </w:r>
      <w:r>
        <w:br/>
      </w:r>
    </w:p>
    <w:p w:rsidR="00F96D7C" w:rsidRDefault="00F96D7C" w:rsidP="00F96D7C">
      <w:pPr>
        <w:spacing w:line="360" w:lineRule="auto"/>
        <w:contextualSpacing/>
      </w:pPr>
    </w:p>
    <w:p w:rsidR="00F96D7C" w:rsidRDefault="00F96D7C" w:rsidP="00F96D7C">
      <w:pPr>
        <w:spacing w:line="360" w:lineRule="auto"/>
        <w:contextualSpacing/>
      </w:pPr>
    </w:p>
    <w:p w:rsidR="00F96D7C" w:rsidRDefault="00F96D7C" w:rsidP="00F96D7C">
      <w:pPr>
        <w:spacing w:line="360" w:lineRule="auto"/>
        <w:contextualSpacing/>
      </w:pPr>
      <w:r w:rsidRPr="00F96D7C">
        <w:t>Data sporządzenia:</w:t>
      </w:r>
      <w:r>
        <w:tab/>
      </w:r>
      <w:r>
        <w:tab/>
      </w:r>
      <w:r>
        <w:tab/>
      </w:r>
      <w:r>
        <w:tab/>
      </w:r>
      <w:r>
        <w:tab/>
      </w:r>
      <w:r w:rsidRPr="00F96D7C">
        <w:tab/>
        <w:t>Podpisy:</w:t>
      </w:r>
    </w:p>
    <w:sectPr w:rsidR="00F9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77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16DEB"/>
    <w:multiLevelType w:val="hybridMultilevel"/>
    <w:tmpl w:val="3064BDA0"/>
    <w:lvl w:ilvl="0" w:tplc="B62C56AC">
      <w:start w:val="1"/>
      <w:numFmt w:val="decimal"/>
      <w:lvlText w:val="%1)"/>
      <w:lvlJc w:val="left"/>
      <w:pPr>
        <w:ind w:left="77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E"/>
    <w:rsid w:val="000310D7"/>
    <w:rsid w:val="000D6119"/>
    <w:rsid w:val="001D154D"/>
    <w:rsid w:val="001D64E1"/>
    <w:rsid w:val="0022412A"/>
    <w:rsid w:val="00283FD6"/>
    <w:rsid w:val="002A2481"/>
    <w:rsid w:val="00384CD1"/>
    <w:rsid w:val="004841FD"/>
    <w:rsid w:val="00487307"/>
    <w:rsid w:val="005E5C78"/>
    <w:rsid w:val="006D36A1"/>
    <w:rsid w:val="006F1DE0"/>
    <w:rsid w:val="0070486E"/>
    <w:rsid w:val="007831D7"/>
    <w:rsid w:val="007D5644"/>
    <w:rsid w:val="008B6FA9"/>
    <w:rsid w:val="008C5075"/>
    <w:rsid w:val="0091728E"/>
    <w:rsid w:val="00923AB7"/>
    <w:rsid w:val="00994CFA"/>
    <w:rsid w:val="00B55484"/>
    <w:rsid w:val="00BB1121"/>
    <w:rsid w:val="00C14080"/>
    <w:rsid w:val="00C920B4"/>
    <w:rsid w:val="00CB2C53"/>
    <w:rsid w:val="00EA5CDB"/>
    <w:rsid w:val="00F2744B"/>
    <w:rsid w:val="00F96D7C"/>
    <w:rsid w:val="00FC6421"/>
    <w:rsid w:val="00F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5441C-7C32-44B3-A999-7EF59ED9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86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0972-30AD-4119-9C50-A8D3636A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Klon/Jawor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Śliwiński</dc:creator>
  <cp:keywords/>
  <dc:description/>
  <cp:lastModifiedBy>Rafał Kowalski</cp:lastModifiedBy>
  <cp:revision>2</cp:revision>
  <cp:lastPrinted>2016-11-25T10:36:00Z</cp:lastPrinted>
  <dcterms:created xsi:type="dcterms:W3CDTF">2019-01-23T10:55:00Z</dcterms:created>
  <dcterms:modified xsi:type="dcterms:W3CDTF">2019-01-23T10:55:00Z</dcterms:modified>
</cp:coreProperties>
</file>